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9D" w:rsidRDefault="00386601">
      <w:pPr>
        <w:spacing w:before="120" w:after="0" w:line="276" w:lineRule="auto"/>
        <w:ind w:right="-1"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66750" cy="857250"/>
            <wp:effectExtent l="0" t="0" r="0" b="0"/>
            <wp:wrapTight wrapText="bothSides">
              <wp:wrapPolygon edited="0">
                <wp:start x="-122" y="0"/>
                <wp:lineTo x="-122" y="21097"/>
                <wp:lineTo x="20862" y="21097"/>
                <wp:lineTo x="20862" y="0"/>
                <wp:lineTo x="-1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16" r="-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69D" w:rsidRDefault="00BC069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C069D" w:rsidRDefault="00BC069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069D" w:rsidRDefault="00BC069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069D" w:rsidRDefault="0038660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Кемеровская область</w:t>
      </w:r>
    </w:p>
    <w:p w:rsidR="00BC069D" w:rsidRDefault="0038660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Новокузнецкий муниципальный район</w:t>
      </w:r>
    </w:p>
    <w:p w:rsidR="00BC069D" w:rsidRDefault="0038660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BC069D" w:rsidRDefault="00BC069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pacing w:val="100"/>
          <w:sz w:val="32"/>
          <w:szCs w:val="32"/>
          <w:lang w:eastAsia="ru-RU"/>
        </w:rPr>
      </w:pPr>
    </w:p>
    <w:p w:rsidR="00BC069D" w:rsidRDefault="0038660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ПОСТАНОВЛЕНИЕ</w:t>
      </w:r>
    </w:p>
    <w:p w:rsidR="00BC069D" w:rsidRDefault="00BC069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069D" w:rsidRDefault="00386601">
      <w:pPr>
        <w:tabs>
          <w:tab w:val="left" w:pos="963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от  03.04.2018 № 40</w:t>
      </w:r>
    </w:p>
    <w:p w:rsidR="00BC069D" w:rsidRDefault="00386601">
      <w:pPr>
        <w:tabs>
          <w:tab w:val="left" w:pos="963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г. Новокузнецк</w:t>
      </w:r>
    </w:p>
    <w:p w:rsidR="00BC069D" w:rsidRDefault="00BC069D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069D" w:rsidRDefault="00386601">
      <w:pPr>
        <w:widowControl w:val="0"/>
        <w:tabs>
          <w:tab w:val="left" w:pos="9222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32"/>
          <w:szCs w:val="32"/>
          <w:lang w:eastAsia="ru-RU"/>
        </w:rPr>
        <w:t>28.11.2017 № 230 «Об утверждении Административного регламента</w:t>
      </w:r>
    </w:p>
    <w:p w:rsidR="00BC069D" w:rsidRDefault="00386601">
      <w:pPr>
        <w:widowControl w:val="0"/>
        <w:tabs>
          <w:tab w:val="left" w:pos="9222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предоставления муниципальной услуги</w:t>
      </w:r>
    </w:p>
    <w:p w:rsidR="00BC069D" w:rsidRDefault="0038660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«Предоставление разрешения на строительство»</w:t>
      </w:r>
    </w:p>
    <w:p w:rsidR="00BC069D" w:rsidRDefault="00BC069D">
      <w:pPr>
        <w:widowControl w:val="0"/>
        <w:autoSpaceDE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C069D" w:rsidRDefault="00386601">
      <w:pPr>
        <w:widowControl w:val="0"/>
        <w:autoSpaceDE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услуг»в части закрепления возможности предоставления в многофункциональных центрах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постановлением администрации Новокузнецкого муниципального района от 21.02.2018 № 26 «Об утв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ерждении Порядка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</w:r>
    </w:p>
    <w:p w:rsidR="00BC069D" w:rsidRDefault="00386601">
      <w:pPr>
        <w:pStyle w:val="aff0"/>
        <w:numPr>
          <w:ilvl w:val="0"/>
          <w:numId w:val="2"/>
        </w:numPr>
        <w:suppressAutoHyphens/>
        <w:spacing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28.11.2017 № 230 «Об утверждении Административного регламента предоставления муниципальной услуги «Предоставление разрешения на строительство» (далее - Постановление) следующие изменения:</w:t>
      </w:r>
    </w:p>
    <w:p w:rsidR="00BC069D" w:rsidRDefault="00386601">
      <w:pPr>
        <w:pStyle w:val="aff0"/>
        <w:numPr>
          <w:ilvl w:val="0"/>
          <w:numId w:val="6"/>
        </w:numPr>
        <w:suppressAutoHyphens/>
        <w:spacing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5 приложения к Постановлению изложить в следующей редакции:</w:t>
      </w:r>
    </w:p>
    <w:p w:rsidR="00BC069D" w:rsidRDefault="0038660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органа, предоставляющего муниципальную услугу, либо муниципального служащего, многофункционального центра, работника многофун</w:t>
      </w:r>
      <w:r>
        <w:rPr>
          <w:rFonts w:ascii="Times New Roman" w:hAnsi="Times New Roman" w:cs="Times New Roman"/>
          <w:sz w:val="24"/>
          <w:szCs w:val="24"/>
          <w:lang w:eastAsia="ru-RU"/>
        </w:rPr>
        <w:t>кционального центра, а также организаций, осуществляющих функции по предоставлению муниципальных услуг, или их работников.</w:t>
      </w:r>
    </w:p>
    <w:p w:rsidR="00BC069D" w:rsidRDefault="00BC069D">
      <w:pPr>
        <w:pStyle w:val="aff0"/>
        <w:tabs>
          <w:tab w:val="left" w:pos="1134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BC069D" w:rsidRDefault="00BC069D">
      <w:pPr>
        <w:pStyle w:val="aff0"/>
        <w:tabs>
          <w:tab w:val="left" w:pos="1134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BC069D" w:rsidRDefault="00386601">
      <w:pPr>
        <w:pStyle w:val="aff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BC069D" w:rsidRDefault="00386601">
      <w:pPr>
        <w:pStyle w:val="aff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о предоставлении му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ниципальной услуги, в том числе комплексного запроса, при котором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BC069D" w:rsidRDefault="00386601">
      <w:pPr>
        <w:pStyle w:val="aff0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C069D" w:rsidRDefault="00386601">
      <w:pPr>
        <w:pStyle w:val="aff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представления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заявителем документов, не предусмотренными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 для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муниципальной услуги;</w:t>
      </w:r>
    </w:p>
    <w:p w:rsidR="00BC069D" w:rsidRDefault="00386601">
      <w:pPr>
        <w:pStyle w:val="aff0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«Новокузн</w:t>
      </w:r>
      <w:r>
        <w:rPr>
          <w:rFonts w:ascii="Times New Roman" w:hAnsi="Times New Roman" w:cs="Times New Roman"/>
          <w:sz w:val="24"/>
          <w:szCs w:val="24"/>
        </w:rPr>
        <w:t>ецкий муниципальный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BC069D" w:rsidRDefault="00386601">
      <w:pPr>
        <w:pStyle w:val="aff0"/>
        <w:widowControl w:val="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законами и иными нормативными правовыми актами Кемеровской области, нормативными правовыми актами муниципального образования «Новокузнецкий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иных юридически значимых действий, являющихся результатом предоставления муниципальной услуги;</w:t>
      </w:r>
    </w:p>
    <w:p w:rsidR="00BC069D" w:rsidRDefault="00386601">
      <w:pPr>
        <w:pStyle w:val="aff0"/>
        <w:widowControl w:val="0"/>
        <w:numPr>
          <w:ilvl w:val="2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вовыми актами Кемеровской области, нормативными правовыми актами муниципального образования «Новокузнецкий муниципальный район»;</w:t>
      </w:r>
    </w:p>
    <w:p w:rsidR="00BC069D" w:rsidRDefault="00386601">
      <w:pPr>
        <w:pStyle w:val="aff0"/>
        <w:widowControl w:val="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ционального центра, работника многофункционального центра,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или иных юридически значимых действий, являющихся результатом предоставления муниципальной услуги;</w:t>
      </w:r>
    </w:p>
    <w:p w:rsidR="00BC069D" w:rsidRDefault="00386601">
      <w:pPr>
        <w:pStyle w:val="aff0"/>
        <w:widowControl w:val="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BC069D" w:rsidRDefault="00386601">
      <w:pPr>
        <w:pStyle w:val="aff0"/>
        <w:widowControl w:val="0"/>
        <w:numPr>
          <w:ilvl w:val="2"/>
          <w:numId w:val="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бразования «Новокузнецкий муниципальный район».В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огофункционального центра (далее - учредитель многофункционального центра), а также в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учредителю многофункционального центра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многофункциона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льный центр в целях повышения территориальной доступности муниципальных услуг, предоставляемых по принципу «одного окна».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069D" w:rsidRDefault="00386601">
      <w:pPr>
        <w:pStyle w:val="aff0"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C069D" w:rsidRDefault="00386601">
      <w:pPr>
        <w:pStyle w:val="aff0"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(бездействие)иных организаций, которые вправе привлекать уполномоченный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многофункциональный центр в целях повышения территориальной доступности муниципальных услуг, предоставляемых по принципу «одного окна», а также их работников может быть направлена по почте, с использованием информационно-телекоммуникационной сети «Интерне</w:t>
      </w:r>
      <w:r>
        <w:rPr>
          <w:rFonts w:ascii="Times New Roman" w:hAnsi="Times New Roman" w:cs="Times New Roman"/>
          <w:sz w:val="24"/>
          <w:szCs w:val="24"/>
          <w:lang w:eastAsia="ru-RU"/>
        </w:rPr>
        <w:t>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5.4.В случае,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отношений, связанных с подачей и рассмотрением указанных жалоб, нормы пункта 5.1. не применяются.</w:t>
      </w:r>
    </w:p>
    <w:p w:rsidR="00BC069D" w:rsidRDefault="00386601">
      <w:pPr>
        <w:autoSpaceDE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настоящимразделом, либо в порядке, установленном антимонопольным законодательство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Российской Федерации, в антимонопольный орган. 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гофункционального центра,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«Новокузнецкий муниципальный район».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5.6. Жалоба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лжна содержать:</w:t>
      </w:r>
    </w:p>
    <w:p w:rsidR="00BC069D" w:rsidRDefault="00386601">
      <w:pPr>
        <w:pStyle w:val="aff0"/>
        <w:numPr>
          <w:ilvl w:val="2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иных организаций, к</w:t>
      </w:r>
      <w:r>
        <w:rPr>
          <w:rFonts w:ascii="Times New Roman" w:hAnsi="Times New Roman" w:cs="Times New Roman"/>
          <w:sz w:val="24"/>
          <w:szCs w:val="24"/>
          <w:lang w:eastAsia="ru-RU"/>
        </w:rPr>
        <w:t>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из руководителей и (или) работников, решения и действия (бездействие) которых об</w:t>
      </w:r>
      <w:r>
        <w:rPr>
          <w:rFonts w:ascii="Times New Roman" w:hAnsi="Times New Roman" w:cs="Times New Roman"/>
          <w:sz w:val="24"/>
          <w:szCs w:val="24"/>
          <w:lang w:eastAsia="ru-RU"/>
        </w:rPr>
        <w:t>жалуются;</w:t>
      </w:r>
    </w:p>
    <w:p w:rsidR="00BC069D" w:rsidRDefault="00386601">
      <w:pPr>
        <w:pStyle w:val="aff0"/>
        <w:numPr>
          <w:ilvl w:val="2"/>
          <w:numId w:val="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почты (при наличии) и почтовый адрес, по которым должен быть направлен ответ заявителю;</w:t>
      </w:r>
    </w:p>
    <w:p w:rsidR="00BC069D" w:rsidRDefault="00386601">
      <w:pPr>
        <w:pStyle w:val="aff0"/>
        <w:numPr>
          <w:ilvl w:val="2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>, либо муниципального служащего, многофункционального центра, работника многофункционального центра,иных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оставляемых по принципу «одного окна»;</w:t>
      </w:r>
    </w:p>
    <w:p w:rsidR="00BC069D" w:rsidRDefault="00386601">
      <w:pPr>
        <w:pStyle w:val="aff0"/>
        <w:numPr>
          <w:ilvl w:val="2"/>
          <w:numId w:val="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служащего, многофункционального центра, работника многофункционального центра, иных организаций,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инципу «одного окна». Заявителем могут быть представлены документы (при наличии), подтверждающие доводы заявителя, либо их копии. </w:t>
      </w:r>
    </w:p>
    <w:p w:rsidR="00BC069D" w:rsidRDefault="00386601">
      <w:pPr>
        <w:pStyle w:val="aff0"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5.7. Жалоба, поступившая в орган, предоставляющий муниципальную услугу, многофункциональный центр, учредителю многофункционал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центра, иные организации, которые вправе привлекать уполномоченный многофункциональный центр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BC069D" w:rsidRDefault="00386601">
      <w:pPr>
        <w:pStyle w:val="aff0"/>
        <w:numPr>
          <w:ilvl w:val="0"/>
          <w:numId w:val="4"/>
        </w:numPr>
        <w:tabs>
          <w:tab w:val="left" w:pos="786"/>
        </w:tabs>
        <w:spacing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торых не предусмотрено нормативными правовыми актами Российской Федерации, нормативными правовыми актами Кемеровской области, нормативными правовыми актами муниципального образования «Новокузнецкий муниципальный район»;</w:t>
      </w:r>
    </w:p>
    <w:p w:rsidR="00BC069D" w:rsidRDefault="00386601">
      <w:pPr>
        <w:pStyle w:val="aff0"/>
        <w:numPr>
          <w:ilvl w:val="0"/>
          <w:numId w:val="4"/>
        </w:numPr>
        <w:tabs>
          <w:tab w:val="left" w:pos="786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указанного в пункте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69D" w:rsidRDefault="00386601">
      <w:pPr>
        <w:pStyle w:val="aff0"/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5.10. В случае установления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069D" w:rsidRDefault="00386601">
      <w:pPr>
        <w:pStyle w:val="aff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постановление в Новокузнецкой районной газете «Сельские вести» и разместить на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C069D" w:rsidRDefault="00386601">
      <w:pPr>
        <w:pStyle w:val="aff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Настоящее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опубликования, но не ранее 30.03.2018.</w:t>
      </w:r>
    </w:p>
    <w:p w:rsidR="00BC069D" w:rsidRDefault="00386601">
      <w:pPr>
        <w:pStyle w:val="aff0"/>
        <w:widowControl w:val="0"/>
        <w:autoSpaceDE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С. В. Криулькина.</w:t>
      </w:r>
    </w:p>
    <w:p w:rsidR="00BC069D" w:rsidRDefault="00BC069D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69D" w:rsidRDefault="00BC069D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69D" w:rsidRDefault="00BC069D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69D" w:rsidRDefault="00386601">
      <w:pPr>
        <w:pStyle w:val="aff0"/>
        <w:widowControl w:val="0"/>
        <w:autoSpaceDE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Новокузнецкого муниципального района                                              Д. Г. Беспалов</w:t>
      </w:r>
    </w:p>
    <w:p w:rsidR="00BC069D" w:rsidRDefault="00BC069D">
      <w:pPr>
        <w:widowControl w:val="0"/>
        <w:tabs>
          <w:tab w:val="left" w:pos="5812"/>
        </w:tabs>
        <w:autoSpaceDE w:val="0"/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69D" w:rsidRDefault="00BC069D">
      <w:pPr>
        <w:widowControl w:val="0"/>
        <w:tabs>
          <w:tab w:val="left" w:pos="5812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90"/>
      <w:bookmarkStart w:id="2" w:name="OLE_LINK89"/>
      <w:bookmarkEnd w:id="1"/>
      <w:bookmarkEnd w:id="2"/>
    </w:p>
    <w:sectPr w:rsidR="00BC06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418" w:header="720" w:footer="91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01" w:rsidRDefault="00386601">
      <w:pPr>
        <w:spacing w:after="0" w:line="240" w:lineRule="auto"/>
      </w:pPr>
      <w:r>
        <w:separator/>
      </w:r>
    </w:p>
  </w:endnote>
  <w:endnote w:type="continuationSeparator" w:id="0">
    <w:p w:rsidR="00386601" w:rsidRDefault="0038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9D" w:rsidRDefault="00BC069D">
    <w:pPr>
      <w:pStyle w:val="af8"/>
      <w:jc w:val="center"/>
    </w:pPr>
  </w:p>
  <w:p w:rsidR="00BC069D" w:rsidRDefault="00BC069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9D" w:rsidRDefault="00BC069D">
    <w:pPr>
      <w:pStyle w:val="af8"/>
      <w:jc w:val="center"/>
    </w:pPr>
  </w:p>
  <w:p w:rsidR="00BC069D" w:rsidRDefault="00BC06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01" w:rsidRDefault="00386601">
      <w:pPr>
        <w:spacing w:after="0" w:line="240" w:lineRule="auto"/>
      </w:pPr>
      <w:r>
        <w:separator/>
      </w:r>
    </w:p>
  </w:footnote>
  <w:footnote w:type="continuationSeparator" w:id="0">
    <w:p w:rsidR="00386601" w:rsidRDefault="0038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9D" w:rsidRDefault="00386601">
    <w:pPr>
      <w:pStyle w:val="af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A0C8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C069D" w:rsidRDefault="00BC069D">
    <w:pPr>
      <w:pStyle w:val="af7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9D" w:rsidRDefault="00BC069D">
    <w:pPr>
      <w:pStyle w:val="af7"/>
      <w:jc w:val="center"/>
    </w:pPr>
  </w:p>
  <w:p w:rsidR="00BC069D" w:rsidRDefault="00BC069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6DB"/>
    <w:multiLevelType w:val="multilevel"/>
    <w:tmpl w:val="52086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37031"/>
    <w:multiLevelType w:val="multilevel"/>
    <w:tmpl w:val="A796A7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CA2593"/>
    <w:multiLevelType w:val="multilevel"/>
    <w:tmpl w:val="6AD02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position w:val="0"/>
        <w:sz w:val="24"/>
        <w:szCs w:val="24"/>
        <w:vertAlign w:val="baseline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8D3C50"/>
    <w:multiLevelType w:val="multilevel"/>
    <w:tmpl w:val="1C28869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054FC0"/>
    <w:multiLevelType w:val="multilevel"/>
    <w:tmpl w:val="651AFC1E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FC0B79"/>
    <w:multiLevelType w:val="multilevel"/>
    <w:tmpl w:val="C6E86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9D"/>
    <w:rsid w:val="002A0C87"/>
    <w:rsid w:val="00386601"/>
    <w:rsid w:val="00B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CB4EC-9078-41ED-ADE4-F8D31F9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position w:val="0"/>
      <w:sz w:val="24"/>
      <w:vertAlign w:val="baseline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Symbol" w:hAnsi="Symbol" w:cs="Symbol"/>
      <w:position w:val="0"/>
      <w:sz w:val="24"/>
      <w:vertAlign w:val="baseline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4"/>
      <w:szCs w:val="24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Symbol" w:hAnsi="Symbol" w:cs="Symbol"/>
      <w:position w:val="0"/>
      <w:sz w:val="24"/>
      <w:szCs w:val="24"/>
      <w:vertAlign w:val="baseline"/>
      <w:lang w:eastAsia="ru-RU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0">
    <w:name w:val="Заголовок 1 Знак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qFormat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a5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2"/>
  </w:style>
  <w:style w:type="character" w:customStyle="1" w:styleId="a7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qFormat/>
    <w:rPr>
      <w:rFonts w:ascii="Times New Roman" w:hAnsi="Times New Roman" w:cs="Times New Roman"/>
      <w:sz w:val="20"/>
      <w:szCs w:val="20"/>
    </w:rPr>
  </w:style>
  <w:style w:type="character" w:customStyle="1" w:styleId="aa">
    <w:name w:val="Схема документа Знак"/>
    <w:qFormat/>
    <w:rPr>
      <w:rFonts w:ascii="Tahoma" w:hAnsi="Tahoma" w:cs="Tahoma"/>
      <w:sz w:val="20"/>
      <w:szCs w:val="20"/>
      <w:shd w:val="clear" w:color="auto" w:fill="000080"/>
    </w:rPr>
  </w:style>
  <w:style w:type="character" w:customStyle="1" w:styleId="22">
    <w:name w:val="Основной текст 2 Знак"/>
    <w:qFormat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c">
    <w:name w:val="Название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31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sz w:val="18"/>
      <w:szCs w:val="18"/>
    </w:rPr>
  </w:style>
  <w:style w:type="character" w:customStyle="1" w:styleId="ad">
    <w:name w:val="Гипертекстовая ссылка"/>
    <w:qFormat/>
    <w:rPr>
      <w:b/>
      <w:bCs/>
      <w:color w:val="000000"/>
    </w:rPr>
  </w:style>
  <w:style w:type="character" w:customStyle="1" w:styleId="apple-converted-space">
    <w:name w:val="apple-converted-space"/>
    <w:qFormat/>
  </w:style>
  <w:style w:type="character" w:customStyle="1" w:styleId="ae">
    <w:name w:val="Цветовое выделение"/>
    <w:qFormat/>
    <w:rPr>
      <w:b/>
      <w:bCs/>
      <w:color w:val="000000"/>
    </w:rPr>
  </w:style>
  <w:style w:type="character" w:customStyle="1" w:styleId="af">
    <w:name w:val="Без интервала Знак"/>
    <w:qFormat/>
    <w:rPr>
      <w:rFonts w:ascii="Calibri" w:hAnsi="Calibri" w:cs="Calibri"/>
      <w:i/>
      <w:iCs/>
      <w:sz w:val="20"/>
      <w:szCs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af0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1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match">
    <w:name w:val="match"/>
    <w:basedOn w:val="a2"/>
    <w:qFormat/>
  </w:style>
  <w:style w:type="character" w:styleId="af2">
    <w:name w:val="Placeholder Text"/>
    <w:qFormat/>
    <w:rPr>
      <w:color w:val="80808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41">
    <w:name w:val="Основной шрифт абзаца4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11">
    <w:name w:val="Основной шрифт абзаца1"/>
    <w:qFormat/>
  </w:style>
  <w:style w:type="character" w:customStyle="1" w:styleId="af3">
    <w:name w:val="Символ нумерации"/>
    <w:qFormat/>
  </w:style>
  <w:style w:type="character" w:customStyle="1" w:styleId="af4">
    <w:name w:val="Маркеры списка"/>
    <w:qFormat/>
    <w:rPr>
      <w:rFonts w:ascii="OpenSymbol" w:eastAsia="Times New Roman" w:hAnsi="OpenSymbol" w:cs="OpenSymbol"/>
    </w:rPr>
  </w:style>
  <w:style w:type="character" w:customStyle="1" w:styleId="12">
    <w:name w:val="Текст сноски Знак1"/>
    <w:qFormat/>
    <w:rPr>
      <w:sz w:val="20"/>
      <w:szCs w:val="20"/>
    </w:rPr>
  </w:style>
  <w:style w:type="character" w:customStyle="1" w:styleId="13">
    <w:name w:val="Текст концевой сноски Знак1"/>
    <w:qFormat/>
    <w:rPr>
      <w:sz w:val="20"/>
      <w:szCs w:val="20"/>
    </w:rPr>
  </w:style>
  <w:style w:type="paragraph" w:customStyle="1" w:styleId="Heading">
    <w:name w:val="Heading"/>
    <w:basedOn w:val="a"/>
    <w:next w:val="a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1"/>
    <w:pPr>
      <w:suppressAutoHyphens/>
      <w:spacing w:after="120"/>
      <w:jc w:val="left"/>
    </w:pPr>
  </w:style>
  <w:style w:type="paragraph" w:styleId="af6">
    <w:name w:val="caption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Title"/>
    <w:basedOn w:val="a"/>
    <w:next w:val="a1"/>
    <w:qFormat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</w:rPr>
  </w:style>
  <w:style w:type="paragraph" w:styleId="af7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Стиль4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qFormat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qFormat/>
    <w:pPr>
      <w:widowControl w:val="0"/>
      <w:autoSpaceDE w:val="0"/>
      <w:ind w:left="4840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styleId="afa">
    <w:name w:val="Document Map"/>
    <w:basedOn w:val="a"/>
    <w:qFormat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5">
    <w:name w:val="Body Text 2"/>
    <w:basedOn w:val="a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???????"/>
    <w:qFormat/>
    <w:rPr>
      <w:rFonts w:eastAsia="Times New Roman" w:cs="Times New Roman"/>
      <w:sz w:val="20"/>
      <w:szCs w:val="20"/>
      <w:lang w:val="ru-RU" w:bidi="ar-SA"/>
    </w:rPr>
  </w:style>
  <w:style w:type="paragraph" w:styleId="afc">
    <w:name w:val="Balloon Text"/>
    <w:basedOn w:val="a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xl22">
    <w:name w:val="xl2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qFormat/>
    <w:pPr>
      <w:spacing w:after="0" w:line="240" w:lineRule="auto"/>
    </w:pPr>
    <w:rPr>
      <w:rFonts w:ascii="Verdana" w:eastAsia="Times New Roman" w:hAnsi="Verdana" w:cs="Verdana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afe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FORMATTEXT">
    <w:name w:val=".FORMATTEXT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412pt">
    <w:name w:val="Заголовок 4+12 pt"/>
    <w:basedOn w:val="a"/>
    <w:qFormat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f">
    <w:name w:val="No Spacing"/>
    <w:basedOn w:val="a"/>
    <w:qFormat/>
    <w:pPr>
      <w:spacing w:after="0" w:line="240" w:lineRule="auto"/>
    </w:pPr>
    <w:rPr>
      <w:rFonts w:eastAsia="Times New Roman"/>
      <w:i/>
      <w:iCs/>
      <w:sz w:val="20"/>
      <w:szCs w:val="20"/>
    </w:rPr>
  </w:style>
  <w:style w:type="paragraph" w:customStyle="1" w:styleId="ConsPlusDocList">
    <w:name w:val="ConsPlusDocList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DocList2">
    <w:name w:val="ConsPlusDocList2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14">
    <w:name w:val="Абзац списка1"/>
    <w:basedOn w:val="a"/>
    <w:next w:val="aff0"/>
    <w:qFormat/>
    <w:pPr>
      <w:spacing w:after="200" w:line="276" w:lineRule="auto"/>
      <w:ind w:left="720"/>
    </w:pPr>
    <w:rPr>
      <w:rFonts w:eastAsia="Times New Roman"/>
    </w:rPr>
  </w:style>
  <w:style w:type="paragraph" w:customStyle="1" w:styleId="15">
    <w:name w:val="Текст сноски1"/>
    <w:basedOn w:val="a"/>
    <w:next w:val="aff1"/>
    <w:qFormat/>
    <w:pPr>
      <w:spacing w:after="0" w:line="240" w:lineRule="auto"/>
    </w:pPr>
    <w:rPr>
      <w:sz w:val="20"/>
      <w:szCs w:val="20"/>
    </w:rPr>
  </w:style>
  <w:style w:type="paragraph" w:customStyle="1" w:styleId="16">
    <w:name w:val="Текст концевой сноски1"/>
    <w:basedOn w:val="a"/>
    <w:next w:val="aff2"/>
    <w:qFormat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lang w:val="ru-RU" w:bidi="ar-SA"/>
    </w:rPr>
  </w:style>
  <w:style w:type="paragraph" w:customStyle="1" w:styleId="ConsNormal">
    <w:name w:val="ConsNormal"/>
    <w:qFormat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val="ru-RU" w:bidi="ar-SA"/>
    </w:rPr>
  </w:style>
  <w:style w:type="paragraph" w:customStyle="1" w:styleId="43">
    <w:name w:val="Указатель4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Название объекта2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Название объекта1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7">
    <w:name w:val="Указатель2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a">
    <w:name w:val="Схема документа1"/>
    <w:basedOn w:val="a"/>
    <w:qFormat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f3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qFormat/>
    <w:pPr>
      <w:suppressAutoHyphens/>
      <w:spacing w:after="120"/>
      <w:jc w:val="left"/>
    </w:pPr>
  </w:style>
  <w:style w:type="paragraph" w:styleId="aff0">
    <w:name w:val="List Paragraph"/>
    <w:basedOn w:val="a"/>
    <w:qFormat/>
    <w:pPr>
      <w:ind w:left="720"/>
    </w:pPr>
  </w:style>
  <w:style w:type="paragraph" w:styleId="af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f2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DocList1">
    <w:name w:val="ConsPlusDocList1"/>
    <w:next w:val="a"/>
    <w:qFormat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Овчинникова Наталья Вячеславовна</cp:lastModifiedBy>
  <cp:revision>2</cp:revision>
  <cp:lastPrinted>2018-03-14T16:29:00Z</cp:lastPrinted>
  <dcterms:created xsi:type="dcterms:W3CDTF">2020-02-14T04:15:00Z</dcterms:created>
  <dcterms:modified xsi:type="dcterms:W3CDTF">2020-02-14T04:15:00Z</dcterms:modified>
  <dc:language>en-US</dc:language>
</cp:coreProperties>
</file>