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B444F" w:rsidRDefault="00231D6D" w:rsidP="002B444F">
      <w:pPr>
        <w:pStyle w:val="12"/>
        <w:ind w:firstLine="0"/>
        <w:jc w:val="center"/>
        <w:rPr>
          <w:rFonts w:ascii="Arial" w:hAnsi="Arial" w:cs="Arial"/>
          <w:sz w:val="32"/>
          <w:szCs w:val="32"/>
        </w:rPr>
      </w:pPr>
      <w:r>
        <w:rPr>
          <w:rFonts w:ascii="Arial" w:hAnsi="Arial" w:cs="Arial"/>
          <w:sz w:val="32"/>
          <w:szCs w:val="3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1pt;height:709.5pt">
            <v:imagedata r:id="rId7" o:title="74 " croptop="2715f" cropbottom="2202f" cropleft="6732f" cropright="1157f"/>
          </v:shape>
        </w:pict>
      </w:r>
    </w:p>
    <w:p w:rsidR="002B444F" w:rsidRDefault="002B444F" w:rsidP="002B444F">
      <w:pPr>
        <w:rPr>
          <w:rFonts w:ascii="Arial" w:hAnsi="Arial" w:cs="Arial"/>
          <w:sz w:val="32"/>
          <w:szCs w:val="32"/>
        </w:rPr>
      </w:pPr>
    </w:p>
    <w:p w:rsidR="00231D6D" w:rsidRDefault="00231D6D">
      <w:pPr>
        <w:spacing w:after="160" w:line="259" w:lineRule="auto"/>
        <w:rPr>
          <w:rFonts w:ascii="Arial" w:hAnsi="Arial" w:cs="Arial"/>
          <w:sz w:val="32"/>
          <w:szCs w:val="32"/>
        </w:rPr>
      </w:pPr>
      <w:r>
        <w:rPr>
          <w:rFonts w:ascii="Arial" w:hAnsi="Arial" w:cs="Arial"/>
          <w:sz w:val="32"/>
          <w:szCs w:val="32"/>
        </w:rPr>
        <w:br w:type="page"/>
      </w:r>
    </w:p>
    <w:p w:rsidR="001012E3" w:rsidRPr="000F45EB" w:rsidRDefault="001012E3" w:rsidP="001012E3">
      <w:pPr>
        <w:ind w:left="4820"/>
        <w:jc w:val="right"/>
        <w:rPr>
          <w:sz w:val="26"/>
          <w:szCs w:val="26"/>
        </w:rPr>
      </w:pPr>
      <w:r>
        <w:rPr>
          <w:sz w:val="26"/>
          <w:szCs w:val="26"/>
        </w:rPr>
        <w:lastRenderedPageBreak/>
        <w:t>Приложение № 1</w:t>
      </w:r>
    </w:p>
    <w:p w:rsidR="001012E3" w:rsidRDefault="001012E3" w:rsidP="001012E3">
      <w:pPr>
        <w:ind w:left="4820"/>
        <w:jc w:val="both"/>
        <w:rPr>
          <w:sz w:val="26"/>
          <w:szCs w:val="26"/>
        </w:rPr>
      </w:pPr>
      <w:r w:rsidRPr="007916A8">
        <w:rPr>
          <w:sz w:val="26"/>
          <w:szCs w:val="26"/>
        </w:rPr>
        <w:t>к решению Совета народных депутатов Новокузнецкого муниципального района</w:t>
      </w:r>
      <w:r>
        <w:rPr>
          <w:sz w:val="26"/>
          <w:szCs w:val="26"/>
        </w:rPr>
        <w:t xml:space="preserve"> </w:t>
      </w:r>
    </w:p>
    <w:p w:rsidR="001012E3" w:rsidRPr="000F45EB" w:rsidRDefault="001012E3" w:rsidP="001012E3">
      <w:pPr>
        <w:ind w:left="4820"/>
        <w:jc w:val="right"/>
        <w:rPr>
          <w:sz w:val="26"/>
          <w:szCs w:val="26"/>
        </w:rPr>
      </w:pPr>
      <w:r w:rsidRPr="00FD6065">
        <w:rPr>
          <w:bCs/>
          <w:noProof/>
          <w:sz w:val="26"/>
          <w:szCs w:val="26"/>
        </w:rPr>
        <w:t>от</w:t>
      </w:r>
      <w:r w:rsidRPr="00C3777F">
        <w:rPr>
          <w:bCs/>
          <w:noProof/>
          <w:sz w:val="26"/>
          <w:szCs w:val="26"/>
        </w:rPr>
        <w:t xml:space="preserve"> </w:t>
      </w:r>
      <w:r w:rsidR="00E46DE7">
        <w:rPr>
          <w:bCs/>
          <w:noProof/>
          <w:sz w:val="26"/>
          <w:szCs w:val="26"/>
        </w:rPr>
        <w:t>26.09.2019</w:t>
      </w:r>
      <w:r w:rsidRPr="00FD6065">
        <w:rPr>
          <w:bCs/>
          <w:noProof/>
          <w:sz w:val="26"/>
          <w:szCs w:val="26"/>
        </w:rPr>
        <w:t xml:space="preserve"> № </w:t>
      </w:r>
      <w:r w:rsidR="00E46DE7">
        <w:rPr>
          <w:bCs/>
          <w:noProof/>
          <w:sz w:val="26"/>
          <w:szCs w:val="26"/>
        </w:rPr>
        <w:t>74-МНПА</w:t>
      </w:r>
    </w:p>
    <w:p w:rsidR="001012E3" w:rsidRPr="00956968" w:rsidRDefault="001012E3" w:rsidP="001012E3">
      <w:pPr>
        <w:ind w:left="4820"/>
        <w:jc w:val="both"/>
        <w:rPr>
          <w:sz w:val="26"/>
          <w:szCs w:val="26"/>
        </w:rPr>
      </w:pPr>
      <w:r w:rsidRPr="00C3777F">
        <w:rPr>
          <w:sz w:val="26"/>
          <w:szCs w:val="26"/>
        </w:rPr>
        <w:t>О внесении изменений в решение Новокузнецкого районного Совета народных депу</w:t>
      </w:r>
      <w:r>
        <w:rPr>
          <w:sz w:val="26"/>
          <w:szCs w:val="26"/>
        </w:rPr>
        <w:t xml:space="preserve">татов от 21.08.2012 № 397-МНПА </w:t>
      </w:r>
      <w:bookmarkStart w:id="0" w:name="_GoBack"/>
      <w:bookmarkEnd w:id="0"/>
      <w:r w:rsidRPr="00C3777F">
        <w:rPr>
          <w:sz w:val="26"/>
          <w:szCs w:val="26"/>
        </w:rPr>
        <w:t>«Об утверждении Схемы территориального планирования Новокузнецкого муниципального района»</w:t>
      </w:r>
    </w:p>
    <w:p w:rsidR="001012E3" w:rsidRDefault="001012E3" w:rsidP="001012E3">
      <w:pPr>
        <w:rPr>
          <w:sz w:val="26"/>
          <w:szCs w:val="26"/>
        </w:rPr>
      </w:pPr>
    </w:p>
    <w:p w:rsidR="001012E3" w:rsidRDefault="00B56874" w:rsidP="00B56874">
      <w:pPr>
        <w:rPr>
          <w:sz w:val="26"/>
          <w:szCs w:val="26"/>
        </w:rPr>
        <w:sectPr w:rsidR="001012E3" w:rsidSect="001012E3">
          <w:pgSz w:w="11906" w:h="16838"/>
          <w:pgMar w:top="851" w:right="851" w:bottom="851" w:left="1701" w:header="709" w:footer="709" w:gutter="0"/>
          <w:cols w:space="708"/>
          <w:docGrid w:linePitch="360"/>
        </w:sectPr>
      </w:pPr>
      <w:r>
        <w:rPr>
          <w:noProof/>
          <w:sz w:val="26"/>
          <w:szCs w:val="26"/>
          <w:lang w:eastAsia="ru-RU"/>
        </w:rPr>
        <w:drawing>
          <wp:inline distT="0" distB="0" distL="0" distR="0" wp14:anchorId="52043814">
            <wp:extent cx="5675630" cy="7004685"/>
            <wp:effectExtent l="0" t="0" r="1270" b="571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75630" cy="7004685"/>
                    </a:xfrm>
                    <a:prstGeom prst="rect">
                      <a:avLst/>
                    </a:prstGeom>
                    <a:noFill/>
                  </pic:spPr>
                </pic:pic>
              </a:graphicData>
            </a:graphic>
          </wp:inline>
        </w:drawing>
      </w:r>
    </w:p>
    <w:p w:rsidR="001012E3" w:rsidRPr="000F45EB" w:rsidRDefault="001012E3" w:rsidP="001012E3">
      <w:pPr>
        <w:ind w:left="4820"/>
        <w:jc w:val="right"/>
        <w:rPr>
          <w:sz w:val="26"/>
          <w:szCs w:val="26"/>
        </w:rPr>
      </w:pPr>
      <w:r>
        <w:rPr>
          <w:sz w:val="26"/>
          <w:szCs w:val="26"/>
        </w:rPr>
        <w:lastRenderedPageBreak/>
        <w:t>Приложение № 2</w:t>
      </w:r>
    </w:p>
    <w:p w:rsidR="001012E3" w:rsidRDefault="001012E3" w:rsidP="001012E3">
      <w:pPr>
        <w:ind w:left="4820"/>
        <w:jc w:val="both"/>
        <w:rPr>
          <w:sz w:val="26"/>
          <w:szCs w:val="26"/>
        </w:rPr>
      </w:pPr>
      <w:r w:rsidRPr="007916A8">
        <w:rPr>
          <w:sz w:val="26"/>
          <w:szCs w:val="26"/>
        </w:rPr>
        <w:t>к решению Совета народных депутатов Новокузнецкого муниципального района</w:t>
      </w:r>
      <w:r>
        <w:rPr>
          <w:sz w:val="26"/>
          <w:szCs w:val="26"/>
        </w:rPr>
        <w:t xml:space="preserve"> </w:t>
      </w:r>
    </w:p>
    <w:p w:rsidR="001012E3" w:rsidRPr="000F45EB" w:rsidRDefault="00E46DE7" w:rsidP="001012E3">
      <w:pPr>
        <w:ind w:left="4820"/>
        <w:jc w:val="right"/>
        <w:rPr>
          <w:sz w:val="26"/>
          <w:szCs w:val="26"/>
        </w:rPr>
      </w:pPr>
      <w:r w:rsidRPr="00FD6065">
        <w:rPr>
          <w:bCs/>
          <w:noProof/>
          <w:sz w:val="26"/>
          <w:szCs w:val="26"/>
        </w:rPr>
        <w:t>от</w:t>
      </w:r>
      <w:r w:rsidRPr="00C3777F">
        <w:rPr>
          <w:bCs/>
          <w:noProof/>
          <w:sz w:val="26"/>
          <w:szCs w:val="26"/>
        </w:rPr>
        <w:t xml:space="preserve"> </w:t>
      </w:r>
      <w:r>
        <w:rPr>
          <w:bCs/>
          <w:noProof/>
          <w:sz w:val="26"/>
          <w:szCs w:val="26"/>
        </w:rPr>
        <w:t>26.09.2019</w:t>
      </w:r>
      <w:r w:rsidRPr="00FD6065">
        <w:rPr>
          <w:bCs/>
          <w:noProof/>
          <w:sz w:val="26"/>
          <w:szCs w:val="26"/>
        </w:rPr>
        <w:t xml:space="preserve"> № </w:t>
      </w:r>
      <w:r>
        <w:rPr>
          <w:bCs/>
          <w:noProof/>
          <w:sz w:val="26"/>
          <w:szCs w:val="26"/>
        </w:rPr>
        <w:t>74-МНПА</w:t>
      </w:r>
    </w:p>
    <w:p w:rsidR="001012E3" w:rsidRPr="00956968" w:rsidRDefault="001012E3" w:rsidP="001012E3">
      <w:pPr>
        <w:ind w:left="4820"/>
        <w:jc w:val="both"/>
        <w:rPr>
          <w:sz w:val="26"/>
          <w:szCs w:val="26"/>
        </w:rPr>
      </w:pPr>
      <w:r w:rsidRPr="00C3777F">
        <w:rPr>
          <w:sz w:val="26"/>
          <w:szCs w:val="26"/>
        </w:rPr>
        <w:t>О внесении изменений в решение Новокузнецкого районного Совета народных депу</w:t>
      </w:r>
      <w:r>
        <w:rPr>
          <w:sz w:val="26"/>
          <w:szCs w:val="26"/>
        </w:rPr>
        <w:t>татов от 21.08.2012 № 397-МНПА «Об утверждении Схемы террито</w:t>
      </w:r>
      <w:r w:rsidRPr="00C3777F">
        <w:rPr>
          <w:sz w:val="26"/>
          <w:szCs w:val="26"/>
        </w:rPr>
        <w:t>риального планирования Новокузнецкого муниципального района»</w:t>
      </w:r>
    </w:p>
    <w:p w:rsidR="001012E3" w:rsidRDefault="001012E3" w:rsidP="001012E3">
      <w:pPr>
        <w:jc w:val="center"/>
        <w:rPr>
          <w:sz w:val="26"/>
          <w:szCs w:val="26"/>
        </w:rPr>
      </w:pPr>
    </w:p>
    <w:p w:rsidR="001012E3" w:rsidRDefault="001012E3" w:rsidP="001012E3">
      <w:pPr>
        <w:jc w:val="center"/>
        <w:rPr>
          <w:sz w:val="26"/>
          <w:szCs w:val="26"/>
        </w:rPr>
      </w:pPr>
      <w:r>
        <w:rPr>
          <w:noProof/>
          <w:sz w:val="26"/>
          <w:szCs w:val="26"/>
          <w:lang w:eastAsia="ru-RU"/>
        </w:rPr>
        <w:drawing>
          <wp:inline distT="0" distB="0" distL="0" distR="0" wp14:anchorId="4BD69113" wp14:editId="01886225">
            <wp:extent cx="5618623" cy="6928674"/>
            <wp:effectExtent l="0" t="0" r="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планируемого размещения ОМС4.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615526" cy="6924854"/>
                    </a:xfrm>
                    <a:prstGeom prst="rect">
                      <a:avLst/>
                    </a:prstGeom>
                  </pic:spPr>
                </pic:pic>
              </a:graphicData>
            </a:graphic>
          </wp:inline>
        </w:drawing>
      </w:r>
    </w:p>
    <w:p w:rsidR="001012E3" w:rsidRDefault="001012E3" w:rsidP="001012E3">
      <w:pPr>
        <w:jc w:val="center"/>
        <w:rPr>
          <w:sz w:val="26"/>
          <w:szCs w:val="26"/>
        </w:rPr>
      </w:pPr>
    </w:p>
    <w:p w:rsidR="001012E3" w:rsidRDefault="001012E3" w:rsidP="001012E3">
      <w:pPr>
        <w:jc w:val="center"/>
        <w:rPr>
          <w:sz w:val="26"/>
          <w:szCs w:val="26"/>
        </w:rPr>
      </w:pPr>
    </w:p>
    <w:p w:rsidR="001012E3" w:rsidRPr="000F45EB" w:rsidRDefault="001012E3" w:rsidP="001012E3">
      <w:pPr>
        <w:ind w:left="4820"/>
        <w:jc w:val="right"/>
        <w:rPr>
          <w:sz w:val="26"/>
          <w:szCs w:val="26"/>
        </w:rPr>
      </w:pPr>
      <w:r>
        <w:rPr>
          <w:sz w:val="26"/>
          <w:szCs w:val="26"/>
        </w:rPr>
        <w:t>Приложение № 3</w:t>
      </w:r>
    </w:p>
    <w:p w:rsidR="001012E3" w:rsidRDefault="001012E3" w:rsidP="001012E3">
      <w:pPr>
        <w:ind w:left="4820"/>
        <w:jc w:val="both"/>
        <w:rPr>
          <w:sz w:val="26"/>
          <w:szCs w:val="26"/>
        </w:rPr>
      </w:pPr>
      <w:r w:rsidRPr="007916A8">
        <w:rPr>
          <w:sz w:val="26"/>
          <w:szCs w:val="26"/>
        </w:rPr>
        <w:t>к решению Совета народных депутатов Новокузнецкого муниципального района</w:t>
      </w:r>
      <w:r>
        <w:rPr>
          <w:sz w:val="26"/>
          <w:szCs w:val="26"/>
        </w:rPr>
        <w:t xml:space="preserve"> </w:t>
      </w:r>
    </w:p>
    <w:p w:rsidR="001012E3" w:rsidRPr="000F45EB" w:rsidRDefault="00E46DE7" w:rsidP="001012E3">
      <w:pPr>
        <w:ind w:left="4820"/>
        <w:jc w:val="right"/>
        <w:rPr>
          <w:sz w:val="26"/>
          <w:szCs w:val="26"/>
        </w:rPr>
      </w:pPr>
      <w:r w:rsidRPr="00FD6065">
        <w:rPr>
          <w:bCs/>
          <w:noProof/>
          <w:sz w:val="26"/>
          <w:szCs w:val="26"/>
        </w:rPr>
        <w:t>от</w:t>
      </w:r>
      <w:r w:rsidRPr="00C3777F">
        <w:rPr>
          <w:bCs/>
          <w:noProof/>
          <w:sz w:val="26"/>
          <w:szCs w:val="26"/>
        </w:rPr>
        <w:t xml:space="preserve"> </w:t>
      </w:r>
      <w:r>
        <w:rPr>
          <w:bCs/>
          <w:noProof/>
          <w:sz w:val="26"/>
          <w:szCs w:val="26"/>
        </w:rPr>
        <w:t>26.09.2019</w:t>
      </w:r>
      <w:r w:rsidRPr="00FD6065">
        <w:rPr>
          <w:bCs/>
          <w:noProof/>
          <w:sz w:val="26"/>
          <w:szCs w:val="26"/>
        </w:rPr>
        <w:t xml:space="preserve"> № </w:t>
      </w:r>
      <w:r>
        <w:rPr>
          <w:bCs/>
          <w:noProof/>
          <w:sz w:val="26"/>
          <w:szCs w:val="26"/>
        </w:rPr>
        <w:t>74-МНПА</w:t>
      </w:r>
    </w:p>
    <w:p w:rsidR="001012E3" w:rsidRPr="00956968" w:rsidRDefault="001012E3" w:rsidP="001012E3">
      <w:pPr>
        <w:ind w:left="4820"/>
        <w:jc w:val="both"/>
        <w:rPr>
          <w:sz w:val="26"/>
          <w:szCs w:val="26"/>
        </w:rPr>
      </w:pPr>
      <w:r>
        <w:rPr>
          <w:noProof/>
          <w:sz w:val="26"/>
          <w:szCs w:val="26"/>
          <w:lang w:eastAsia="ru-RU"/>
        </w:rPr>
        <w:drawing>
          <wp:anchor distT="0" distB="0" distL="114300" distR="114300" simplePos="0" relativeHeight="251660288" behindDoc="0" locked="0" layoutInCell="1" allowOverlap="1" wp14:anchorId="6829C98E" wp14:editId="26263B8F">
            <wp:simplePos x="0" y="0"/>
            <wp:positionH relativeFrom="margin">
              <wp:posOffset>215265</wp:posOffset>
            </wp:positionH>
            <wp:positionV relativeFrom="margin">
              <wp:posOffset>2640965</wp:posOffset>
            </wp:positionV>
            <wp:extent cx="5306060" cy="6543675"/>
            <wp:effectExtent l="0" t="0" r="8890"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транспортной инфраструктуры4.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306060" cy="6543675"/>
                    </a:xfrm>
                    <a:prstGeom prst="rect">
                      <a:avLst/>
                    </a:prstGeom>
                  </pic:spPr>
                </pic:pic>
              </a:graphicData>
            </a:graphic>
            <wp14:sizeRelH relativeFrom="margin">
              <wp14:pctWidth>0</wp14:pctWidth>
            </wp14:sizeRelH>
            <wp14:sizeRelV relativeFrom="margin">
              <wp14:pctHeight>0</wp14:pctHeight>
            </wp14:sizeRelV>
          </wp:anchor>
        </w:drawing>
      </w:r>
      <w:r w:rsidRPr="00C3777F">
        <w:rPr>
          <w:sz w:val="26"/>
          <w:szCs w:val="26"/>
        </w:rPr>
        <w:t>О внесении изменений в решение Новокузнецкого районного Совета народных депу</w:t>
      </w:r>
      <w:r>
        <w:rPr>
          <w:sz w:val="26"/>
          <w:szCs w:val="26"/>
        </w:rPr>
        <w:t xml:space="preserve">татов от 21.08.2012 № 397-МНПА </w:t>
      </w:r>
      <w:r w:rsidRPr="00C3777F">
        <w:rPr>
          <w:sz w:val="26"/>
          <w:szCs w:val="26"/>
        </w:rPr>
        <w:t xml:space="preserve">«Об </w:t>
      </w:r>
      <w:r>
        <w:rPr>
          <w:sz w:val="26"/>
          <w:szCs w:val="26"/>
        </w:rPr>
        <w:t>утверждении Схемы территориальн</w:t>
      </w:r>
      <w:r w:rsidRPr="00C3777F">
        <w:rPr>
          <w:sz w:val="26"/>
          <w:szCs w:val="26"/>
        </w:rPr>
        <w:t>ого планирования Новокузнецкого муниципального района»</w:t>
      </w: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p>
    <w:p w:rsidR="001012E3" w:rsidRPr="000F45EB" w:rsidRDefault="001012E3" w:rsidP="001012E3">
      <w:pPr>
        <w:ind w:left="4820"/>
        <w:jc w:val="right"/>
        <w:rPr>
          <w:sz w:val="26"/>
          <w:szCs w:val="26"/>
        </w:rPr>
      </w:pPr>
      <w:r>
        <w:rPr>
          <w:sz w:val="26"/>
          <w:szCs w:val="26"/>
        </w:rPr>
        <w:t>Приложение № 4</w:t>
      </w:r>
    </w:p>
    <w:p w:rsidR="001012E3" w:rsidRDefault="001012E3" w:rsidP="001012E3">
      <w:pPr>
        <w:ind w:left="4820"/>
        <w:jc w:val="both"/>
        <w:rPr>
          <w:sz w:val="26"/>
          <w:szCs w:val="26"/>
        </w:rPr>
      </w:pPr>
      <w:r w:rsidRPr="007916A8">
        <w:rPr>
          <w:sz w:val="26"/>
          <w:szCs w:val="26"/>
        </w:rPr>
        <w:t>к решению Совета народных депутатов Новокузнецкого муниципального района</w:t>
      </w:r>
      <w:r>
        <w:rPr>
          <w:sz w:val="26"/>
          <w:szCs w:val="26"/>
        </w:rPr>
        <w:t xml:space="preserve"> </w:t>
      </w:r>
    </w:p>
    <w:p w:rsidR="001012E3" w:rsidRPr="000F45EB" w:rsidRDefault="00E46DE7" w:rsidP="001012E3">
      <w:pPr>
        <w:ind w:left="4820"/>
        <w:jc w:val="right"/>
        <w:rPr>
          <w:sz w:val="26"/>
          <w:szCs w:val="26"/>
        </w:rPr>
      </w:pPr>
      <w:r w:rsidRPr="00FD6065">
        <w:rPr>
          <w:bCs/>
          <w:noProof/>
          <w:sz w:val="26"/>
          <w:szCs w:val="26"/>
        </w:rPr>
        <w:t>от</w:t>
      </w:r>
      <w:r w:rsidRPr="00C3777F">
        <w:rPr>
          <w:bCs/>
          <w:noProof/>
          <w:sz w:val="26"/>
          <w:szCs w:val="26"/>
        </w:rPr>
        <w:t xml:space="preserve"> </w:t>
      </w:r>
      <w:r>
        <w:rPr>
          <w:bCs/>
          <w:noProof/>
          <w:sz w:val="26"/>
          <w:szCs w:val="26"/>
        </w:rPr>
        <w:t>26.09.2019</w:t>
      </w:r>
      <w:r w:rsidRPr="00FD6065">
        <w:rPr>
          <w:bCs/>
          <w:noProof/>
          <w:sz w:val="26"/>
          <w:szCs w:val="26"/>
        </w:rPr>
        <w:t xml:space="preserve"> № </w:t>
      </w:r>
      <w:r>
        <w:rPr>
          <w:bCs/>
          <w:noProof/>
          <w:sz w:val="26"/>
          <w:szCs w:val="26"/>
        </w:rPr>
        <w:t>74-МНПА</w:t>
      </w:r>
    </w:p>
    <w:p w:rsidR="001012E3" w:rsidRPr="00956968" w:rsidRDefault="001012E3" w:rsidP="001012E3">
      <w:pPr>
        <w:ind w:left="4820"/>
        <w:jc w:val="both"/>
        <w:rPr>
          <w:sz w:val="26"/>
          <w:szCs w:val="26"/>
        </w:rPr>
      </w:pPr>
      <w:r w:rsidRPr="00C3777F">
        <w:rPr>
          <w:sz w:val="26"/>
          <w:szCs w:val="26"/>
        </w:rPr>
        <w:t>О внесении изменений в решение Новокузнецкого районного Совета народных депу</w:t>
      </w:r>
      <w:r>
        <w:rPr>
          <w:sz w:val="26"/>
          <w:szCs w:val="26"/>
        </w:rPr>
        <w:t xml:space="preserve">татов от 21.08.2012 № 397-МНПА </w:t>
      </w:r>
      <w:r w:rsidRPr="00C3777F">
        <w:rPr>
          <w:sz w:val="26"/>
          <w:szCs w:val="26"/>
        </w:rPr>
        <w:t>«Об утверждении Схемы территориального планирования Новокузнецкого муниципального района»</w:t>
      </w:r>
    </w:p>
    <w:p w:rsidR="001012E3" w:rsidRDefault="001012E3" w:rsidP="001012E3">
      <w:pPr>
        <w:jc w:val="center"/>
        <w:rPr>
          <w:sz w:val="26"/>
          <w:szCs w:val="26"/>
        </w:rPr>
      </w:pPr>
    </w:p>
    <w:p w:rsidR="001012E3" w:rsidRDefault="001012E3" w:rsidP="001012E3">
      <w:pPr>
        <w:rPr>
          <w:sz w:val="26"/>
          <w:szCs w:val="26"/>
        </w:rPr>
      </w:pPr>
    </w:p>
    <w:p w:rsidR="001012E3" w:rsidRDefault="001012E3" w:rsidP="001012E3">
      <w:pPr>
        <w:rPr>
          <w:sz w:val="26"/>
          <w:szCs w:val="26"/>
        </w:rPr>
      </w:pPr>
    </w:p>
    <w:p w:rsidR="001012E3" w:rsidRDefault="001012E3" w:rsidP="001012E3">
      <w:pPr>
        <w:rPr>
          <w:sz w:val="26"/>
          <w:szCs w:val="26"/>
        </w:rPr>
      </w:pPr>
      <w:r>
        <w:rPr>
          <w:noProof/>
          <w:sz w:val="26"/>
          <w:szCs w:val="26"/>
          <w:lang w:eastAsia="ru-RU"/>
        </w:rPr>
        <w:drawing>
          <wp:inline distT="0" distB="0" distL="0" distR="0" wp14:anchorId="23C79C44" wp14:editId="3BC2A2D6">
            <wp:extent cx="5314142" cy="655320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инженерной инфраструктуры4.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315200" cy="6554505"/>
                    </a:xfrm>
                    <a:prstGeom prst="rect">
                      <a:avLst/>
                    </a:prstGeom>
                  </pic:spPr>
                </pic:pic>
              </a:graphicData>
            </a:graphic>
          </wp:inline>
        </w:drawing>
      </w:r>
    </w:p>
    <w:p w:rsidR="001012E3" w:rsidRDefault="001012E3" w:rsidP="001012E3">
      <w:pPr>
        <w:rPr>
          <w:sz w:val="26"/>
          <w:szCs w:val="26"/>
        </w:rPr>
      </w:pPr>
    </w:p>
    <w:p w:rsidR="001012E3" w:rsidRPr="000F45EB" w:rsidRDefault="001012E3" w:rsidP="001012E3">
      <w:pPr>
        <w:ind w:left="4820"/>
        <w:jc w:val="right"/>
        <w:rPr>
          <w:sz w:val="26"/>
          <w:szCs w:val="26"/>
        </w:rPr>
      </w:pPr>
      <w:r>
        <w:rPr>
          <w:sz w:val="26"/>
          <w:szCs w:val="26"/>
        </w:rPr>
        <w:t>Приложение № 5</w:t>
      </w:r>
    </w:p>
    <w:p w:rsidR="001012E3" w:rsidRDefault="001012E3" w:rsidP="001012E3">
      <w:pPr>
        <w:ind w:left="4820"/>
        <w:jc w:val="both"/>
        <w:rPr>
          <w:sz w:val="26"/>
          <w:szCs w:val="26"/>
        </w:rPr>
      </w:pPr>
      <w:r w:rsidRPr="007916A8">
        <w:rPr>
          <w:sz w:val="26"/>
          <w:szCs w:val="26"/>
        </w:rPr>
        <w:t>к решению Совета народных депутатов Новокузнецкого муниципального района</w:t>
      </w:r>
      <w:r>
        <w:rPr>
          <w:sz w:val="26"/>
          <w:szCs w:val="26"/>
        </w:rPr>
        <w:t xml:space="preserve"> </w:t>
      </w:r>
    </w:p>
    <w:p w:rsidR="001012E3" w:rsidRPr="000F45EB" w:rsidRDefault="00E46DE7" w:rsidP="001012E3">
      <w:pPr>
        <w:ind w:left="4820"/>
        <w:jc w:val="right"/>
        <w:rPr>
          <w:sz w:val="26"/>
          <w:szCs w:val="26"/>
        </w:rPr>
      </w:pPr>
      <w:r w:rsidRPr="00FD6065">
        <w:rPr>
          <w:bCs/>
          <w:noProof/>
          <w:sz w:val="26"/>
          <w:szCs w:val="26"/>
        </w:rPr>
        <w:t>от</w:t>
      </w:r>
      <w:r w:rsidRPr="00C3777F">
        <w:rPr>
          <w:bCs/>
          <w:noProof/>
          <w:sz w:val="26"/>
          <w:szCs w:val="26"/>
        </w:rPr>
        <w:t xml:space="preserve"> </w:t>
      </w:r>
      <w:r>
        <w:rPr>
          <w:bCs/>
          <w:noProof/>
          <w:sz w:val="26"/>
          <w:szCs w:val="26"/>
        </w:rPr>
        <w:t>26.09.2019</w:t>
      </w:r>
      <w:r w:rsidRPr="00FD6065">
        <w:rPr>
          <w:bCs/>
          <w:noProof/>
          <w:sz w:val="26"/>
          <w:szCs w:val="26"/>
        </w:rPr>
        <w:t xml:space="preserve"> № </w:t>
      </w:r>
      <w:r>
        <w:rPr>
          <w:bCs/>
          <w:noProof/>
          <w:sz w:val="26"/>
          <w:szCs w:val="26"/>
        </w:rPr>
        <w:t xml:space="preserve">74-МНПА </w:t>
      </w:r>
    </w:p>
    <w:p w:rsidR="001012E3" w:rsidRPr="00956968" w:rsidRDefault="001012E3" w:rsidP="001012E3">
      <w:pPr>
        <w:ind w:left="4820"/>
        <w:jc w:val="both"/>
        <w:rPr>
          <w:sz w:val="26"/>
          <w:szCs w:val="26"/>
        </w:rPr>
      </w:pPr>
      <w:r w:rsidRPr="00C3777F">
        <w:rPr>
          <w:sz w:val="26"/>
          <w:szCs w:val="26"/>
        </w:rPr>
        <w:t>О внесении изменений в решение Новокузнецкого районного Совета народных депу</w:t>
      </w:r>
      <w:r>
        <w:rPr>
          <w:sz w:val="26"/>
          <w:szCs w:val="26"/>
        </w:rPr>
        <w:t xml:space="preserve">татов от 21.08.2012 № 397-МНПА </w:t>
      </w:r>
      <w:r w:rsidRPr="00C3777F">
        <w:rPr>
          <w:sz w:val="26"/>
          <w:szCs w:val="26"/>
        </w:rPr>
        <w:t>«Об утверждении Схемы территориального планирования Новокузнецкого муниципального района»</w:t>
      </w:r>
    </w:p>
    <w:p w:rsidR="001012E3" w:rsidRDefault="001012E3" w:rsidP="001012E3">
      <w:pPr>
        <w:rPr>
          <w:sz w:val="26"/>
          <w:szCs w:val="26"/>
        </w:rPr>
      </w:pPr>
    </w:p>
    <w:p w:rsidR="001012E3" w:rsidRDefault="001012E3" w:rsidP="001012E3">
      <w:pPr>
        <w:rPr>
          <w:sz w:val="26"/>
          <w:szCs w:val="26"/>
        </w:rPr>
      </w:pPr>
      <w:r>
        <w:rPr>
          <w:noProof/>
          <w:sz w:val="26"/>
          <w:szCs w:val="26"/>
          <w:lang w:eastAsia="ru-RU"/>
        </w:rPr>
        <w:drawing>
          <wp:inline distT="0" distB="0" distL="0" distR="0" wp14:anchorId="34EDC62E" wp14:editId="20D8B5C5">
            <wp:extent cx="5028353" cy="6200775"/>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МЧС4.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028353" cy="6200775"/>
                    </a:xfrm>
                    <a:prstGeom prst="rect">
                      <a:avLst/>
                    </a:prstGeom>
                  </pic:spPr>
                </pic:pic>
              </a:graphicData>
            </a:graphic>
          </wp:inline>
        </w:drawing>
      </w:r>
    </w:p>
    <w:p w:rsidR="001012E3" w:rsidRDefault="001012E3" w:rsidP="001012E3">
      <w:pPr>
        <w:rPr>
          <w:sz w:val="26"/>
          <w:szCs w:val="26"/>
        </w:rPr>
      </w:pPr>
    </w:p>
    <w:p w:rsidR="001012E3" w:rsidRDefault="001012E3" w:rsidP="001012E3">
      <w:pPr>
        <w:rPr>
          <w:sz w:val="26"/>
          <w:szCs w:val="26"/>
        </w:rPr>
      </w:pPr>
    </w:p>
    <w:p w:rsidR="001012E3" w:rsidRDefault="001012E3" w:rsidP="001012E3">
      <w:pPr>
        <w:rPr>
          <w:sz w:val="26"/>
          <w:szCs w:val="26"/>
        </w:rPr>
      </w:pPr>
    </w:p>
    <w:p w:rsidR="001012E3" w:rsidRPr="000F45EB" w:rsidRDefault="001012E3" w:rsidP="001012E3">
      <w:pPr>
        <w:ind w:left="4820"/>
        <w:jc w:val="right"/>
        <w:rPr>
          <w:sz w:val="26"/>
          <w:szCs w:val="26"/>
        </w:rPr>
      </w:pPr>
      <w:r>
        <w:rPr>
          <w:sz w:val="26"/>
          <w:szCs w:val="26"/>
        </w:rPr>
        <w:lastRenderedPageBreak/>
        <w:t>Приложение № 6</w:t>
      </w:r>
    </w:p>
    <w:p w:rsidR="001012E3" w:rsidRDefault="001012E3" w:rsidP="001012E3">
      <w:pPr>
        <w:ind w:left="4820"/>
        <w:jc w:val="both"/>
        <w:rPr>
          <w:sz w:val="26"/>
          <w:szCs w:val="26"/>
        </w:rPr>
      </w:pPr>
      <w:r w:rsidRPr="007916A8">
        <w:rPr>
          <w:sz w:val="26"/>
          <w:szCs w:val="26"/>
        </w:rPr>
        <w:t>к решению Совета народных депутатов Новокузнецкого муниципального района</w:t>
      </w:r>
      <w:r>
        <w:rPr>
          <w:sz w:val="26"/>
          <w:szCs w:val="26"/>
        </w:rPr>
        <w:t xml:space="preserve"> </w:t>
      </w:r>
    </w:p>
    <w:p w:rsidR="001012E3" w:rsidRPr="000F45EB" w:rsidRDefault="00E46DE7" w:rsidP="001012E3">
      <w:pPr>
        <w:ind w:left="4820"/>
        <w:jc w:val="right"/>
        <w:rPr>
          <w:sz w:val="26"/>
          <w:szCs w:val="26"/>
        </w:rPr>
      </w:pPr>
      <w:r w:rsidRPr="00FD6065">
        <w:rPr>
          <w:bCs/>
          <w:noProof/>
          <w:sz w:val="26"/>
          <w:szCs w:val="26"/>
        </w:rPr>
        <w:t>от</w:t>
      </w:r>
      <w:r w:rsidRPr="00C3777F">
        <w:rPr>
          <w:bCs/>
          <w:noProof/>
          <w:sz w:val="26"/>
          <w:szCs w:val="26"/>
        </w:rPr>
        <w:t xml:space="preserve"> </w:t>
      </w:r>
      <w:r>
        <w:rPr>
          <w:bCs/>
          <w:noProof/>
          <w:sz w:val="26"/>
          <w:szCs w:val="26"/>
        </w:rPr>
        <w:t>26.09.2019</w:t>
      </w:r>
      <w:r w:rsidRPr="00FD6065">
        <w:rPr>
          <w:bCs/>
          <w:noProof/>
          <w:sz w:val="26"/>
          <w:szCs w:val="26"/>
        </w:rPr>
        <w:t xml:space="preserve"> № </w:t>
      </w:r>
      <w:r>
        <w:rPr>
          <w:bCs/>
          <w:noProof/>
          <w:sz w:val="26"/>
          <w:szCs w:val="26"/>
        </w:rPr>
        <w:t>74-МНПА</w:t>
      </w:r>
    </w:p>
    <w:p w:rsidR="001012E3" w:rsidRPr="00956968" w:rsidRDefault="001012E3" w:rsidP="001012E3">
      <w:pPr>
        <w:ind w:left="4820"/>
        <w:jc w:val="both"/>
        <w:rPr>
          <w:sz w:val="26"/>
          <w:szCs w:val="26"/>
        </w:rPr>
      </w:pPr>
      <w:r w:rsidRPr="00C3777F">
        <w:rPr>
          <w:sz w:val="26"/>
          <w:szCs w:val="26"/>
        </w:rPr>
        <w:t>О внесении изменений в решение Новокузнецкого районного Совета народных депу</w:t>
      </w:r>
      <w:r>
        <w:rPr>
          <w:sz w:val="26"/>
          <w:szCs w:val="26"/>
        </w:rPr>
        <w:t xml:space="preserve">татов от 21.08.2012 № 397-МНПА </w:t>
      </w:r>
      <w:r w:rsidRPr="00C3777F">
        <w:rPr>
          <w:sz w:val="26"/>
          <w:szCs w:val="26"/>
        </w:rPr>
        <w:t>«Об утверждении Схемы территориального планирования Новокузнецкого муниципального района»</w:t>
      </w:r>
    </w:p>
    <w:p w:rsidR="001012E3" w:rsidRDefault="001012E3" w:rsidP="001012E3">
      <w:pPr>
        <w:jc w:val="center"/>
        <w:rPr>
          <w:sz w:val="26"/>
          <w:szCs w:val="26"/>
        </w:rPr>
      </w:pPr>
    </w:p>
    <w:p w:rsidR="001012E3" w:rsidRDefault="001012E3" w:rsidP="001012E3">
      <w:pPr>
        <w:jc w:val="center"/>
        <w:rPr>
          <w:sz w:val="26"/>
          <w:szCs w:val="26"/>
        </w:rPr>
      </w:pPr>
    </w:p>
    <w:p w:rsidR="001012E3" w:rsidRDefault="001012E3" w:rsidP="001012E3">
      <w:pPr>
        <w:jc w:val="center"/>
        <w:rPr>
          <w:sz w:val="26"/>
          <w:szCs w:val="26"/>
        </w:rPr>
      </w:pPr>
      <w:r>
        <w:rPr>
          <w:noProof/>
          <w:sz w:val="26"/>
          <w:szCs w:val="26"/>
          <w:lang w:eastAsia="ru-RU"/>
        </w:rPr>
        <w:drawing>
          <wp:inline distT="0" distB="0" distL="0" distR="0" wp14:anchorId="34C1FEFD" wp14:editId="11600123">
            <wp:extent cx="5360487" cy="661035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Схема газоснабжения.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360487" cy="6610350"/>
                    </a:xfrm>
                    <a:prstGeom prst="rect">
                      <a:avLst/>
                    </a:prstGeom>
                  </pic:spPr>
                </pic:pic>
              </a:graphicData>
            </a:graphic>
          </wp:inline>
        </w:drawing>
      </w:r>
    </w:p>
    <w:p w:rsidR="001012E3" w:rsidRDefault="001012E3" w:rsidP="001012E3">
      <w:pPr>
        <w:jc w:val="center"/>
        <w:rPr>
          <w:sz w:val="26"/>
          <w:szCs w:val="26"/>
        </w:rPr>
      </w:pPr>
    </w:p>
    <w:p w:rsidR="001012E3" w:rsidRDefault="001012E3" w:rsidP="001012E3">
      <w:pPr>
        <w:rPr>
          <w:sz w:val="26"/>
          <w:szCs w:val="26"/>
        </w:rPr>
      </w:pPr>
    </w:p>
    <w:p w:rsidR="001012E3" w:rsidRPr="000F45EB" w:rsidRDefault="001012E3" w:rsidP="001012E3">
      <w:pPr>
        <w:ind w:left="4820"/>
        <w:jc w:val="right"/>
        <w:rPr>
          <w:sz w:val="26"/>
          <w:szCs w:val="26"/>
        </w:rPr>
      </w:pPr>
      <w:r>
        <w:rPr>
          <w:sz w:val="26"/>
          <w:szCs w:val="26"/>
        </w:rPr>
        <w:t>Приложение № 7</w:t>
      </w:r>
    </w:p>
    <w:p w:rsidR="001012E3" w:rsidRDefault="001012E3" w:rsidP="001012E3">
      <w:pPr>
        <w:ind w:left="4820"/>
        <w:jc w:val="both"/>
        <w:rPr>
          <w:sz w:val="26"/>
          <w:szCs w:val="26"/>
        </w:rPr>
      </w:pPr>
      <w:r w:rsidRPr="007916A8">
        <w:rPr>
          <w:sz w:val="26"/>
          <w:szCs w:val="26"/>
        </w:rPr>
        <w:t>к решению Совета народных депутатов Новокузнецкого муниципального района</w:t>
      </w:r>
      <w:r>
        <w:rPr>
          <w:sz w:val="26"/>
          <w:szCs w:val="26"/>
        </w:rPr>
        <w:t xml:space="preserve"> </w:t>
      </w:r>
    </w:p>
    <w:p w:rsidR="001012E3" w:rsidRPr="000F45EB" w:rsidRDefault="00E46DE7" w:rsidP="001012E3">
      <w:pPr>
        <w:ind w:left="4820"/>
        <w:jc w:val="right"/>
        <w:rPr>
          <w:sz w:val="26"/>
          <w:szCs w:val="26"/>
        </w:rPr>
      </w:pPr>
      <w:r w:rsidRPr="00FD6065">
        <w:rPr>
          <w:bCs/>
          <w:noProof/>
          <w:sz w:val="26"/>
          <w:szCs w:val="26"/>
        </w:rPr>
        <w:t>от</w:t>
      </w:r>
      <w:r w:rsidRPr="00C3777F">
        <w:rPr>
          <w:bCs/>
          <w:noProof/>
          <w:sz w:val="26"/>
          <w:szCs w:val="26"/>
        </w:rPr>
        <w:t xml:space="preserve"> </w:t>
      </w:r>
      <w:r>
        <w:rPr>
          <w:bCs/>
          <w:noProof/>
          <w:sz w:val="26"/>
          <w:szCs w:val="26"/>
        </w:rPr>
        <w:t>26.09.2019</w:t>
      </w:r>
      <w:r w:rsidRPr="00FD6065">
        <w:rPr>
          <w:bCs/>
          <w:noProof/>
          <w:sz w:val="26"/>
          <w:szCs w:val="26"/>
        </w:rPr>
        <w:t xml:space="preserve"> № </w:t>
      </w:r>
      <w:r>
        <w:rPr>
          <w:bCs/>
          <w:noProof/>
          <w:sz w:val="26"/>
          <w:szCs w:val="26"/>
        </w:rPr>
        <w:t>74-МНПА</w:t>
      </w:r>
    </w:p>
    <w:p w:rsidR="001012E3" w:rsidRDefault="001012E3" w:rsidP="001012E3">
      <w:pPr>
        <w:ind w:left="4820"/>
        <w:jc w:val="both"/>
        <w:rPr>
          <w:sz w:val="26"/>
          <w:szCs w:val="26"/>
        </w:rPr>
      </w:pPr>
      <w:r w:rsidRPr="00C3777F">
        <w:rPr>
          <w:sz w:val="26"/>
          <w:szCs w:val="26"/>
        </w:rPr>
        <w:t>О внесении изменений в решение Новокузнецкого районного Совета народных депу</w:t>
      </w:r>
      <w:r>
        <w:rPr>
          <w:sz w:val="26"/>
          <w:szCs w:val="26"/>
        </w:rPr>
        <w:t xml:space="preserve">татов от 21.08.2012 № 397-МНПА </w:t>
      </w:r>
      <w:r w:rsidRPr="00C3777F">
        <w:rPr>
          <w:sz w:val="26"/>
          <w:szCs w:val="26"/>
        </w:rPr>
        <w:t>«Об утверждении Схемы территориального планирования Новокузнецкого муниципального района»</w:t>
      </w:r>
    </w:p>
    <w:p w:rsidR="001012E3" w:rsidRPr="00A77086" w:rsidRDefault="001012E3" w:rsidP="001012E3">
      <w:pPr>
        <w:jc w:val="center"/>
        <w:rPr>
          <w:sz w:val="22"/>
          <w:szCs w:val="22"/>
        </w:rPr>
      </w:pPr>
    </w:p>
    <w:p w:rsidR="001012E3" w:rsidRPr="00A77086" w:rsidRDefault="001012E3" w:rsidP="001012E3">
      <w:pPr>
        <w:framePr w:w="1701" w:h="1701" w:hSpace="181" w:wrap="auto" w:vAnchor="text" w:hAnchor="page" w:x="1314" w:y="1"/>
        <w:widowControl w:val="0"/>
        <w:autoSpaceDE w:val="0"/>
        <w:autoSpaceDN w:val="0"/>
        <w:rPr>
          <w:rFonts w:eastAsia="Times New Roman"/>
          <w:sz w:val="22"/>
          <w:szCs w:val="22"/>
          <w:lang w:eastAsia="ru-RU"/>
        </w:rPr>
      </w:pPr>
      <w:r w:rsidRPr="00A77086">
        <w:rPr>
          <w:rFonts w:eastAsia="Times New Roman"/>
          <w:b/>
          <w:noProof/>
          <w:sz w:val="22"/>
          <w:szCs w:val="22"/>
          <w:lang w:eastAsia="ru-RU"/>
        </w:rPr>
        <w:drawing>
          <wp:inline distT="0" distB="0" distL="0" distR="0" wp14:anchorId="2B184B4C" wp14:editId="5E0D6332">
            <wp:extent cx="826770" cy="821690"/>
            <wp:effectExtent l="0" t="0" r="0" b="0"/>
            <wp:docPr id="11" name="Рисунок 11" descr="label_go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abel_good"/>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6770" cy="821690"/>
                    </a:xfrm>
                    <a:prstGeom prst="rect">
                      <a:avLst/>
                    </a:prstGeom>
                    <a:noFill/>
                    <a:ln>
                      <a:noFill/>
                    </a:ln>
                    <a:effectLst/>
                  </pic:spPr>
                </pic:pic>
              </a:graphicData>
            </a:graphic>
          </wp:inline>
        </w:drawing>
      </w:r>
    </w:p>
    <w:p w:rsidR="001012E3" w:rsidRPr="00A77086" w:rsidRDefault="001012E3" w:rsidP="001012E3">
      <w:pPr>
        <w:pBdr>
          <w:top w:val="double" w:sz="12" w:space="1" w:color="auto"/>
          <w:bottom w:val="double" w:sz="12" w:space="1" w:color="auto"/>
        </w:pBdr>
        <w:jc w:val="center"/>
        <w:rPr>
          <w:rFonts w:eastAsia="Times New Roman"/>
          <w:b/>
          <w:sz w:val="22"/>
          <w:szCs w:val="22"/>
          <w:lang w:eastAsia="ru-RU"/>
        </w:rPr>
      </w:pPr>
      <w:r w:rsidRPr="00A77086">
        <w:rPr>
          <w:rFonts w:eastAsia="Times New Roman"/>
          <w:b/>
          <w:sz w:val="22"/>
          <w:szCs w:val="22"/>
          <w:lang w:eastAsia="ru-RU"/>
        </w:rPr>
        <w:t>Научно-проектный институт пространственного планирования «ЭНКО»</w:t>
      </w:r>
    </w:p>
    <w:p w:rsidR="001012E3" w:rsidRPr="00A77086" w:rsidRDefault="001012E3" w:rsidP="001012E3">
      <w:pPr>
        <w:autoSpaceDE w:val="0"/>
        <w:autoSpaceDN w:val="0"/>
        <w:adjustRightInd w:val="0"/>
        <w:jc w:val="right"/>
        <w:rPr>
          <w:rFonts w:eastAsia="Times New Roman"/>
          <w:bCs/>
          <w:sz w:val="22"/>
          <w:szCs w:val="22"/>
          <w:lang w:eastAsia="ru-RU"/>
        </w:rPr>
      </w:pPr>
      <w:smartTag w:uri="urn:schemas-microsoft-com:office:smarttags" w:element="metricconverter">
        <w:smartTagPr>
          <w:attr w:name="ProductID" w:val="199178, г"/>
        </w:smartTagPr>
        <w:r w:rsidRPr="00A77086">
          <w:rPr>
            <w:rFonts w:eastAsia="Times New Roman"/>
            <w:bCs/>
            <w:sz w:val="22"/>
            <w:szCs w:val="22"/>
            <w:lang w:eastAsia="ru-RU"/>
          </w:rPr>
          <w:t>199178, г</w:t>
        </w:r>
      </w:smartTag>
      <w:r w:rsidRPr="00A77086">
        <w:rPr>
          <w:rFonts w:eastAsia="Times New Roman"/>
          <w:bCs/>
          <w:sz w:val="22"/>
          <w:szCs w:val="22"/>
          <w:lang w:eastAsia="ru-RU"/>
        </w:rPr>
        <w:t>. Санкт-Петербург, В.О., 18-ая линия, дом 31, корпус Д, офис 407;</w:t>
      </w:r>
    </w:p>
    <w:p w:rsidR="001012E3" w:rsidRPr="00A77086" w:rsidRDefault="00231D6D" w:rsidP="001012E3">
      <w:pPr>
        <w:autoSpaceDE w:val="0"/>
        <w:autoSpaceDN w:val="0"/>
        <w:adjustRightInd w:val="0"/>
        <w:jc w:val="right"/>
        <w:rPr>
          <w:rFonts w:eastAsia="Times New Roman"/>
          <w:bCs/>
          <w:sz w:val="22"/>
          <w:szCs w:val="22"/>
          <w:lang w:eastAsia="ru-RU"/>
        </w:rPr>
      </w:pPr>
      <w:hyperlink r:id="rId15" w:history="1">
        <w:r w:rsidR="001012E3" w:rsidRPr="00A77086">
          <w:rPr>
            <w:rFonts w:eastAsia="Times New Roman"/>
            <w:bCs/>
            <w:color w:val="0000FF"/>
            <w:sz w:val="22"/>
            <w:szCs w:val="22"/>
            <w:u w:val="single"/>
            <w:lang w:eastAsia="ru-RU"/>
          </w:rPr>
          <w:t>www.enko.spb.ru</w:t>
        </w:r>
      </w:hyperlink>
      <w:r w:rsidR="001012E3" w:rsidRPr="00A77086">
        <w:rPr>
          <w:rFonts w:eastAsia="Times New Roman"/>
          <w:bCs/>
          <w:sz w:val="22"/>
          <w:szCs w:val="22"/>
          <w:lang w:eastAsia="ru-RU"/>
        </w:rPr>
        <w:t xml:space="preserve">, тел. 812-332 97 10, 812-332 97 14, факс. 812-332 97 10; </w:t>
      </w:r>
    </w:p>
    <w:p w:rsidR="001012E3" w:rsidRPr="00FE531F" w:rsidRDefault="001012E3" w:rsidP="001012E3">
      <w:pPr>
        <w:jc w:val="right"/>
        <w:rPr>
          <w:rFonts w:eastAsia="Times New Roman"/>
          <w:bCs/>
          <w:sz w:val="22"/>
          <w:szCs w:val="22"/>
          <w:lang w:eastAsia="ru-RU"/>
        </w:rPr>
      </w:pPr>
      <w:r w:rsidRPr="009A53D6">
        <w:rPr>
          <w:rFonts w:eastAsia="Times New Roman"/>
          <w:bCs/>
          <w:sz w:val="22"/>
          <w:szCs w:val="22"/>
          <w:lang w:val="en-US" w:eastAsia="ru-RU"/>
        </w:rPr>
        <w:t>e</w:t>
      </w:r>
      <w:r w:rsidRPr="00FE531F">
        <w:rPr>
          <w:rFonts w:eastAsia="Times New Roman"/>
          <w:bCs/>
          <w:sz w:val="22"/>
          <w:szCs w:val="22"/>
          <w:lang w:eastAsia="ru-RU"/>
        </w:rPr>
        <w:t>-</w:t>
      </w:r>
      <w:r w:rsidRPr="009A53D6">
        <w:rPr>
          <w:rFonts w:eastAsia="Times New Roman"/>
          <w:bCs/>
          <w:sz w:val="22"/>
          <w:szCs w:val="22"/>
          <w:lang w:val="en-US" w:eastAsia="ru-RU"/>
        </w:rPr>
        <w:t>mail</w:t>
      </w:r>
      <w:r w:rsidRPr="00FE531F">
        <w:rPr>
          <w:rFonts w:eastAsia="Times New Roman"/>
          <w:bCs/>
          <w:sz w:val="22"/>
          <w:szCs w:val="22"/>
          <w:lang w:eastAsia="ru-RU"/>
        </w:rPr>
        <w:t xml:space="preserve">: </w:t>
      </w:r>
      <w:hyperlink r:id="rId16" w:history="1">
        <w:r w:rsidRPr="009A53D6">
          <w:rPr>
            <w:rFonts w:eastAsia="Times New Roman"/>
            <w:bCs/>
            <w:color w:val="0000FF"/>
            <w:sz w:val="22"/>
            <w:szCs w:val="22"/>
            <w:u w:val="single"/>
            <w:lang w:val="en-US" w:eastAsia="ru-RU"/>
          </w:rPr>
          <w:t>enko</w:t>
        </w:r>
        <w:r w:rsidRPr="00FE531F">
          <w:rPr>
            <w:rFonts w:eastAsia="Times New Roman"/>
            <w:bCs/>
            <w:color w:val="0000FF"/>
            <w:sz w:val="22"/>
            <w:szCs w:val="22"/>
            <w:u w:val="single"/>
            <w:lang w:eastAsia="ru-RU"/>
          </w:rPr>
          <w:t>@</w:t>
        </w:r>
        <w:r w:rsidRPr="009A53D6">
          <w:rPr>
            <w:rFonts w:eastAsia="Times New Roman"/>
            <w:bCs/>
            <w:color w:val="0000FF"/>
            <w:sz w:val="22"/>
            <w:szCs w:val="22"/>
            <w:u w:val="single"/>
            <w:lang w:val="en-US" w:eastAsia="ru-RU"/>
          </w:rPr>
          <w:t>enko</w:t>
        </w:r>
        <w:r w:rsidRPr="00FE531F">
          <w:rPr>
            <w:rFonts w:eastAsia="Times New Roman"/>
            <w:bCs/>
            <w:color w:val="0000FF"/>
            <w:sz w:val="22"/>
            <w:szCs w:val="22"/>
            <w:u w:val="single"/>
            <w:lang w:eastAsia="ru-RU"/>
          </w:rPr>
          <w:t>.</w:t>
        </w:r>
        <w:r w:rsidRPr="009A53D6">
          <w:rPr>
            <w:rFonts w:eastAsia="Times New Roman"/>
            <w:bCs/>
            <w:color w:val="0000FF"/>
            <w:sz w:val="22"/>
            <w:szCs w:val="22"/>
            <w:u w:val="single"/>
            <w:lang w:val="en-US" w:eastAsia="ru-RU"/>
          </w:rPr>
          <w:t>spb</w:t>
        </w:r>
        <w:r w:rsidRPr="00FE531F">
          <w:rPr>
            <w:rFonts w:eastAsia="Times New Roman"/>
            <w:bCs/>
            <w:color w:val="0000FF"/>
            <w:sz w:val="22"/>
            <w:szCs w:val="22"/>
            <w:u w:val="single"/>
            <w:lang w:eastAsia="ru-RU"/>
          </w:rPr>
          <w:t>.</w:t>
        </w:r>
        <w:r w:rsidRPr="009A53D6">
          <w:rPr>
            <w:rFonts w:eastAsia="Times New Roman"/>
            <w:bCs/>
            <w:color w:val="0000FF"/>
            <w:sz w:val="22"/>
            <w:szCs w:val="22"/>
            <w:u w:val="single"/>
            <w:lang w:val="en-US" w:eastAsia="ru-RU"/>
          </w:rPr>
          <w:t>ru</w:t>
        </w:r>
      </w:hyperlink>
    </w:p>
    <w:p w:rsidR="001012E3" w:rsidRPr="00A77086" w:rsidRDefault="001012E3" w:rsidP="001012E3">
      <w:pPr>
        <w:jc w:val="right"/>
        <w:rPr>
          <w:rFonts w:eastAsia="Times New Roman"/>
          <w:b/>
          <w:sz w:val="22"/>
          <w:szCs w:val="22"/>
          <w:lang w:val="fr-FR" w:eastAsia="ru-RU"/>
        </w:rPr>
      </w:pPr>
    </w:p>
    <w:p w:rsidR="001012E3" w:rsidRPr="00A77086" w:rsidRDefault="001012E3" w:rsidP="001012E3">
      <w:pPr>
        <w:jc w:val="right"/>
        <w:rPr>
          <w:rFonts w:eastAsia="Times New Roman"/>
          <w:b/>
          <w:i/>
          <w:sz w:val="22"/>
          <w:szCs w:val="22"/>
          <w:lang w:eastAsia="ru-RU"/>
        </w:rPr>
      </w:pPr>
      <w:r w:rsidRPr="00A77086">
        <w:rPr>
          <w:rFonts w:eastAsia="Times New Roman"/>
          <w:b/>
          <w:i/>
          <w:sz w:val="22"/>
          <w:szCs w:val="22"/>
          <w:lang w:eastAsia="ru-RU"/>
        </w:rPr>
        <w:t>Инв. № 14/133</w:t>
      </w:r>
    </w:p>
    <w:p w:rsidR="001012E3" w:rsidRPr="00A77086" w:rsidRDefault="001012E3" w:rsidP="001012E3">
      <w:pPr>
        <w:jc w:val="right"/>
        <w:rPr>
          <w:rFonts w:eastAsia="Times New Roman"/>
          <w:b/>
          <w:i/>
          <w:sz w:val="22"/>
          <w:szCs w:val="22"/>
          <w:lang w:eastAsia="ru-RU"/>
        </w:rPr>
      </w:pPr>
      <w:r w:rsidRPr="00A77086">
        <w:rPr>
          <w:rFonts w:eastAsia="Times New Roman"/>
          <w:b/>
          <w:i/>
          <w:sz w:val="22"/>
          <w:szCs w:val="22"/>
          <w:lang w:eastAsia="ru-RU"/>
        </w:rPr>
        <w:t>Экз. 1</w:t>
      </w:r>
    </w:p>
    <w:p w:rsidR="001012E3" w:rsidRPr="00A77086" w:rsidRDefault="001012E3" w:rsidP="001012E3">
      <w:pPr>
        <w:tabs>
          <w:tab w:val="left" w:pos="5460"/>
        </w:tabs>
        <w:jc w:val="center"/>
        <w:rPr>
          <w:rFonts w:eastAsia="Times New Roman"/>
          <w:b/>
          <w:sz w:val="22"/>
          <w:szCs w:val="22"/>
          <w:lang w:eastAsia="ru-RU"/>
        </w:rPr>
      </w:pPr>
    </w:p>
    <w:p w:rsidR="001012E3" w:rsidRPr="00A77086" w:rsidRDefault="001012E3" w:rsidP="001012E3">
      <w:pPr>
        <w:jc w:val="center"/>
        <w:rPr>
          <w:rFonts w:eastAsia="Times New Roman"/>
          <w:b/>
          <w:sz w:val="22"/>
          <w:szCs w:val="22"/>
          <w:lang w:val="fr-FR" w:eastAsia="ru-RU"/>
        </w:rPr>
      </w:pPr>
    </w:p>
    <w:p w:rsidR="001012E3" w:rsidRPr="00A77086" w:rsidRDefault="001012E3" w:rsidP="001012E3">
      <w:pPr>
        <w:jc w:val="center"/>
        <w:rPr>
          <w:rFonts w:eastAsia="Times New Roman"/>
          <w:b/>
          <w:sz w:val="22"/>
          <w:szCs w:val="22"/>
          <w:lang w:val="x-none" w:eastAsia="x-none"/>
        </w:rPr>
      </w:pPr>
    </w:p>
    <w:p w:rsidR="001012E3" w:rsidRPr="00A77086" w:rsidRDefault="001012E3" w:rsidP="001012E3">
      <w:pPr>
        <w:jc w:val="center"/>
        <w:rPr>
          <w:rFonts w:eastAsia="Times New Roman"/>
          <w:b/>
          <w:bCs/>
          <w:caps/>
          <w:sz w:val="22"/>
          <w:szCs w:val="22"/>
          <w:lang w:val="x-none" w:eastAsia="x-none"/>
        </w:rPr>
      </w:pPr>
      <w:r w:rsidRPr="00A77086">
        <w:rPr>
          <w:rFonts w:eastAsia="Times New Roman"/>
          <w:b/>
          <w:bCs/>
          <w:caps/>
          <w:sz w:val="22"/>
          <w:szCs w:val="22"/>
          <w:lang w:val="x-none" w:eastAsia="x-none"/>
        </w:rPr>
        <w:t xml:space="preserve">НовокузнецкИЙ </w:t>
      </w:r>
    </w:p>
    <w:p w:rsidR="001012E3" w:rsidRPr="00A77086" w:rsidRDefault="001012E3" w:rsidP="001012E3">
      <w:pPr>
        <w:jc w:val="center"/>
        <w:rPr>
          <w:rFonts w:eastAsia="Times New Roman"/>
          <w:b/>
          <w:bCs/>
          <w:caps/>
          <w:sz w:val="22"/>
          <w:szCs w:val="22"/>
          <w:lang w:val="x-none" w:eastAsia="x-none"/>
        </w:rPr>
      </w:pPr>
      <w:r w:rsidRPr="00A77086">
        <w:rPr>
          <w:rFonts w:eastAsia="Times New Roman"/>
          <w:b/>
          <w:bCs/>
          <w:caps/>
          <w:sz w:val="22"/>
          <w:szCs w:val="22"/>
          <w:lang w:val="x-none" w:eastAsia="x-none"/>
        </w:rPr>
        <w:t xml:space="preserve">муниципальнЫЙ район </w:t>
      </w:r>
    </w:p>
    <w:p w:rsidR="001012E3" w:rsidRPr="00A77086" w:rsidRDefault="001012E3" w:rsidP="001012E3">
      <w:pPr>
        <w:jc w:val="center"/>
        <w:rPr>
          <w:rFonts w:eastAsia="Times New Roman"/>
          <w:b/>
          <w:bCs/>
          <w:caps/>
          <w:sz w:val="22"/>
          <w:szCs w:val="22"/>
          <w:lang w:val="x-none" w:eastAsia="x-none"/>
        </w:rPr>
      </w:pPr>
      <w:r w:rsidRPr="00A77086">
        <w:rPr>
          <w:rFonts w:eastAsia="Times New Roman"/>
          <w:b/>
          <w:bCs/>
          <w:caps/>
          <w:sz w:val="22"/>
          <w:szCs w:val="22"/>
          <w:lang w:val="x-none" w:eastAsia="x-none"/>
        </w:rPr>
        <w:t>Кемеровской области</w:t>
      </w:r>
    </w:p>
    <w:p w:rsidR="001012E3" w:rsidRPr="00A77086" w:rsidRDefault="001012E3" w:rsidP="001012E3">
      <w:pPr>
        <w:jc w:val="center"/>
        <w:rPr>
          <w:rFonts w:eastAsia="Times New Roman"/>
          <w:b/>
          <w:sz w:val="22"/>
          <w:szCs w:val="22"/>
          <w:lang w:val="x-none" w:eastAsia="x-none"/>
        </w:rPr>
      </w:pPr>
      <w:bookmarkStart w:id="1" w:name="_Toc37419098"/>
      <w:bookmarkStart w:id="2" w:name="_Toc37580753"/>
    </w:p>
    <w:p w:rsidR="001012E3" w:rsidRPr="00A77086" w:rsidRDefault="001012E3" w:rsidP="001012E3">
      <w:pPr>
        <w:spacing w:before="200"/>
        <w:jc w:val="center"/>
        <w:rPr>
          <w:rFonts w:eastAsia="Times New Roman"/>
          <w:bCs/>
          <w:sz w:val="22"/>
          <w:szCs w:val="22"/>
          <w:lang w:val="x-none" w:eastAsia="x-none"/>
        </w:rPr>
      </w:pPr>
      <w:r w:rsidRPr="00A77086">
        <w:rPr>
          <w:rFonts w:eastAsia="Times New Roman"/>
          <w:b/>
          <w:bCs/>
          <w:sz w:val="22"/>
          <w:szCs w:val="22"/>
          <w:lang w:val="x-none" w:eastAsia="x-none"/>
        </w:rPr>
        <w:t>ПРОЕКТ ИЗМЕНЕНИЙ В СХЕМУ ТЕРРИТОРИАЛЬНОГО ПЛАНИРОВАНИЯ</w:t>
      </w:r>
      <w:bookmarkEnd w:id="1"/>
      <w:bookmarkEnd w:id="2"/>
    </w:p>
    <w:p w:rsidR="001012E3" w:rsidRPr="00A77086" w:rsidRDefault="001012E3" w:rsidP="001012E3">
      <w:pPr>
        <w:jc w:val="center"/>
        <w:rPr>
          <w:rFonts w:eastAsia="Times New Roman"/>
          <w:b/>
          <w:sz w:val="22"/>
          <w:szCs w:val="22"/>
          <w:lang w:eastAsia="ru-RU"/>
        </w:rPr>
      </w:pPr>
    </w:p>
    <w:p w:rsidR="001012E3" w:rsidRPr="00A77086" w:rsidRDefault="001012E3" w:rsidP="001012E3">
      <w:pPr>
        <w:spacing w:before="120" w:after="120"/>
        <w:jc w:val="center"/>
        <w:rPr>
          <w:rFonts w:eastAsia="Times New Roman"/>
          <w:b/>
          <w:sz w:val="22"/>
          <w:szCs w:val="22"/>
          <w:lang w:eastAsia="ru-RU"/>
        </w:rPr>
      </w:pPr>
      <w:r w:rsidRPr="00A77086">
        <w:rPr>
          <w:rFonts w:eastAsia="Times New Roman"/>
          <w:b/>
          <w:sz w:val="22"/>
          <w:szCs w:val="22"/>
          <w:lang w:eastAsia="ru-RU"/>
        </w:rPr>
        <w:t>Этап 2. Разработка градостроительной документации</w:t>
      </w:r>
    </w:p>
    <w:p w:rsidR="001012E3" w:rsidRPr="00A77086" w:rsidRDefault="001012E3" w:rsidP="001012E3">
      <w:pPr>
        <w:jc w:val="center"/>
        <w:rPr>
          <w:rFonts w:eastAsia="Times New Roman"/>
          <w:b/>
          <w:sz w:val="22"/>
          <w:szCs w:val="22"/>
          <w:lang w:eastAsia="ru-RU"/>
        </w:rPr>
      </w:pPr>
      <w:r w:rsidRPr="00A77086">
        <w:rPr>
          <w:rFonts w:eastAsia="Times New Roman"/>
          <w:b/>
          <w:sz w:val="22"/>
          <w:szCs w:val="22"/>
          <w:lang w:eastAsia="ru-RU"/>
        </w:rPr>
        <w:t xml:space="preserve">Материалы по обоснованию </w:t>
      </w:r>
    </w:p>
    <w:p w:rsidR="001012E3" w:rsidRPr="00A77086" w:rsidRDefault="001012E3" w:rsidP="001012E3">
      <w:pPr>
        <w:jc w:val="center"/>
        <w:rPr>
          <w:rFonts w:eastAsia="Times New Roman"/>
          <w:b/>
          <w:sz w:val="22"/>
          <w:szCs w:val="22"/>
          <w:lang w:eastAsia="ru-RU"/>
        </w:rPr>
      </w:pPr>
      <w:r w:rsidRPr="00A77086">
        <w:rPr>
          <w:rFonts w:eastAsia="Times New Roman"/>
          <w:b/>
          <w:sz w:val="22"/>
          <w:szCs w:val="22"/>
          <w:lang w:eastAsia="ru-RU"/>
        </w:rPr>
        <w:t xml:space="preserve">Схемы территориального планирования Новокузнецкого муниципального района </w:t>
      </w:r>
    </w:p>
    <w:p w:rsidR="001012E3" w:rsidRPr="00A77086" w:rsidRDefault="001012E3" w:rsidP="001012E3">
      <w:pPr>
        <w:jc w:val="center"/>
        <w:rPr>
          <w:rFonts w:eastAsia="Times New Roman"/>
          <w:b/>
          <w:sz w:val="22"/>
          <w:szCs w:val="22"/>
          <w:lang w:eastAsia="ru-RU"/>
        </w:rPr>
      </w:pPr>
      <w:r w:rsidRPr="00A77086">
        <w:rPr>
          <w:rFonts w:eastAsia="Times New Roman"/>
          <w:b/>
          <w:sz w:val="22"/>
          <w:szCs w:val="22"/>
          <w:lang w:eastAsia="ru-RU"/>
        </w:rPr>
        <w:t>Кемеровской области</w:t>
      </w:r>
    </w:p>
    <w:p w:rsidR="001012E3" w:rsidRPr="00A77086" w:rsidRDefault="001012E3" w:rsidP="001012E3">
      <w:pPr>
        <w:jc w:val="center"/>
        <w:rPr>
          <w:rFonts w:eastAsia="Times New Roman"/>
          <w:b/>
          <w:sz w:val="22"/>
          <w:szCs w:val="22"/>
          <w:lang w:eastAsia="ru-RU"/>
        </w:rPr>
      </w:pPr>
    </w:p>
    <w:p w:rsidR="001012E3" w:rsidRPr="00A77086" w:rsidRDefault="001012E3" w:rsidP="001012E3">
      <w:pPr>
        <w:jc w:val="center"/>
        <w:rPr>
          <w:rFonts w:eastAsia="Times New Roman"/>
          <w:b/>
          <w:sz w:val="22"/>
          <w:szCs w:val="22"/>
          <w:lang w:eastAsia="ru-RU"/>
        </w:rPr>
      </w:pPr>
    </w:p>
    <w:p w:rsidR="001012E3" w:rsidRPr="00A77086" w:rsidRDefault="001012E3" w:rsidP="001012E3">
      <w:pPr>
        <w:suppressAutoHyphens/>
        <w:jc w:val="center"/>
        <w:rPr>
          <w:rFonts w:eastAsia="Times New Roman"/>
          <w:b/>
          <w:sz w:val="22"/>
          <w:szCs w:val="22"/>
          <w:lang w:eastAsia="ru-RU"/>
        </w:rPr>
      </w:pPr>
    </w:p>
    <w:tbl>
      <w:tblPr>
        <w:tblW w:w="0" w:type="auto"/>
        <w:tblLook w:val="01E0" w:firstRow="1" w:lastRow="1" w:firstColumn="1" w:lastColumn="1" w:noHBand="0" w:noVBand="0"/>
      </w:tblPr>
      <w:tblGrid>
        <w:gridCol w:w="5868"/>
        <w:gridCol w:w="1080"/>
        <w:gridCol w:w="2622"/>
      </w:tblGrid>
      <w:tr w:rsidR="001012E3" w:rsidRPr="00A77086" w:rsidTr="001012E3">
        <w:tc>
          <w:tcPr>
            <w:tcW w:w="5868" w:type="dxa"/>
          </w:tcPr>
          <w:p w:rsidR="001012E3" w:rsidRPr="00A77086" w:rsidRDefault="001012E3" w:rsidP="001012E3">
            <w:pPr>
              <w:spacing w:before="20" w:after="20"/>
              <w:rPr>
                <w:rFonts w:eastAsia="Times New Roman"/>
                <w:b/>
                <w:bCs/>
                <w:sz w:val="22"/>
                <w:szCs w:val="22"/>
                <w:lang w:eastAsia="ru-RU"/>
              </w:rPr>
            </w:pPr>
          </w:p>
          <w:p w:rsidR="001012E3" w:rsidRPr="00A77086" w:rsidRDefault="001012E3" w:rsidP="001012E3">
            <w:pPr>
              <w:spacing w:before="20" w:after="20"/>
              <w:rPr>
                <w:rFonts w:eastAsia="Times New Roman"/>
                <w:sz w:val="22"/>
                <w:szCs w:val="22"/>
                <w:lang w:eastAsia="ru-RU"/>
              </w:rPr>
            </w:pPr>
            <w:r w:rsidRPr="00A77086">
              <w:rPr>
                <w:rFonts w:eastAsia="Times New Roman"/>
                <w:b/>
                <w:bCs/>
                <w:sz w:val="22"/>
                <w:szCs w:val="22"/>
                <w:lang w:eastAsia="ru-RU"/>
              </w:rPr>
              <w:t xml:space="preserve">Генеральный директор, к.г.н. </w:t>
            </w:r>
          </w:p>
        </w:tc>
        <w:tc>
          <w:tcPr>
            <w:tcW w:w="1080" w:type="dxa"/>
          </w:tcPr>
          <w:p w:rsidR="001012E3" w:rsidRPr="00A77086" w:rsidRDefault="001012E3" w:rsidP="001012E3">
            <w:pPr>
              <w:spacing w:before="20" w:after="20"/>
              <w:jc w:val="center"/>
              <w:rPr>
                <w:rFonts w:eastAsia="Times New Roman"/>
                <w:b/>
                <w:bCs/>
                <w:sz w:val="22"/>
                <w:szCs w:val="22"/>
                <w:lang w:eastAsia="ru-RU"/>
              </w:rPr>
            </w:pPr>
          </w:p>
        </w:tc>
        <w:tc>
          <w:tcPr>
            <w:tcW w:w="2622" w:type="dxa"/>
          </w:tcPr>
          <w:p w:rsidR="001012E3" w:rsidRPr="00A77086" w:rsidRDefault="001012E3" w:rsidP="001012E3">
            <w:pPr>
              <w:spacing w:before="20" w:after="20"/>
              <w:rPr>
                <w:rFonts w:eastAsia="Times New Roman"/>
                <w:b/>
                <w:bCs/>
                <w:sz w:val="22"/>
                <w:szCs w:val="22"/>
                <w:lang w:eastAsia="ru-RU"/>
              </w:rPr>
            </w:pPr>
          </w:p>
          <w:p w:rsidR="001012E3" w:rsidRPr="00A77086" w:rsidRDefault="001012E3" w:rsidP="001012E3">
            <w:pPr>
              <w:spacing w:before="20" w:after="20"/>
              <w:rPr>
                <w:rFonts w:eastAsia="Times New Roman"/>
                <w:b/>
                <w:bCs/>
                <w:sz w:val="22"/>
                <w:szCs w:val="22"/>
                <w:lang w:eastAsia="ru-RU"/>
              </w:rPr>
            </w:pPr>
            <w:r w:rsidRPr="00A77086">
              <w:rPr>
                <w:rFonts w:eastAsia="Times New Roman"/>
                <w:b/>
                <w:bCs/>
                <w:sz w:val="22"/>
                <w:szCs w:val="22"/>
                <w:lang w:eastAsia="ru-RU"/>
              </w:rPr>
              <w:t>С.В. Скатерщиков</w:t>
            </w:r>
          </w:p>
        </w:tc>
      </w:tr>
      <w:tr w:rsidR="001012E3" w:rsidRPr="00A77086" w:rsidTr="001012E3">
        <w:tc>
          <w:tcPr>
            <w:tcW w:w="5868" w:type="dxa"/>
          </w:tcPr>
          <w:p w:rsidR="001012E3" w:rsidRPr="00A77086" w:rsidRDefault="001012E3" w:rsidP="001012E3">
            <w:pPr>
              <w:spacing w:before="20" w:after="20"/>
              <w:rPr>
                <w:rFonts w:eastAsia="Times New Roman"/>
                <w:b/>
                <w:bCs/>
                <w:sz w:val="22"/>
                <w:szCs w:val="22"/>
                <w:lang w:eastAsia="ru-RU"/>
              </w:rPr>
            </w:pPr>
            <w:r w:rsidRPr="00A77086">
              <w:rPr>
                <w:rFonts w:eastAsia="Times New Roman"/>
                <w:b/>
                <w:bCs/>
                <w:sz w:val="22"/>
                <w:szCs w:val="22"/>
                <w:lang w:eastAsia="ru-RU"/>
              </w:rPr>
              <w:t>Главный архитектор,</w:t>
            </w:r>
          </w:p>
          <w:p w:rsidR="001012E3" w:rsidRPr="00A77086" w:rsidRDefault="001012E3" w:rsidP="001012E3">
            <w:pPr>
              <w:spacing w:before="20" w:after="20"/>
              <w:rPr>
                <w:rFonts w:eastAsia="Times New Roman"/>
                <w:b/>
                <w:bCs/>
                <w:sz w:val="22"/>
                <w:szCs w:val="22"/>
                <w:lang w:eastAsia="ru-RU"/>
              </w:rPr>
            </w:pPr>
            <w:r w:rsidRPr="00A77086">
              <w:rPr>
                <w:rFonts w:eastAsia="Times New Roman"/>
                <w:b/>
                <w:bCs/>
                <w:sz w:val="22"/>
                <w:szCs w:val="22"/>
                <w:lang w:eastAsia="ru-RU"/>
              </w:rPr>
              <w:t>зам. генерального директора</w:t>
            </w:r>
          </w:p>
        </w:tc>
        <w:tc>
          <w:tcPr>
            <w:tcW w:w="1080" w:type="dxa"/>
          </w:tcPr>
          <w:p w:rsidR="001012E3" w:rsidRPr="00A77086" w:rsidRDefault="001012E3" w:rsidP="001012E3">
            <w:pPr>
              <w:spacing w:before="20" w:after="20"/>
              <w:jc w:val="center"/>
              <w:rPr>
                <w:rFonts w:eastAsia="Times New Roman"/>
                <w:b/>
                <w:bCs/>
                <w:sz w:val="22"/>
                <w:szCs w:val="22"/>
                <w:lang w:eastAsia="ru-RU"/>
              </w:rPr>
            </w:pPr>
          </w:p>
        </w:tc>
        <w:tc>
          <w:tcPr>
            <w:tcW w:w="2622" w:type="dxa"/>
          </w:tcPr>
          <w:p w:rsidR="001012E3" w:rsidRPr="00A77086" w:rsidRDefault="001012E3" w:rsidP="001012E3">
            <w:pPr>
              <w:spacing w:before="20" w:after="20"/>
              <w:rPr>
                <w:rFonts w:eastAsia="Times New Roman"/>
                <w:b/>
                <w:bCs/>
                <w:sz w:val="22"/>
                <w:szCs w:val="22"/>
                <w:lang w:eastAsia="ru-RU"/>
              </w:rPr>
            </w:pPr>
          </w:p>
          <w:p w:rsidR="001012E3" w:rsidRPr="00A77086" w:rsidRDefault="001012E3" w:rsidP="001012E3">
            <w:pPr>
              <w:spacing w:before="20" w:after="20"/>
              <w:rPr>
                <w:rFonts w:eastAsia="Times New Roman"/>
                <w:b/>
                <w:bCs/>
                <w:sz w:val="22"/>
                <w:szCs w:val="22"/>
                <w:lang w:eastAsia="ru-RU"/>
              </w:rPr>
            </w:pPr>
            <w:r w:rsidRPr="00A77086">
              <w:rPr>
                <w:rFonts w:eastAsia="Times New Roman"/>
                <w:b/>
                <w:bCs/>
                <w:sz w:val="22"/>
                <w:szCs w:val="22"/>
                <w:lang w:eastAsia="ru-RU"/>
              </w:rPr>
              <w:t>О.В. Красовская</w:t>
            </w:r>
          </w:p>
        </w:tc>
      </w:tr>
      <w:tr w:rsidR="001012E3" w:rsidRPr="00A77086" w:rsidTr="001012E3">
        <w:tc>
          <w:tcPr>
            <w:tcW w:w="5868" w:type="dxa"/>
          </w:tcPr>
          <w:p w:rsidR="001012E3" w:rsidRPr="00A77086" w:rsidRDefault="001012E3" w:rsidP="001012E3">
            <w:pPr>
              <w:spacing w:before="20" w:after="20"/>
              <w:rPr>
                <w:rFonts w:eastAsia="Times New Roman"/>
                <w:b/>
                <w:bCs/>
                <w:sz w:val="22"/>
                <w:szCs w:val="22"/>
                <w:lang w:eastAsia="ru-RU"/>
              </w:rPr>
            </w:pPr>
            <w:r w:rsidRPr="00A77086">
              <w:rPr>
                <w:rFonts w:eastAsia="Times New Roman"/>
                <w:b/>
                <w:bCs/>
                <w:sz w:val="22"/>
                <w:szCs w:val="22"/>
                <w:lang w:eastAsia="ru-RU"/>
              </w:rPr>
              <w:t>Главный инженер проекта,</w:t>
            </w:r>
          </w:p>
          <w:p w:rsidR="001012E3" w:rsidRPr="00A77086" w:rsidRDefault="001012E3" w:rsidP="001012E3">
            <w:pPr>
              <w:spacing w:before="20" w:after="20"/>
              <w:rPr>
                <w:rFonts w:eastAsia="Times New Roman"/>
                <w:b/>
                <w:bCs/>
                <w:sz w:val="22"/>
                <w:szCs w:val="22"/>
                <w:lang w:eastAsia="ru-RU"/>
              </w:rPr>
            </w:pPr>
            <w:r w:rsidRPr="00A77086">
              <w:rPr>
                <w:rFonts w:eastAsia="Times New Roman"/>
                <w:b/>
                <w:bCs/>
                <w:sz w:val="22"/>
                <w:szCs w:val="22"/>
                <w:lang w:eastAsia="ru-RU"/>
              </w:rPr>
              <w:t>зам. генерального директора</w:t>
            </w:r>
          </w:p>
        </w:tc>
        <w:tc>
          <w:tcPr>
            <w:tcW w:w="1080" w:type="dxa"/>
          </w:tcPr>
          <w:p w:rsidR="001012E3" w:rsidRPr="00A77086" w:rsidRDefault="001012E3" w:rsidP="001012E3">
            <w:pPr>
              <w:spacing w:before="20" w:after="20"/>
              <w:jc w:val="center"/>
              <w:rPr>
                <w:rFonts w:eastAsia="Times New Roman"/>
                <w:b/>
                <w:bCs/>
                <w:sz w:val="22"/>
                <w:szCs w:val="22"/>
                <w:lang w:eastAsia="ru-RU"/>
              </w:rPr>
            </w:pPr>
          </w:p>
        </w:tc>
        <w:tc>
          <w:tcPr>
            <w:tcW w:w="2622" w:type="dxa"/>
          </w:tcPr>
          <w:p w:rsidR="001012E3" w:rsidRPr="00A77086" w:rsidRDefault="001012E3" w:rsidP="001012E3">
            <w:pPr>
              <w:spacing w:before="20" w:after="20"/>
              <w:rPr>
                <w:rFonts w:eastAsia="Times New Roman"/>
                <w:b/>
                <w:bCs/>
                <w:sz w:val="22"/>
                <w:szCs w:val="22"/>
                <w:lang w:eastAsia="ru-RU"/>
              </w:rPr>
            </w:pPr>
          </w:p>
          <w:p w:rsidR="001012E3" w:rsidRPr="00A77086" w:rsidRDefault="001012E3" w:rsidP="001012E3">
            <w:pPr>
              <w:spacing w:before="20" w:after="20"/>
              <w:rPr>
                <w:rFonts w:eastAsia="Times New Roman"/>
                <w:b/>
                <w:bCs/>
                <w:sz w:val="22"/>
                <w:szCs w:val="22"/>
                <w:lang w:eastAsia="ru-RU"/>
              </w:rPr>
            </w:pPr>
            <w:r w:rsidRPr="00A77086">
              <w:rPr>
                <w:rFonts w:eastAsia="Times New Roman"/>
                <w:b/>
                <w:bCs/>
                <w:sz w:val="22"/>
                <w:szCs w:val="22"/>
                <w:lang w:eastAsia="ru-RU"/>
              </w:rPr>
              <w:t>А.Г. Петров</w:t>
            </w:r>
          </w:p>
        </w:tc>
      </w:tr>
      <w:tr w:rsidR="001012E3" w:rsidRPr="00A77086" w:rsidTr="001012E3">
        <w:trPr>
          <w:trHeight w:val="533"/>
        </w:trPr>
        <w:tc>
          <w:tcPr>
            <w:tcW w:w="5868" w:type="dxa"/>
            <w:vAlign w:val="center"/>
          </w:tcPr>
          <w:p w:rsidR="001012E3" w:rsidRPr="00A77086" w:rsidRDefault="001012E3" w:rsidP="001012E3">
            <w:pPr>
              <w:spacing w:before="20" w:after="20"/>
              <w:rPr>
                <w:rFonts w:eastAsia="Times New Roman"/>
                <w:b/>
                <w:bCs/>
                <w:sz w:val="22"/>
                <w:szCs w:val="22"/>
                <w:lang w:eastAsia="ru-RU"/>
              </w:rPr>
            </w:pPr>
            <w:r w:rsidRPr="00A77086">
              <w:rPr>
                <w:rFonts w:eastAsia="Times New Roman"/>
                <w:b/>
                <w:bCs/>
                <w:sz w:val="22"/>
                <w:szCs w:val="22"/>
                <w:lang w:eastAsia="ru-RU"/>
              </w:rPr>
              <w:t>Главный градостроитель проекта</w:t>
            </w:r>
          </w:p>
        </w:tc>
        <w:tc>
          <w:tcPr>
            <w:tcW w:w="1080" w:type="dxa"/>
          </w:tcPr>
          <w:p w:rsidR="001012E3" w:rsidRPr="00A77086" w:rsidRDefault="001012E3" w:rsidP="001012E3">
            <w:pPr>
              <w:spacing w:before="20" w:after="20"/>
              <w:jc w:val="center"/>
              <w:rPr>
                <w:rFonts w:eastAsia="Times New Roman"/>
                <w:b/>
                <w:bCs/>
                <w:sz w:val="22"/>
                <w:szCs w:val="22"/>
                <w:lang w:eastAsia="ru-RU"/>
              </w:rPr>
            </w:pPr>
          </w:p>
        </w:tc>
        <w:tc>
          <w:tcPr>
            <w:tcW w:w="2622" w:type="dxa"/>
            <w:vAlign w:val="center"/>
          </w:tcPr>
          <w:p w:rsidR="001012E3" w:rsidRPr="00A77086" w:rsidRDefault="001012E3" w:rsidP="001012E3">
            <w:pPr>
              <w:spacing w:before="20" w:after="20"/>
              <w:rPr>
                <w:rFonts w:eastAsia="Times New Roman"/>
                <w:b/>
                <w:bCs/>
                <w:sz w:val="22"/>
                <w:szCs w:val="22"/>
                <w:lang w:eastAsia="ru-RU"/>
              </w:rPr>
            </w:pPr>
            <w:r w:rsidRPr="00A77086">
              <w:rPr>
                <w:rFonts w:eastAsia="Times New Roman"/>
                <w:b/>
                <w:bCs/>
                <w:sz w:val="22"/>
                <w:szCs w:val="22"/>
                <w:lang w:eastAsia="ru-RU"/>
              </w:rPr>
              <w:t>В.С. Семенов</w:t>
            </w:r>
          </w:p>
        </w:tc>
      </w:tr>
    </w:tbl>
    <w:p w:rsidR="001012E3" w:rsidRPr="00A77086" w:rsidRDefault="001012E3" w:rsidP="001012E3">
      <w:pPr>
        <w:suppressAutoHyphens/>
        <w:jc w:val="center"/>
        <w:rPr>
          <w:rFonts w:eastAsia="Times New Roman"/>
          <w:b/>
          <w:sz w:val="22"/>
          <w:szCs w:val="22"/>
          <w:lang w:eastAsia="ru-RU"/>
        </w:rPr>
      </w:pPr>
    </w:p>
    <w:p w:rsidR="001012E3" w:rsidRPr="00A77086" w:rsidRDefault="001012E3" w:rsidP="001012E3">
      <w:pPr>
        <w:jc w:val="center"/>
        <w:rPr>
          <w:rFonts w:eastAsia="Times New Roman"/>
          <w:b/>
          <w:sz w:val="22"/>
          <w:szCs w:val="22"/>
          <w:lang w:eastAsia="ru-RU"/>
        </w:rPr>
      </w:pPr>
    </w:p>
    <w:p w:rsidR="001012E3" w:rsidRPr="00A77086" w:rsidRDefault="001012E3" w:rsidP="001012E3">
      <w:pPr>
        <w:jc w:val="center"/>
        <w:rPr>
          <w:rFonts w:eastAsia="Times New Roman"/>
          <w:b/>
          <w:sz w:val="22"/>
          <w:szCs w:val="22"/>
          <w:lang w:eastAsia="ru-RU"/>
        </w:rPr>
      </w:pPr>
    </w:p>
    <w:p w:rsidR="001012E3" w:rsidRPr="00A77086" w:rsidRDefault="001012E3" w:rsidP="001012E3">
      <w:pPr>
        <w:jc w:val="center"/>
        <w:rPr>
          <w:rFonts w:eastAsia="Times New Roman"/>
          <w:b/>
          <w:sz w:val="22"/>
          <w:szCs w:val="22"/>
          <w:lang w:eastAsia="ru-RU"/>
        </w:rPr>
      </w:pPr>
    </w:p>
    <w:p w:rsidR="001012E3" w:rsidRPr="00A77086" w:rsidRDefault="001012E3" w:rsidP="001012E3">
      <w:pPr>
        <w:jc w:val="center"/>
        <w:rPr>
          <w:rFonts w:eastAsia="Times New Roman"/>
          <w:b/>
          <w:sz w:val="22"/>
          <w:szCs w:val="22"/>
          <w:lang w:eastAsia="ru-RU"/>
        </w:rPr>
      </w:pPr>
    </w:p>
    <w:p w:rsidR="001012E3" w:rsidRPr="00A77086" w:rsidRDefault="001012E3" w:rsidP="001012E3">
      <w:pPr>
        <w:jc w:val="center"/>
        <w:rPr>
          <w:rFonts w:eastAsia="Times New Roman"/>
          <w:b/>
          <w:sz w:val="22"/>
          <w:szCs w:val="22"/>
          <w:lang w:eastAsia="ru-RU"/>
        </w:rPr>
      </w:pPr>
      <w:r w:rsidRPr="00A77086">
        <w:rPr>
          <w:rFonts w:eastAsia="Times New Roman"/>
          <w:b/>
          <w:sz w:val="22"/>
          <w:szCs w:val="22"/>
          <w:lang w:eastAsia="ru-RU"/>
        </w:rPr>
        <w:t>Санкт-Петербург – Новокузнецк</w:t>
      </w:r>
    </w:p>
    <w:p w:rsidR="001012E3" w:rsidRPr="00A77086" w:rsidRDefault="001012E3" w:rsidP="001012E3">
      <w:pPr>
        <w:jc w:val="center"/>
        <w:rPr>
          <w:rFonts w:eastAsia="Times New Roman"/>
          <w:b/>
          <w:sz w:val="22"/>
          <w:szCs w:val="22"/>
          <w:lang w:eastAsia="ru-RU"/>
        </w:rPr>
      </w:pPr>
      <w:r w:rsidRPr="00A77086">
        <w:rPr>
          <w:rFonts w:eastAsia="Times New Roman"/>
          <w:b/>
          <w:sz w:val="22"/>
          <w:szCs w:val="22"/>
          <w:lang w:eastAsia="ru-RU"/>
        </w:rPr>
        <w:t>2015</w:t>
      </w:r>
    </w:p>
    <w:p w:rsidR="001012E3" w:rsidRPr="00E03FCA" w:rsidRDefault="001012E3" w:rsidP="001012E3">
      <w:pPr>
        <w:spacing w:before="120" w:after="120"/>
        <w:jc w:val="center"/>
        <w:rPr>
          <w:rFonts w:eastAsia="Times New Roman"/>
          <w:b/>
          <w:sz w:val="24"/>
          <w:lang w:eastAsia="ru-RU"/>
        </w:rPr>
      </w:pPr>
      <w:r w:rsidRPr="00E03FCA">
        <w:rPr>
          <w:rFonts w:eastAsia="Times New Roman"/>
          <w:b/>
          <w:sz w:val="24"/>
          <w:lang w:eastAsia="ru-RU"/>
        </w:rPr>
        <w:br w:type="page"/>
      </w:r>
      <w:r w:rsidRPr="00E03FCA">
        <w:rPr>
          <w:rFonts w:eastAsia="Times New Roman"/>
          <w:b/>
          <w:sz w:val="24"/>
          <w:lang w:eastAsia="ru-RU"/>
        </w:rPr>
        <w:lastRenderedPageBreak/>
        <w:t>АВТОРСКИЙ КОЛЛЕКТИВ</w:t>
      </w:r>
    </w:p>
    <w:tbl>
      <w:tblPr>
        <w:tblW w:w="9648" w:type="dxa"/>
        <w:tblLook w:val="01E0" w:firstRow="1" w:lastRow="1" w:firstColumn="1" w:lastColumn="1" w:noHBand="0" w:noVBand="0"/>
      </w:tblPr>
      <w:tblGrid>
        <w:gridCol w:w="4219"/>
        <w:gridCol w:w="1701"/>
        <w:gridCol w:w="3728"/>
      </w:tblGrid>
      <w:tr w:rsidR="001012E3" w:rsidRPr="00E03FCA" w:rsidTr="001012E3">
        <w:trPr>
          <w:trHeight w:val="533"/>
        </w:trPr>
        <w:tc>
          <w:tcPr>
            <w:tcW w:w="4219" w:type="dxa"/>
          </w:tcPr>
          <w:p w:rsidR="001012E3" w:rsidRPr="00E03FCA" w:rsidRDefault="001012E3" w:rsidP="001012E3">
            <w:pPr>
              <w:ind w:left="283"/>
              <w:rPr>
                <w:rFonts w:eastAsia="Times New Roman"/>
                <w:sz w:val="24"/>
                <w:szCs w:val="22"/>
                <w:lang w:eastAsia="ru-RU"/>
              </w:rPr>
            </w:pPr>
            <w:r w:rsidRPr="00E03FCA">
              <w:rPr>
                <w:rFonts w:eastAsia="Times New Roman"/>
                <w:sz w:val="24"/>
                <w:szCs w:val="22"/>
                <w:lang w:eastAsia="ru-RU"/>
              </w:rPr>
              <w:t>Главный архитектор</w:t>
            </w:r>
          </w:p>
        </w:tc>
        <w:tc>
          <w:tcPr>
            <w:tcW w:w="5429" w:type="dxa"/>
            <w:gridSpan w:val="2"/>
          </w:tcPr>
          <w:p w:rsidR="001012E3" w:rsidRPr="00E03FCA" w:rsidRDefault="001012E3" w:rsidP="001012E3">
            <w:pPr>
              <w:ind w:left="170" w:hanging="170"/>
              <w:rPr>
                <w:rFonts w:eastAsia="Times New Roman"/>
                <w:sz w:val="24"/>
                <w:szCs w:val="22"/>
                <w:lang w:eastAsia="ru-RU"/>
              </w:rPr>
            </w:pPr>
            <w:r w:rsidRPr="00E03FCA">
              <w:rPr>
                <w:rFonts w:eastAsia="Times New Roman"/>
                <w:sz w:val="24"/>
                <w:szCs w:val="22"/>
                <w:lang w:eastAsia="ru-RU"/>
              </w:rPr>
              <w:t>– зам. генерального директора, профессор Международной Академии МААМ,</w:t>
            </w:r>
            <w:r>
              <w:rPr>
                <w:rFonts w:eastAsia="Times New Roman"/>
                <w:sz w:val="24"/>
                <w:szCs w:val="22"/>
                <w:lang w:eastAsia="ru-RU"/>
              </w:rPr>
              <w:t xml:space="preserve"> </w:t>
            </w:r>
            <w:r w:rsidRPr="00E03FCA">
              <w:rPr>
                <w:rFonts w:eastAsia="Times New Roman"/>
                <w:sz w:val="24"/>
                <w:szCs w:val="22"/>
                <w:lang w:eastAsia="ru-RU"/>
              </w:rPr>
              <w:t>арх. О.В. Красовская</w:t>
            </w:r>
          </w:p>
        </w:tc>
      </w:tr>
      <w:tr w:rsidR="001012E3" w:rsidRPr="00E03FCA" w:rsidTr="001012E3">
        <w:trPr>
          <w:trHeight w:val="245"/>
        </w:trPr>
        <w:tc>
          <w:tcPr>
            <w:tcW w:w="4219" w:type="dxa"/>
          </w:tcPr>
          <w:p w:rsidR="001012E3" w:rsidRPr="00E03FCA" w:rsidRDefault="001012E3" w:rsidP="001012E3">
            <w:pPr>
              <w:ind w:left="283"/>
              <w:rPr>
                <w:rFonts w:eastAsia="Times New Roman"/>
                <w:sz w:val="24"/>
                <w:szCs w:val="22"/>
                <w:lang w:eastAsia="ru-RU"/>
              </w:rPr>
            </w:pPr>
            <w:r w:rsidRPr="00E03FCA">
              <w:rPr>
                <w:rFonts w:eastAsia="Times New Roman"/>
                <w:sz w:val="24"/>
                <w:szCs w:val="22"/>
                <w:lang w:eastAsia="ru-RU"/>
              </w:rPr>
              <w:t>Главный инженер проекта</w:t>
            </w:r>
          </w:p>
        </w:tc>
        <w:tc>
          <w:tcPr>
            <w:tcW w:w="5429" w:type="dxa"/>
            <w:gridSpan w:val="2"/>
          </w:tcPr>
          <w:p w:rsidR="001012E3" w:rsidRPr="00E03FCA" w:rsidRDefault="001012E3" w:rsidP="001012E3">
            <w:pPr>
              <w:ind w:left="170" w:hanging="170"/>
              <w:rPr>
                <w:rFonts w:eastAsia="Times New Roman"/>
                <w:sz w:val="24"/>
                <w:szCs w:val="22"/>
                <w:lang w:eastAsia="ru-RU"/>
              </w:rPr>
            </w:pPr>
            <w:r w:rsidRPr="00E03FCA">
              <w:rPr>
                <w:rFonts w:eastAsia="Times New Roman"/>
                <w:sz w:val="24"/>
                <w:szCs w:val="22"/>
                <w:lang w:eastAsia="ru-RU"/>
              </w:rPr>
              <w:t>– зам. генерального директора, инж. А.Г. Петров</w:t>
            </w:r>
          </w:p>
        </w:tc>
      </w:tr>
      <w:tr w:rsidR="001012E3" w:rsidRPr="00E03FCA" w:rsidTr="001012E3">
        <w:trPr>
          <w:trHeight w:val="533"/>
        </w:trPr>
        <w:tc>
          <w:tcPr>
            <w:tcW w:w="4219" w:type="dxa"/>
          </w:tcPr>
          <w:p w:rsidR="001012E3" w:rsidRPr="00E03FCA" w:rsidRDefault="001012E3" w:rsidP="001012E3">
            <w:pPr>
              <w:ind w:left="283"/>
              <w:rPr>
                <w:rFonts w:eastAsia="Times New Roman"/>
                <w:sz w:val="24"/>
                <w:szCs w:val="22"/>
                <w:lang w:eastAsia="ru-RU"/>
              </w:rPr>
            </w:pPr>
            <w:r w:rsidRPr="00E03FCA">
              <w:rPr>
                <w:rFonts w:eastAsia="Times New Roman"/>
                <w:sz w:val="24"/>
                <w:szCs w:val="22"/>
                <w:lang w:eastAsia="ru-RU"/>
              </w:rPr>
              <w:t>Главный градостроитель проекта</w:t>
            </w:r>
          </w:p>
        </w:tc>
        <w:tc>
          <w:tcPr>
            <w:tcW w:w="5429" w:type="dxa"/>
            <w:gridSpan w:val="2"/>
          </w:tcPr>
          <w:p w:rsidR="001012E3" w:rsidRPr="00E03FCA" w:rsidRDefault="001012E3" w:rsidP="001012E3">
            <w:pPr>
              <w:ind w:left="170" w:hanging="170"/>
              <w:rPr>
                <w:rFonts w:eastAsia="Times New Roman"/>
                <w:sz w:val="24"/>
                <w:szCs w:val="22"/>
                <w:lang w:eastAsia="ru-RU"/>
              </w:rPr>
            </w:pPr>
            <w:r w:rsidRPr="00E03FCA">
              <w:rPr>
                <w:rFonts w:eastAsia="Times New Roman"/>
                <w:sz w:val="24"/>
                <w:szCs w:val="22"/>
                <w:lang w:eastAsia="ru-RU"/>
              </w:rPr>
              <w:t>– арх. В.С. Семенов</w:t>
            </w:r>
          </w:p>
        </w:tc>
      </w:tr>
      <w:tr w:rsidR="001012E3" w:rsidRPr="00E03FCA" w:rsidTr="00101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563"/>
        </w:trPr>
        <w:tc>
          <w:tcPr>
            <w:tcW w:w="5920" w:type="dxa"/>
            <w:gridSpan w:val="2"/>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1. Введение. Общие положения. </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2. Сведения о планах и программах комплексного социально-экономического развития. </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3. Утвержденные документами территориального планирования сведения о видах, назначении и наименованиях планируемых для размещения объектов федерального и регионального значения.</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4. Ранее утвержденные Схемой территориального планирования Новокузнецкого муниципального района мероприятия.</w:t>
            </w:r>
          </w:p>
        </w:tc>
        <w:tc>
          <w:tcPr>
            <w:tcW w:w="3728"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руководитель сектора региональной экономики, экономист градостроительства О.В. Петина</w:t>
            </w:r>
          </w:p>
          <w:p w:rsidR="001012E3" w:rsidRPr="00E03FCA" w:rsidRDefault="001012E3" w:rsidP="001012E3">
            <w:pPr>
              <w:rPr>
                <w:rFonts w:eastAsia="Times New Roman"/>
                <w:sz w:val="22"/>
                <w:szCs w:val="22"/>
                <w:highlight w:val="yellow"/>
                <w:lang w:eastAsia="ru-RU"/>
              </w:rPr>
            </w:pPr>
          </w:p>
        </w:tc>
      </w:tr>
      <w:tr w:rsidR="001012E3" w:rsidRPr="00E03FCA" w:rsidTr="00101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1421"/>
        </w:trPr>
        <w:tc>
          <w:tcPr>
            <w:tcW w:w="5920" w:type="dxa"/>
            <w:gridSpan w:val="2"/>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5.1. Основные сведения о территории. Земельный фонд</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7.1. Предложения по развитию планировочной организации территории. </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7.5. Оценка возможного влияния планируемых для размещения объектов местного значения муниципального района на комплексное развитие территории.</w:t>
            </w:r>
          </w:p>
        </w:tc>
        <w:tc>
          <w:tcPr>
            <w:tcW w:w="3728"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архитектор В.С. Семенов, руководитель сектора региональной экономики, экономист градостроительства О.В. Петина, инженер-землеустроитель Е.С. Денисова</w:t>
            </w:r>
          </w:p>
        </w:tc>
      </w:tr>
      <w:tr w:rsidR="001012E3" w:rsidRPr="00E03FCA" w:rsidTr="00101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rHeight w:val="275"/>
        </w:trPr>
        <w:tc>
          <w:tcPr>
            <w:tcW w:w="5920" w:type="dxa"/>
            <w:gridSpan w:val="2"/>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5.2. Природные условия и ресурсы. </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5.7. Состояние окружающей среды. Перечень зон с особыми условиями использования территорий. </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7.7. Охрана окружающей среды и санитарная очистка территории.</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8.4. Мероприятия по охране окружающей среды и санитарной очистке территории.</w:t>
            </w:r>
          </w:p>
        </w:tc>
        <w:tc>
          <w:tcPr>
            <w:tcW w:w="3728"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экологи градостроительства </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А.В. Яновская, Е.В. Попова </w:t>
            </w:r>
          </w:p>
        </w:tc>
      </w:tr>
      <w:tr w:rsidR="001012E3" w:rsidRPr="00E03FCA" w:rsidTr="00101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gridSpan w:val="2"/>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5.3. Объекты культурного наследия.</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7.6. Охрана и сохранение объектов культурного наследия.</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8.3. Мероприятия по охране и сохранению объектов культурного наследия.</w:t>
            </w:r>
          </w:p>
        </w:tc>
        <w:tc>
          <w:tcPr>
            <w:tcW w:w="3728"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экономист градостроительства</w:t>
            </w:r>
            <w:r>
              <w:rPr>
                <w:rFonts w:eastAsia="Times New Roman"/>
                <w:sz w:val="22"/>
                <w:szCs w:val="22"/>
                <w:lang w:eastAsia="ru-RU"/>
              </w:rPr>
              <w:t xml:space="preserve"> </w:t>
            </w:r>
            <w:r w:rsidRPr="00E03FCA">
              <w:rPr>
                <w:rFonts w:eastAsia="Times New Roman"/>
                <w:sz w:val="22"/>
                <w:szCs w:val="22"/>
                <w:lang w:eastAsia="ru-RU"/>
              </w:rPr>
              <w:t>А.В. Косарев</w:t>
            </w:r>
          </w:p>
        </w:tc>
      </w:tr>
      <w:tr w:rsidR="001012E3" w:rsidRPr="00E03FCA" w:rsidTr="00101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gridSpan w:val="2"/>
            <w:shd w:val="clear" w:color="auto" w:fill="auto"/>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5.4. Социально-экономическая ситуация. </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7.2. Социально-экономическое развитие.</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8.1. Мероприятия по развитию и размещению объектов капитального строительства. / Производственные и туристско-рекреационные объекты. Объекты обслуживания населения.</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8.2. Мероприятия по развитию жилищного строительства.</w:t>
            </w:r>
          </w:p>
        </w:tc>
        <w:tc>
          <w:tcPr>
            <w:tcW w:w="3728" w:type="dxa"/>
          </w:tcPr>
          <w:p w:rsidR="001012E3" w:rsidRPr="00E03FCA" w:rsidRDefault="001012E3" w:rsidP="001012E3">
            <w:pPr>
              <w:rPr>
                <w:rFonts w:eastAsia="Times New Roman"/>
                <w:sz w:val="24"/>
                <w:szCs w:val="22"/>
                <w:highlight w:val="yellow"/>
                <w:lang w:eastAsia="ru-RU"/>
              </w:rPr>
            </w:pPr>
            <w:r w:rsidRPr="00E03FCA">
              <w:rPr>
                <w:rFonts w:eastAsia="Times New Roman"/>
                <w:sz w:val="22"/>
                <w:szCs w:val="22"/>
                <w:lang w:eastAsia="ru-RU"/>
              </w:rPr>
              <w:t>руководитель сектора региональной экономики, экономист градостроительства О.В. Петина</w:t>
            </w:r>
          </w:p>
        </w:tc>
      </w:tr>
      <w:tr w:rsidR="001012E3" w:rsidRPr="00E03FCA" w:rsidTr="00101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gridSpan w:val="2"/>
            <w:shd w:val="clear" w:color="auto" w:fill="auto"/>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5.5. Транспортная инфраструктура.</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7.3. Развитие транспортной инфраструктуры.</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8.1. Мероприятия по развитию и размещению объектов капитального строительства.</w:t>
            </w:r>
            <w:r>
              <w:rPr>
                <w:rFonts w:eastAsia="Times New Roman"/>
                <w:sz w:val="22"/>
                <w:szCs w:val="22"/>
                <w:lang w:eastAsia="ru-RU"/>
              </w:rPr>
              <w:t xml:space="preserve"> </w:t>
            </w:r>
            <w:r w:rsidRPr="00E03FCA">
              <w:rPr>
                <w:rFonts w:eastAsia="Times New Roman"/>
                <w:sz w:val="22"/>
                <w:szCs w:val="22"/>
                <w:lang w:eastAsia="ru-RU"/>
              </w:rPr>
              <w:t>/ Объекты транспортной инфраструктуры.</w:t>
            </w:r>
          </w:p>
        </w:tc>
        <w:tc>
          <w:tcPr>
            <w:tcW w:w="3728"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гл. специалист по транспорту Д.С. Савинкова, специалист по</w:t>
            </w:r>
            <w:r>
              <w:rPr>
                <w:rFonts w:eastAsia="Times New Roman"/>
                <w:sz w:val="22"/>
                <w:szCs w:val="22"/>
                <w:lang w:eastAsia="ru-RU"/>
              </w:rPr>
              <w:t xml:space="preserve"> </w:t>
            </w:r>
            <w:r w:rsidRPr="00E03FCA">
              <w:rPr>
                <w:rFonts w:eastAsia="Times New Roman"/>
                <w:sz w:val="22"/>
                <w:szCs w:val="22"/>
                <w:lang w:eastAsia="ru-RU"/>
              </w:rPr>
              <w:t xml:space="preserve">транспорту В.А. Дорин </w:t>
            </w:r>
          </w:p>
        </w:tc>
      </w:tr>
      <w:tr w:rsidR="001012E3" w:rsidRPr="00E03FCA" w:rsidTr="00101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gridSpan w:val="2"/>
            <w:shd w:val="clear" w:color="auto" w:fill="auto"/>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5.6. Инженерная инфраструктура.</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7.4. Развитие инженерной инфраструктуры.</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8.1. Мероприятия по развитию и размещению объектов капитального строительства. / Объекты инженерной инфраструктуры.</w:t>
            </w:r>
          </w:p>
        </w:tc>
        <w:tc>
          <w:tcPr>
            <w:tcW w:w="3728"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гл. инженер проекта А.Г. Петров, </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при участии гл. специалистов </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И.Н. Максимовой, Н.А. Масленниковой, Г.Е. Нехамкис;</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инженер – Д.Б. Тарских</w:t>
            </w:r>
          </w:p>
        </w:tc>
      </w:tr>
      <w:tr w:rsidR="001012E3" w:rsidRPr="00E03FCA" w:rsidTr="00101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5920" w:type="dxa"/>
            <w:gridSpan w:val="2"/>
          </w:tcPr>
          <w:p w:rsidR="001012E3" w:rsidRPr="00E03FCA" w:rsidRDefault="001012E3" w:rsidP="001012E3">
            <w:pPr>
              <w:rPr>
                <w:rFonts w:eastAsia="Times New Roman"/>
                <w:sz w:val="22"/>
                <w:szCs w:val="22"/>
                <w:highlight w:val="yellow"/>
                <w:lang w:eastAsia="ru-RU"/>
              </w:rPr>
            </w:pPr>
            <w:r w:rsidRPr="00E03FCA">
              <w:rPr>
                <w:rFonts w:eastAsia="Times New Roman"/>
                <w:sz w:val="22"/>
                <w:szCs w:val="22"/>
                <w:lang w:eastAsia="ru-RU"/>
              </w:rPr>
              <w:t>ГИС-технологии</w:t>
            </w:r>
          </w:p>
        </w:tc>
        <w:tc>
          <w:tcPr>
            <w:tcW w:w="3728"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Гл. специалист А.М. Савинков, архитектор В.С. Семенов</w:t>
            </w:r>
          </w:p>
        </w:tc>
      </w:tr>
    </w:tbl>
    <w:p w:rsidR="001012E3" w:rsidRPr="00E03FCA" w:rsidRDefault="001012E3" w:rsidP="001012E3">
      <w:pPr>
        <w:suppressAutoHyphens/>
        <w:ind w:firstLine="720"/>
        <w:jc w:val="both"/>
        <w:rPr>
          <w:rFonts w:eastAsia="Times New Roman"/>
          <w:sz w:val="16"/>
          <w:szCs w:val="16"/>
          <w:lang w:eastAsia="ru-RU"/>
        </w:rPr>
      </w:pPr>
    </w:p>
    <w:p w:rsidR="001012E3" w:rsidRPr="00E03FCA" w:rsidRDefault="001012E3" w:rsidP="001012E3">
      <w:pPr>
        <w:rPr>
          <w:rFonts w:eastAsia="Times New Roman"/>
          <w:sz w:val="24"/>
          <w:lang w:eastAsia="ru-RU"/>
        </w:rPr>
      </w:pPr>
    </w:p>
    <w:p w:rsidR="001012E3" w:rsidRPr="00E03FCA" w:rsidRDefault="001012E3" w:rsidP="001012E3">
      <w:pPr>
        <w:spacing w:before="20" w:after="20"/>
        <w:jc w:val="center"/>
        <w:rPr>
          <w:rFonts w:eastAsia="Times New Roman"/>
          <w:b/>
          <w:bCs/>
          <w:sz w:val="28"/>
          <w:szCs w:val="28"/>
          <w:lang w:eastAsia="ru-RU"/>
        </w:rPr>
      </w:pPr>
      <w:bookmarkStart w:id="3" w:name="_Toc301357893"/>
      <w:bookmarkStart w:id="4" w:name="_Toc351045479"/>
      <w:bookmarkStart w:id="5" w:name="_Toc415756907"/>
      <w:r w:rsidRPr="00E03FCA">
        <w:rPr>
          <w:rFonts w:eastAsia="Times New Roman"/>
          <w:b/>
          <w:bCs/>
          <w:sz w:val="28"/>
          <w:szCs w:val="28"/>
          <w:lang w:eastAsia="ru-RU"/>
        </w:rPr>
        <w:t xml:space="preserve">Состав материалов </w:t>
      </w:r>
      <w:bookmarkEnd w:id="3"/>
      <w:r w:rsidRPr="00E03FCA">
        <w:rPr>
          <w:rFonts w:eastAsia="Times New Roman"/>
          <w:b/>
          <w:bCs/>
          <w:sz w:val="28"/>
          <w:szCs w:val="28"/>
          <w:lang w:eastAsia="ru-RU"/>
        </w:rPr>
        <w:t>по проекту изменений в Схему территориального планирования Новокузнецкого муниципального района</w:t>
      </w:r>
      <w:bookmarkEnd w:id="4"/>
      <w:bookmarkEnd w:id="5"/>
      <w:r w:rsidRPr="00E03FCA">
        <w:rPr>
          <w:rFonts w:eastAsia="Times New Roman"/>
          <w:b/>
          <w:bCs/>
          <w:sz w:val="28"/>
          <w:szCs w:val="28"/>
          <w:lang w:eastAsia="ru-RU"/>
        </w:rPr>
        <w:t xml:space="preserve">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68"/>
        <w:gridCol w:w="8280"/>
        <w:gridCol w:w="900"/>
      </w:tblGrid>
      <w:tr w:rsidR="001012E3" w:rsidRPr="00E03FCA" w:rsidTr="001012E3">
        <w:trPr>
          <w:trHeight w:val="230"/>
        </w:trPr>
        <w:tc>
          <w:tcPr>
            <w:tcW w:w="46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pacing w:before="20" w:after="20"/>
              <w:jc w:val="center"/>
              <w:rPr>
                <w:rFonts w:eastAsia="Times New Roman"/>
                <w:sz w:val="22"/>
                <w:szCs w:val="22"/>
                <w:lang w:eastAsia="ru-RU"/>
              </w:rPr>
            </w:pPr>
            <w:r w:rsidRPr="00E03FCA">
              <w:rPr>
                <w:rFonts w:eastAsia="Times New Roman"/>
                <w:sz w:val="22"/>
                <w:szCs w:val="22"/>
                <w:lang w:eastAsia="ru-RU"/>
              </w:rPr>
              <w:lastRenderedPageBreak/>
              <w:t>№</w:t>
            </w:r>
          </w:p>
        </w:tc>
        <w:tc>
          <w:tcPr>
            <w:tcW w:w="828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pacing w:before="20" w:after="20"/>
              <w:jc w:val="center"/>
              <w:rPr>
                <w:rFonts w:eastAsia="Times New Roman"/>
                <w:sz w:val="22"/>
                <w:szCs w:val="22"/>
                <w:lang w:eastAsia="ru-RU"/>
              </w:rPr>
            </w:pPr>
            <w:r w:rsidRPr="00E03FCA">
              <w:rPr>
                <w:rFonts w:eastAsia="Times New Roman"/>
                <w:sz w:val="22"/>
                <w:szCs w:val="22"/>
                <w:lang w:eastAsia="ru-RU"/>
              </w:rPr>
              <w:t>Наименование документа</w:t>
            </w:r>
          </w:p>
        </w:tc>
        <w:tc>
          <w:tcPr>
            <w:tcW w:w="90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pacing w:before="20" w:after="20"/>
              <w:ind w:right="-57"/>
              <w:jc w:val="center"/>
              <w:rPr>
                <w:rFonts w:eastAsia="Times New Roman"/>
                <w:sz w:val="22"/>
                <w:szCs w:val="22"/>
                <w:lang w:eastAsia="ru-RU"/>
              </w:rPr>
            </w:pPr>
            <w:r w:rsidRPr="00E03FCA">
              <w:rPr>
                <w:rFonts w:eastAsia="Times New Roman"/>
                <w:sz w:val="22"/>
                <w:szCs w:val="22"/>
                <w:lang w:eastAsia="ru-RU"/>
              </w:rPr>
              <w:t>Инв. №</w:t>
            </w:r>
          </w:p>
        </w:tc>
      </w:tr>
      <w:tr w:rsidR="001012E3" w:rsidRPr="00E03FCA" w:rsidTr="001012E3">
        <w:trPr>
          <w:trHeight w:val="208"/>
        </w:trPr>
        <w:tc>
          <w:tcPr>
            <w:tcW w:w="9648" w:type="dxa"/>
            <w:gridSpan w:val="3"/>
            <w:tcBorders>
              <w:top w:val="single" w:sz="4" w:space="0" w:color="auto"/>
              <w:left w:val="single" w:sz="4" w:space="0" w:color="auto"/>
              <w:bottom w:val="single" w:sz="4" w:space="0" w:color="auto"/>
              <w:right w:val="single" w:sz="4" w:space="0" w:color="auto"/>
            </w:tcBorders>
          </w:tcPr>
          <w:p w:rsidR="001012E3" w:rsidRPr="00E03FCA" w:rsidRDefault="001012E3" w:rsidP="001012E3">
            <w:pPr>
              <w:spacing w:before="20" w:after="20"/>
              <w:jc w:val="center"/>
              <w:rPr>
                <w:rFonts w:eastAsia="Times New Roman"/>
                <w:sz w:val="22"/>
                <w:szCs w:val="22"/>
                <w:lang w:eastAsia="ru-RU"/>
              </w:rPr>
            </w:pPr>
            <w:r w:rsidRPr="00E03FCA">
              <w:rPr>
                <w:rFonts w:eastAsia="Times New Roman"/>
                <w:b/>
                <w:bCs/>
                <w:sz w:val="22"/>
                <w:szCs w:val="22"/>
                <w:lang w:eastAsia="ru-RU"/>
              </w:rPr>
              <w:t>Текстовые материалы</w:t>
            </w:r>
          </w:p>
        </w:tc>
      </w:tr>
      <w:tr w:rsidR="001012E3" w:rsidRPr="00E03FCA" w:rsidTr="001012E3">
        <w:trPr>
          <w:trHeight w:val="348"/>
        </w:trPr>
        <w:tc>
          <w:tcPr>
            <w:tcW w:w="468"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w:t>
            </w:r>
          </w:p>
        </w:tc>
        <w:tc>
          <w:tcPr>
            <w:tcW w:w="828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pacing w:before="20" w:after="20"/>
              <w:ind w:left="57"/>
              <w:rPr>
                <w:rFonts w:eastAsia="Times New Roman"/>
                <w:sz w:val="22"/>
                <w:szCs w:val="22"/>
                <w:lang w:eastAsia="ru-RU"/>
              </w:rPr>
            </w:pPr>
            <w:r w:rsidRPr="00E03FCA">
              <w:rPr>
                <w:rFonts w:eastAsia="Times New Roman"/>
                <w:sz w:val="22"/>
                <w:szCs w:val="22"/>
                <w:lang w:eastAsia="ru-RU"/>
              </w:rPr>
              <w:t xml:space="preserve">Положение о территориальном планировании </w:t>
            </w:r>
          </w:p>
        </w:tc>
        <w:tc>
          <w:tcPr>
            <w:tcW w:w="9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before="20" w:after="20"/>
              <w:jc w:val="center"/>
              <w:rPr>
                <w:rFonts w:eastAsia="Times New Roman"/>
                <w:sz w:val="22"/>
                <w:szCs w:val="22"/>
                <w:lang w:eastAsia="ru-RU"/>
              </w:rPr>
            </w:pPr>
            <w:r w:rsidRPr="00E03FCA">
              <w:rPr>
                <w:rFonts w:eastAsia="Times New Roman"/>
                <w:sz w:val="24"/>
                <w:lang w:eastAsia="ru-RU"/>
              </w:rPr>
              <w:t>14/134</w:t>
            </w:r>
          </w:p>
        </w:tc>
      </w:tr>
      <w:tr w:rsidR="001012E3" w:rsidRPr="00E03FCA" w:rsidTr="001012E3">
        <w:trPr>
          <w:trHeight w:val="228"/>
        </w:trPr>
        <w:tc>
          <w:tcPr>
            <w:tcW w:w="468"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828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pacing w:before="20" w:after="20"/>
              <w:ind w:left="57"/>
              <w:rPr>
                <w:rFonts w:eastAsia="Times New Roman"/>
                <w:sz w:val="22"/>
                <w:szCs w:val="22"/>
                <w:lang w:eastAsia="ru-RU"/>
              </w:rPr>
            </w:pPr>
            <w:r w:rsidRPr="00E03FCA">
              <w:rPr>
                <w:rFonts w:eastAsia="Times New Roman"/>
                <w:sz w:val="22"/>
                <w:szCs w:val="22"/>
                <w:lang w:eastAsia="ru-RU"/>
              </w:rPr>
              <w:t>Материалы по обоснованию Схемы территориального планирования Новокузнецкого муниципального района Кемеровской области.</w:t>
            </w:r>
          </w:p>
        </w:tc>
        <w:tc>
          <w:tcPr>
            <w:tcW w:w="9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before="20" w:after="20"/>
              <w:jc w:val="center"/>
              <w:rPr>
                <w:rFonts w:eastAsia="Times New Roman"/>
                <w:sz w:val="22"/>
                <w:szCs w:val="22"/>
                <w:lang w:eastAsia="ru-RU"/>
              </w:rPr>
            </w:pPr>
            <w:r w:rsidRPr="00E03FCA">
              <w:rPr>
                <w:rFonts w:eastAsia="Times New Roman"/>
                <w:sz w:val="24"/>
                <w:lang w:eastAsia="ru-RU"/>
              </w:rPr>
              <w:t>14/133</w:t>
            </w:r>
          </w:p>
        </w:tc>
      </w:tr>
      <w:tr w:rsidR="001012E3" w:rsidRPr="00E03FCA" w:rsidTr="001012E3">
        <w:trPr>
          <w:trHeight w:val="219"/>
        </w:trPr>
        <w:tc>
          <w:tcPr>
            <w:tcW w:w="9648" w:type="dxa"/>
            <w:gridSpan w:val="3"/>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before="20" w:after="20"/>
              <w:jc w:val="center"/>
              <w:rPr>
                <w:rFonts w:eastAsia="Times New Roman"/>
                <w:sz w:val="22"/>
                <w:szCs w:val="22"/>
                <w:lang w:eastAsia="ru-RU"/>
              </w:rPr>
            </w:pPr>
            <w:r w:rsidRPr="00E03FCA">
              <w:rPr>
                <w:rFonts w:eastAsia="Times New Roman"/>
                <w:b/>
                <w:bCs/>
                <w:sz w:val="22"/>
                <w:szCs w:val="22"/>
                <w:lang w:eastAsia="ru-RU"/>
              </w:rPr>
              <w:t>Графические материалы</w:t>
            </w:r>
          </w:p>
        </w:tc>
      </w:tr>
      <w:tr w:rsidR="001012E3" w:rsidRPr="00E03FCA" w:rsidTr="001012E3">
        <w:trPr>
          <w:trHeight w:val="439"/>
        </w:trPr>
        <w:tc>
          <w:tcPr>
            <w:tcW w:w="468"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before="20" w:after="20"/>
              <w:jc w:val="center"/>
              <w:rPr>
                <w:rFonts w:eastAsia="Times New Roman"/>
                <w:sz w:val="22"/>
                <w:szCs w:val="22"/>
                <w:lang w:eastAsia="ru-RU"/>
              </w:rPr>
            </w:pPr>
            <w:r w:rsidRPr="00E03FCA">
              <w:rPr>
                <w:rFonts w:eastAsia="Times New Roman"/>
                <w:sz w:val="22"/>
                <w:szCs w:val="22"/>
                <w:lang w:eastAsia="ru-RU"/>
              </w:rPr>
              <w:t>1</w:t>
            </w:r>
          </w:p>
        </w:tc>
        <w:tc>
          <w:tcPr>
            <w:tcW w:w="828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pacing w:before="20" w:after="20"/>
              <w:ind w:left="57"/>
              <w:rPr>
                <w:rFonts w:eastAsia="Times New Roman"/>
                <w:sz w:val="22"/>
                <w:szCs w:val="22"/>
                <w:lang w:eastAsia="ru-RU"/>
              </w:rPr>
            </w:pPr>
            <w:r w:rsidRPr="00E03FCA">
              <w:rPr>
                <w:rFonts w:eastAsia="Times New Roman"/>
                <w:sz w:val="22"/>
                <w:szCs w:val="22"/>
                <w:lang w:eastAsia="ru-RU"/>
              </w:rPr>
              <w:t xml:space="preserve">Карта планируемого размещения объектов местного значения муниципального района. </w:t>
            </w:r>
          </w:p>
        </w:tc>
        <w:tc>
          <w:tcPr>
            <w:tcW w:w="9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before="20" w:after="20"/>
              <w:jc w:val="center"/>
              <w:rPr>
                <w:rFonts w:eastAsia="Times New Roman"/>
                <w:sz w:val="22"/>
                <w:szCs w:val="22"/>
                <w:lang w:eastAsia="ru-RU"/>
              </w:rPr>
            </w:pPr>
            <w:r w:rsidRPr="00E03FCA">
              <w:rPr>
                <w:rFonts w:eastAsia="Times New Roman"/>
                <w:sz w:val="24"/>
                <w:lang w:eastAsia="ru-RU"/>
              </w:rPr>
              <w:t>14/135</w:t>
            </w:r>
          </w:p>
        </w:tc>
      </w:tr>
      <w:tr w:rsidR="001012E3" w:rsidRPr="00E03FCA" w:rsidTr="001012E3">
        <w:trPr>
          <w:trHeight w:val="263"/>
        </w:trPr>
        <w:tc>
          <w:tcPr>
            <w:tcW w:w="468"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before="20" w:after="20"/>
              <w:jc w:val="center"/>
              <w:rPr>
                <w:rFonts w:eastAsia="Times New Roman"/>
                <w:sz w:val="22"/>
                <w:szCs w:val="22"/>
                <w:lang w:eastAsia="ru-RU"/>
              </w:rPr>
            </w:pPr>
            <w:r w:rsidRPr="00E03FCA">
              <w:rPr>
                <w:rFonts w:eastAsia="Times New Roman"/>
                <w:sz w:val="22"/>
                <w:szCs w:val="22"/>
                <w:lang w:eastAsia="ru-RU"/>
              </w:rPr>
              <w:t>2</w:t>
            </w:r>
          </w:p>
        </w:tc>
        <w:tc>
          <w:tcPr>
            <w:tcW w:w="828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pacing w:before="20" w:after="20"/>
              <w:ind w:left="57"/>
              <w:rPr>
                <w:rFonts w:eastAsia="Times New Roman"/>
                <w:sz w:val="22"/>
                <w:szCs w:val="22"/>
                <w:lang w:eastAsia="ru-RU"/>
              </w:rPr>
            </w:pPr>
            <w:r w:rsidRPr="00E03FCA">
              <w:rPr>
                <w:rFonts w:eastAsia="Times New Roman"/>
                <w:sz w:val="24"/>
                <w:lang w:eastAsia="ru-RU"/>
              </w:rPr>
              <w:t>Карта использования территории. Карта зон с особыми условиями использования территорий</w:t>
            </w:r>
          </w:p>
        </w:tc>
        <w:tc>
          <w:tcPr>
            <w:tcW w:w="9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before="20" w:after="20"/>
              <w:jc w:val="center"/>
              <w:rPr>
                <w:rFonts w:eastAsia="Times New Roman"/>
                <w:sz w:val="22"/>
                <w:szCs w:val="22"/>
                <w:lang w:eastAsia="ru-RU"/>
              </w:rPr>
            </w:pPr>
            <w:r w:rsidRPr="00E03FCA">
              <w:rPr>
                <w:rFonts w:eastAsia="Times New Roman"/>
                <w:sz w:val="22"/>
                <w:szCs w:val="22"/>
                <w:lang w:eastAsia="ru-RU"/>
              </w:rPr>
              <w:t>14/90к</w:t>
            </w:r>
          </w:p>
        </w:tc>
      </w:tr>
      <w:tr w:rsidR="001012E3" w:rsidRPr="00E03FCA" w:rsidTr="001012E3">
        <w:trPr>
          <w:trHeight w:val="362"/>
        </w:trPr>
        <w:tc>
          <w:tcPr>
            <w:tcW w:w="9648" w:type="dxa"/>
            <w:gridSpan w:val="3"/>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before="20" w:after="20"/>
              <w:jc w:val="center"/>
              <w:rPr>
                <w:rFonts w:eastAsia="Times New Roman"/>
                <w:sz w:val="22"/>
                <w:szCs w:val="22"/>
                <w:lang w:eastAsia="ru-RU"/>
              </w:rPr>
            </w:pPr>
            <w:r w:rsidRPr="00E03FCA">
              <w:rPr>
                <w:rFonts w:eastAsia="Times New Roman"/>
                <w:b/>
                <w:bCs/>
                <w:sz w:val="22"/>
                <w:szCs w:val="22"/>
                <w:lang w:eastAsia="ru-RU"/>
              </w:rPr>
              <w:t>Электронные материалы</w:t>
            </w:r>
          </w:p>
        </w:tc>
      </w:tr>
      <w:tr w:rsidR="001012E3" w:rsidRPr="00E03FCA" w:rsidTr="001012E3">
        <w:trPr>
          <w:trHeight w:val="362"/>
        </w:trPr>
        <w:tc>
          <w:tcPr>
            <w:tcW w:w="468"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after="20"/>
              <w:jc w:val="center"/>
              <w:textAlignment w:val="baseline"/>
              <w:rPr>
                <w:rFonts w:eastAsia="Times New Roman"/>
                <w:sz w:val="22"/>
                <w:szCs w:val="22"/>
                <w:lang w:eastAsia="ru-RU"/>
              </w:rPr>
            </w:pPr>
            <w:r w:rsidRPr="00E03FCA">
              <w:rPr>
                <w:rFonts w:eastAsia="Times New Roman"/>
                <w:sz w:val="22"/>
                <w:szCs w:val="22"/>
                <w:lang w:eastAsia="ru-RU"/>
              </w:rPr>
              <w:t>1</w:t>
            </w:r>
          </w:p>
        </w:tc>
        <w:tc>
          <w:tcPr>
            <w:tcW w:w="828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before="20" w:after="20"/>
              <w:ind w:left="113"/>
              <w:rPr>
                <w:rFonts w:eastAsia="Times New Roman"/>
                <w:sz w:val="22"/>
                <w:szCs w:val="22"/>
                <w:lang w:eastAsia="ru-RU"/>
              </w:rPr>
            </w:pPr>
            <w:r w:rsidRPr="00E03FCA">
              <w:rPr>
                <w:rFonts w:eastAsia="Times New Roman"/>
                <w:sz w:val="22"/>
                <w:szCs w:val="22"/>
                <w:lang w:eastAsia="ru-RU"/>
              </w:rPr>
              <w:t xml:space="preserve">Электронные материалы проекта: текстовые материалы в формате Word, графические материалы в формате </w:t>
            </w:r>
            <w:r w:rsidRPr="00E03FCA">
              <w:rPr>
                <w:rFonts w:eastAsia="Times New Roman"/>
                <w:sz w:val="22"/>
                <w:szCs w:val="22"/>
                <w:lang w:val="en-US" w:eastAsia="ru-RU"/>
              </w:rPr>
              <w:t>JPG</w:t>
            </w:r>
            <w:r w:rsidRPr="00E03FCA">
              <w:rPr>
                <w:rFonts w:eastAsia="Times New Roman"/>
                <w:sz w:val="22"/>
                <w:szCs w:val="22"/>
                <w:lang w:eastAsia="ru-RU"/>
              </w:rPr>
              <w:t xml:space="preserve">, </w:t>
            </w:r>
            <w:r w:rsidRPr="00E03FCA">
              <w:rPr>
                <w:rFonts w:eastAsia="Times New Roman"/>
                <w:sz w:val="22"/>
                <w:szCs w:val="22"/>
                <w:lang w:val="en-US" w:eastAsia="ru-RU"/>
              </w:rPr>
              <w:t>TIF</w:t>
            </w:r>
            <w:r w:rsidRPr="00E03FCA">
              <w:rPr>
                <w:rFonts w:eastAsia="Times New Roman"/>
                <w:sz w:val="22"/>
                <w:szCs w:val="22"/>
                <w:lang w:eastAsia="ru-RU"/>
              </w:rPr>
              <w:t xml:space="preserve">, </w:t>
            </w:r>
            <w:r w:rsidRPr="00E03FCA">
              <w:rPr>
                <w:rFonts w:eastAsia="Times New Roman"/>
                <w:sz w:val="22"/>
                <w:szCs w:val="22"/>
                <w:lang w:val="en-US" w:eastAsia="ru-RU"/>
              </w:rPr>
              <w:t>MapInfo</w:t>
            </w:r>
            <w:r w:rsidRPr="00E03FCA">
              <w:rPr>
                <w:rFonts w:eastAsia="Times New Roman"/>
                <w:color w:val="000000"/>
                <w:sz w:val="24"/>
                <w:lang w:eastAsia="ru-RU"/>
              </w:rPr>
              <w:t>.</w:t>
            </w:r>
          </w:p>
        </w:tc>
        <w:tc>
          <w:tcPr>
            <w:tcW w:w="9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after="20"/>
              <w:textAlignment w:val="baseline"/>
              <w:rPr>
                <w:rFonts w:eastAsia="Times New Roman"/>
                <w:sz w:val="22"/>
                <w:szCs w:val="22"/>
                <w:lang w:eastAsia="ru-RU"/>
              </w:rPr>
            </w:pPr>
          </w:p>
        </w:tc>
      </w:tr>
    </w:tbl>
    <w:p w:rsidR="001012E3" w:rsidRPr="00E03FCA" w:rsidRDefault="001012E3" w:rsidP="001012E3">
      <w:pPr>
        <w:keepNext/>
        <w:jc w:val="center"/>
        <w:outlineLvl w:val="0"/>
        <w:rPr>
          <w:rFonts w:eastAsia="Times New Roman"/>
          <w:b/>
          <w:bCs/>
          <w:kern w:val="32"/>
          <w:sz w:val="32"/>
          <w:szCs w:val="32"/>
          <w:lang w:eastAsia="x-none"/>
        </w:rPr>
      </w:pPr>
    </w:p>
    <w:p w:rsidR="001012E3" w:rsidRPr="00E03FCA" w:rsidRDefault="001012E3" w:rsidP="001012E3">
      <w:pPr>
        <w:jc w:val="center"/>
        <w:rPr>
          <w:rFonts w:eastAsia="Times New Roman"/>
          <w:b/>
          <w:sz w:val="24"/>
          <w:lang w:eastAsia="ru-RU"/>
        </w:rPr>
      </w:pPr>
      <w:r w:rsidRPr="00E03FCA">
        <w:rPr>
          <w:rFonts w:eastAsia="Times New Roman"/>
          <w:b/>
          <w:sz w:val="28"/>
          <w:szCs w:val="28"/>
          <w:lang w:eastAsia="ru-RU"/>
        </w:rPr>
        <w:br w:type="page"/>
      </w:r>
      <w:r w:rsidRPr="00E03FCA">
        <w:rPr>
          <w:rFonts w:eastAsia="Times New Roman"/>
          <w:b/>
          <w:sz w:val="24"/>
          <w:lang w:eastAsia="ru-RU"/>
        </w:rPr>
        <w:lastRenderedPageBreak/>
        <w:t>СОДЕРЖАНИЕ</w:t>
      </w:r>
    </w:p>
    <w:p w:rsidR="001012E3" w:rsidRPr="00A77086" w:rsidRDefault="001012E3" w:rsidP="001012E3">
      <w:pPr>
        <w:widowControl w:val="0"/>
        <w:tabs>
          <w:tab w:val="right" w:leader="dot" w:pos="9344"/>
        </w:tabs>
        <w:adjustRightInd w:val="0"/>
        <w:spacing w:line="360" w:lineRule="atLeast"/>
        <w:textAlignment w:val="baseline"/>
        <w:rPr>
          <w:rFonts w:eastAsia="Times New Roman"/>
          <w:noProof/>
          <w:color w:val="000000" w:themeColor="text1"/>
          <w:sz w:val="24"/>
          <w:lang w:eastAsia="ru-RU"/>
        </w:rPr>
      </w:pPr>
      <w:r w:rsidRPr="00A77086">
        <w:rPr>
          <w:rFonts w:eastAsia="Times New Roman"/>
          <w:bCs/>
          <w:caps/>
          <w:noProof/>
          <w:color w:val="000000" w:themeColor="text1"/>
          <w:sz w:val="24"/>
          <w:lang w:eastAsia="ru-RU"/>
        </w:rPr>
        <w:fldChar w:fldCharType="begin"/>
      </w:r>
      <w:r w:rsidRPr="00A77086">
        <w:rPr>
          <w:rFonts w:eastAsia="Times New Roman"/>
          <w:bCs/>
          <w:caps/>
          <w:noProof/>
          <w:color w:val="000000" w:themeColor="text1"/>
          <w:sz w:val="24"/>
          <w:lang w:eastAsia="ru-RU"/>
        </w:rPr>
        <w:instrText xml:space="preserve"> TOC \o "1-3" \h \z \u </w:instrText>
      </w:r>
      <w:r w:rsidRPr="00A77086">
        <w:rPr>
          <w:rFonts w:eastAsia="Times New Roman"/>
          <w:bCs/>
          <w:caps/>
          <w:noProof/>
          <w:color w:val="000000" w:themeColor="text1"/>
          <w:sz w:val="24"/>
          <w:lang w:eastAsia="ru-RU"/>
        </w:rPr>
        <w:fldChar w:fldCharType="separate"/>
      </w:r>
      <w:hyperlink w:anchor="_Toc423531433" w:history="1">
        <w:r w:rsidRPr="00A77086">
          <w:rPr>
            <w:rFonts w:eastAsia="Times New Roman"/>
            <w:bCs/>
            <w:caps/>
            <w:noProof/>
            <w:color w:val="000000" w:themeColor="text1"/>
            <w:sz w:val="24"/>
            <w:u w:val="single"/>
            <w:lang w:eastAsia="ru-RU"/>
          </w:rPr>
          <w:t>1. ВВЕДЕНИЕ. ОБЩИЕ ПОЛОЖЕНИЯ</w:t>
        </w:r>
        <w:r w:rsidRPr="00A77086">
          <w:rPr>
            <w:rFonts w:eastAsia="Times New Roman"/>
            <w:bCs/>
            <w:caps/>
            <w:noProof/>
            <w:webHidden/>
            <w:color w:val="000000" w:themeColor="text1"/>
            <w:sz w:val="24"/>
            <w:lang w:eastAsia="ru-RU"/>
          </w:rPr>
          <w:tab/>
        </w:r>
        <w:r w:rsidRPr="00A77086">
          <w:rPr>
            <w:rFonts w:eastAsia="Times New Roman"/>
            <w:bCs/>
            <w:caps/>
            <w:noProof/>
            <w:webHidden/>
            <w:color w:val="000000" w:themeColor="text1"/>
            <w:sz w:val="24"/>
            <w:lang w:eastAsia="ru-RU"/>
          </w:rPr>
          <w:fldChar w:fldCharType="begin"/>
        </w:r>
        <w:r w:rsidRPr="00A77086">
          <w:rPr>
            <w:rFonts w:eastAsia="Times New Roman"/>
            <w:bCs/>
            <w:caps/>
            <w:noProof/>
            <w:webHidden/>
            <w:color w:val="000000" w:themeColor="text1"/>
            <w:sz w:val="24"/>
            <w:lang w:eastAsia="ru-RU"/>
          </w:rPr>
          <w:instrText xml:space="preserve"> PAGEREF _Toc423531433 \h </w:instrText>
        </w:r>
        <w:r w:rsidRPr="00A77086">
          <w:rPr>
            <w:rFonts w:eastAsia="Times New Roman"/>
            <w:bCs/>
            <w:caps/>
            <w:noProof/>
            <w:webHidden/>
            <w:color w:val="000000" w:themeColor="text1"/>
            <w:sz w:val="24"/>
            <w:lang w:eastAsia="ru-RU"/>
          </w:rPr>
        </w:r>
        <w:r w:rsidRPr="00A77086">
          <w:rPr>
            <w:rFonts w:eastAsia="Times New Roman"/>
            <w:bCs/>
            <w:caps/>
            <w:noProof/>
            <w:webHidden/>
            <w:color w:val="000000" w:themeColor="text1"/>
            <w:sz w:val="24"/>
            <w:lang w:eastAsia="ru-RU"/>
          </w:rPr>
          <w:fldChar w:fldCharType="separate"/>
        </w:r>
        <w:r w:rsidR="00652A4D">
          <w:rPr>
            <w:rFonts w:eastAsia="Times New Roman"/>
            <w:bCs/>
            <w:caps/>
            <w:noProof/>
            <w:webHidden/>
            <w:color w:val="000000" w:themeColor="text1"/>
            <w:sz w:val="24"/>
            <w:lang w:eastAsia="ru-RU"/>
          </w:rPr>
          <w:t>13</w:t>
        </w:r>
        <w:r w:rsidRPr="00A77086">
          <w:rPr>
            <w:rFonts w:eastAsia="Times New Roman"/>
            <w:bCs/>
            <w:caps/>
            <w:noProof/>
            <w:webHidden/>
            <w:color w:val="000000" w:themeColor="text1"/>
            <w:sz w:val="24"/>
            <w:lang w:eastAsia="ru-RU"/>
          </w:rPr>
          <w:fldChar w:fldCharType="end"/>
        </w:r>
      </w:hyperlink>
    </w:p>
    <w:p w:rsidR="001012E3" w:rsidRPr="00A77086" w:rsidRDefault="00231D6D" w:rsidP="001012E3">
      <w:pPr>
        <w:widowControl w:val="0"/>
        <w:tabs>
          <w:tab w:val="right" w:leader="dot" w:pos="9344"/>
        </w:tabs>
        <w:adjustRightInd w:val="0"/>
        <w:spacing w:line="360" w:lineRule="atLeast"/>
        <w:textAlignment w:val="baseline"/>
        <w:rPr>
          <w:rFonts w:eastAsia="Times New Roman"/>
          <w:noProof/>
          <w:color w:val="000000" w:themeColor="text1"/>
          <w:sz w:val="24"/>
          <w:lang w:eastAsia="ru-RU"/>
        </w:rPr>
      </w:pPr>
      <w:hyperlink w:anchor="_Toc423531434" w:history="1">
        <w:r w:rsidR="001012E3" w:rsidRPr="00A77086">
          <w:rPr>
            <w:rFonts w:eastAsia="Times New Roman"/>
            <w:bCs/>
            <w:caps/>
            <w:noProof/>
            <w:color w:val="000000" w:themeColor="text1"/>
            <w:sz w:val="24"/>
            <w:u w:val="single"/>
            <w:lang w:eastAsia="ru-RU"/>
          </w:rPr>
          <w:t>2. СВЕДЕНИЯ О ПЛАНАХ И ПРОГРАММАХ КОМПЛЕКСНОГО СОЦИАЛЬНО-ЭКОНОМИЧЕСКОГО РАЗВИТИЯ</w:t>
        </w:r>
        <w:r w:rsidR="001012E3" w:rsidRPr="00A77086">
          <w:rPr>
            <w:rFonts w:eastAsia="Times New Roman"/>
            <w:bCs/>
            <w:caps/>
            <w:noProof/>
            <w:webHidden/>
            <w:color w:val="000000" w:themeColor="text1"/>
            <w:sz w:val="24"/>
            <w:lang w:eastAsia="ru-RU"/>
          </w:rPr>
          <w:tab/>
        </w:r>
        <w:r w:rsidR="001012E3" w:rsidRPr="00A77086">
          <w:rPr>
            <w:rFonts w:eastAsia="Times New Roman"/>
            <w:bCs/>
            <w:caps/>
            <w:noProof/>
            <w:webHidden/>
            <w:color w:val="000000" w:themeColor="text1"/>
            <w:sz w:val="24"/>
            <w:lang w:eastAsia="ru-RU"/>
          </w:rPr>
          <w:fldChar w:fldCharType="begin"/>
        </w:r>
        <w:r w:rsidR="001012E3" w:rsidRPr="00A77086">
          <w:rPr>
            <w:rFonts w:eastAsia="Times New Roman"/>
            <w:bCs/>
            <w:caps/>
            <w:noProof/>
            <w:webHidden/>
            <w:color w:val="000000" w:themeColor="text1"/>
            <w:sz w:val="24"/>
            <w:lang w:eastAsia="ru-RU"/>
          </w:rPr>
          <w:instrText xml:space="preserve"> PAGEREF _Toc423531434 \h </w:instrText>
        </w:r>
        <w:r w:rsidR="001012E3" w:rsidRPr="00A77086">
          <w:rPr>
            <w:rFonts w:eastAsia="Times New Roman"/>
            <w:bCs/>
            <w:caps/>
            <w:noProof/>
            <w:webHidden/>
            <w:color w:val="000000" w:themeColor="text1"/>
            <w:sz w:val="24"/>
            <w:lang w:eastAsia="ru-RU"/>
          </w:rPr>
        </w:r>
        <w:r w:rsidR="001012E3" w:rsidRPr="00A77086">
          <w:rPr>
            <w:rFonts w:eastAsia="Times New Roman"/>
            <w:bCs/>
            <w:caps/>
            <w:noProof/>
            <w:webHidden/>
            <w:color w:val="000000" w:themeColor="text1"/>
            <w:sz w:val="24"/>
            <w:lang w:eastAsia="ru-RU"/>
          </w:rPr>
          <w:fldChar w:fldCharType="separate"/>
        </w:r>
        <w:r w:rsidR="00652A4D">
          <w:rPr>
            <w:rFonts w:eastAsia="Times New Roman"/>
            <w:bCs/>
            <w:caps/>
            <w:noProof/>
            <w:webHidden/>
            <w:color w:val="000000" w:themeColor="text1"/>
            <w:sz w:val="24"/>
            <w:lang w:eastAsia="ru-RU"/>
          </w:rPr>
          <w:t>17</w:t>
        </w:r>
        <w:r w:rsidR="001012E3" w:rsidRPr="00A77086">
          <w:rPr>
            <w:rFonts w:eastAsia="Times New Roman"/>
            <w:bCs/>
            <w:caps/>
            <w:noProof/>
            <w:webHidden/>
            <w:color w:val="000000" w:themeColor="text1"/>
            <w:sz w:val="24"/>
            <w:lang w:eastAsia="ru-RU"/>
          </w:rPr>
          <w:fldChar w:fldCharType="end"/>
        </w:r>
      </w:hyperlink>
    </w:p>
    <w:p w:rsidR="001012E3" w:rsidRPr="00A77086" w:rsidRDefault="00231D6D" w:rsidP="001012E3">
      <w:pPr>
        <w:widowControl w:val="0"/>
        <w:tabs>
          <w:tab w:val="right" w:leader="dot" w:pos="9344"/>
        </w:tabs>
        <w:adjustRightInd w:val="0"/>
        <w:spacing w:line="360" w:lineRule="atLeast"/>
        <w:textAlignment w:val="baseline"/>
        <w:rPr>
          <w:rFonts w:eastAsia="Times New Roman"/>
          <w:noProof/>
          <w:color w:val="000000" w:themeColor="text1"/>
          <w:sz w:val="24"/>
          <w:lang w:eastAsia="ru-RU"/>
        </w:rPr>
      </w:pPr>
      <w:hyperlink w:anchor="_Toc423531435" w:history="1">
        <w:r w:rsidR="001012E3" w:rsidRPr="00A77086">
          <w:rPr>
            <w:rFonts w:eastAsia="Times New Roman"/>
            <w:bCs/>
            <w:caps/>
            <w:noProof/>
            <w:color w:val="000000" w:themeColor="text1"/>
            <w:sz w:val="24"/>
            <w:u w:val="single"/>
            <w:lang w:eastAsia="ru-RU"/>
          </w:rPr>
          <w:t>3. УТВЕРЖДЕННЫЕ ДОКУМЕНТАМИ ТЕРРИТОРИАЛЬНОГО ПЛАНИРОВАНИЯ СВЕДЕНИЯ О ВИДАХ, НАЗНАЧЕНИИ И НАИМЕНОВАНИЯХ ПЛАНИРУЕМЫХ ДЛЯ РАЗМЕЩЕНИЯ ОБЪЕКТОВ ФЕДЕРАЛЬНОГО И РЕГИОНАЛЬНОГО ЗНАЧЕНИЯ</w:t>
        </w:r>
        <w:r w:rsidR="001012E3" w:rsidRPr="00A77086">
          <w:rPr>
            <w:rFonts w:eastAsia="Times New Roman"/>
            <w:bCs/>
            <w:caps/>
            <w:noProof/>
            <w:webHidden/>
            <w:color w:val="000000" w:themeColor="text1"/>
            <w:sz w:val="24"/>
            <w:lang w:eastAsia="ru-RU"/>
          </w:rPr>
          <w:tab/>
        </w:r>
        <w:r w:rsidR="001012E3" w:rsidRPr="00A77086">
          <w:rPr>
            <w:rFonts w:eastAsia="Times New Roman"/>
            <w:bCs/>
            <w:caps/>
            <w:noProof/>
            <w:webHidden/>
            <w:color w:val="000000" w:themeColor="text1"/>
            <w:sz w:val="24"/>
            <w:lang w:eastAsia="ru-RU"/>
          </w:rPr>
          <w:fldChar w:fldCharType="begin"/>
        </w:r>
        <w:r w:rsidR="001012E3" w:rsidRPr="00A77086">
          <w:rPr>
            <w:rFonts w:eastAsia="Times New Roman"/>
            <w:bCs/>
            <w:caps/>
            <w:noProof/>
            <w:webHidden/>
            <w:color w:val="000000" w:themeColor="text1"/>
            <w:sz w:val="24"/>
            <w:lang w:eastAsia="ru-RU"/>
          </w:rPr>
          <w:instrText xml:space="preserve"> PAGEREF _Toc423531435 \h </w:instrText>
        </w:r>
        <w:r w:rsidR="001012E3" w:rsidRPr="00A77086">
          <w:rPr>
            <w:rFonts w:eastAsia="Times New Roman"/>
            <w:bCs/>
            <w:caps/>
            <w:noProof/>
            <w:webHidden/>
            <w:color w:val="000000" w:themeColor="text1"/>
            <w:sz w:val="24"/>
            <w:lang w:eastAsia="ru-RU"/>
          </w:rPr>
        </w:r>
        <w:r w:rsidR="001012E3" w:rsidRPr="00A77086">
          <w:rPr>
            <w:rFonts w:eastAsia="Times New Roman"/>
            <w:bCs/>
            <w:caps/>
            <w:noProof/>
            <w:webHidden/>
            <w:color w:val="000000" w:themeColor="text1"/>
            <w:sz w:val="24"/>
            <w:lang w:eastAsia="ru-RU"/>
          </w:rPr>
          <w:fldChar w:fldCharType="separate"/>
        </w:r>
        <w:r w:rsidR="00652A4D">
          <w:rPr>
            <w:rFonts w:eastAsia="Times New Roman"/>
            <w:bCs/>
            <w:caps/>
            <w:noProof/>
            <w:webHidden/>
            <w:color w:val="000000" w:themeColor="text1"/>
            <w:sz w:val="24"/>
            <w:lang w:eastAsia="ru-RU"/>
          </w:rPr>
          <w:t>26</w:t>
        </w:r>
        <w:r w:rsidR="001012E3" w:rsidRPr="00A77086">
          <w:rPr>
            <w:rFonts w:eastAsia="Times New Roman"/>
            <w:bCs/>
            <w:caps/>
            <w:noProof/>
            <w:webHidden/>
            <w:color w:val="000000" w:themeColor="text1"/>
            <w:sz w:val="24"/>
            <w:lang w:eastAsia="ru-RU"/>
          </w:rPr>
          <w:fldChar w:fldCharType="end"/>
        </w:r>
      </w:hyperlink>
    </w:p>
    <w:p w:rsidR="001012E3" w:rsidRPr="00A77086" w:rsidRDefault="00231D6D" w:rsidP="001012E3">
      <w:pPr>
        <w:widowControl w:val="0"/>
        <w:tabs>
          <w:tab w:val="right" w:leader="dot" w:pos="9344"/>
        </w:tabs>
        <w:adjustRightInd w:val="0"/>
        <w:spacing w:line="360" w:lineRule="atLeast"/>
        <w:textAlignment w:val="baseline"/>
        <w:rPr>
          <w:rFonts w:eastAsia="Times New Roman"/>
          <w:noProof/>
          <w:color w:val="000000" w:themeColor="text1"/>
          <w:sz w:val="24"/>
          <w:lang w:eastAsia="ru-RU"/>
        </w:rPr>
      </w:pPr>
      <w:hyperlink w:anchor="_Toc423531436" w:history="1">
        <w:r w:rsidR="001012E3" w:rsidRPr="00A77086">
          <w:rPr>
            <w:rFonts w:eastAsia="Times New Roman"/>
            <w:bCs/>
            <w:caps/>
            <w:noProof/>
            <w:color w:val="000000" w:themeColor="text1"/>
            <w:sz w:val="24"/>
            <w:u w:val="single"/>
            <w:lang w:eastAsia="ru-RU"/>
          </w:rPr>
          <w:t>4. РАНЕЕ УТВЕРЖДЕННЫЕ СХЕМОЙ ТЕРРИТОРИАЛЬНОГО ПЛАНИРОВАНИЯ НОВОКУЗНЕЦКОГО МУНИЦИПАЛЬНОГО РАЙОНА МЕРОПРИЯТИЯ</w:t>
        </w:r>
        <w:r w:rsidR="001012E3" w:rsidRPr="00A77086">
          <w:rPr>
            <w:rFonts w:eastAsia="Times New Roman"/>
            <w:bCs/>
            <w:caps/>
            <w:noProof/>
            <w:webHidden/>
            <w:color w:val="000000" w:themeColor="text1"/>
            <w:sz w:val="24"/>
            <w:lang w:eastAsia="ru-RU"/>
          </w:rPr>
          <w:tab/>
        </w:r>
        <w:r w:rsidR="001012E3" w:rsidRPr="00A77086">
          <w:rPr>
            <w:rFonts w:eastAsia="Times New Roman"/>
            <w:bCs/>
            <w:caps/>
            <w:noProof/>
            <w:webHidden/>
            <w:color w:val="000000" w:themeColor="text1"/>
            <w:sz w:val="24"/>
            <w:lang w:eastAsia="ru-RU"/>
          </w:rPr>
          <w:fldChar w:fldCharType="begin"/>
        </w:r>
        <w:r w:rsidR="001012E3" w:rsidRPr="00A77086">
          <w:rPr>
            <w:rFonts w:eastAsia="Times New Roman"/>
            <w:bCs/>
            <w:caps/>
            <w:noProof/>
            <w:webHidden/>
            <w:color w:val="000000" w:themeColor="text1"/>
            <w:sz w:val="24"/>
            <w:lang w:eastAsia="ru-RU"/>
          </w:rPr>
          <w:instrText xml:space="preserve"> PAGEREF _Toc423531436 \h </w:instrText>
        </w:r>
        <w:r w:rsidR="001012E3" w:rsidRPr="00A77086">
          <w:rPr>
            <w:rFonts w:eastAsia="Times New Roman"/>
            <w:bCs/>
            <w:caps/>
            <w:noProof/>
            <w:webHidden/>
            <w:color w:val="000000" w:themeColor="text1"/>
            <w:sz w:val="24"/>
            <w:lang w:eastAsia="ru-RU"/>
          </w:rPr>
        </w:r>
        <w:r w:rsidR="001012E3" w:rsidRPr="00A77086">
          <w:rPr>
            <w:rFonts w:eastAsia="Times New Roman"/>
            <w:bCs/>
            <w:caps/>
            <w:noProof/>
            <w:webHidden/>
            <w:color w:val="000000" w:themeColor="text1"/>
            <w:sz w:val="24"/>
            <w:lang w:eastAsia="ru-RU"/>
          </w:rPr>
          <w:fldChar w:fldCharType="separate"/>
        </w:r>
        <w:r w:rsidR="00652A4D">
          <w:rPr>
            <w:rFonts w:eastAsia="Times New Roman"/>
            <w:bCs/>
            <w:caps/>
            <w:noProof/>
            <w:webHidden/>
            <w:color w:val="000000" w:themeColor="text1"/>
            <w:sz w:val="24"/>
            <w:lang w:eastAsia="ru-RU"/>
          </w:rPr>
          <w:t>34</w:t>
        </w:r>
        <w:r w:rsidR="001012E3" w:rsidRPr="00A77086">
          <w:rPr>
            <w:rFonts w:eastAsia="Times New Roman"/>
            <w:bCs/>
            <w:caps/>
            <w:noProof/>
            <w:webHidden/>
            <w:color w:val="000000" w:themeColor="text1"/>
            <w:sz w:val="24"/>
            <w:lang w:eastAsia="ru-RU"/>
          </w:rPr>
          <w:fldChar w:fldCharType="end"/>
        </w:r>
      </w:hyperlink>
    </w:p>
    <w:p w:rsidR="001012E3" w:rsidRPr="00A77086" w:rsidRDefault="00231D6D" w:rsidP="001012E3">
      <w:pPr>
        <w:widowControl w:val="0"/>
        <w:tabs>
          <w:tab w:val="right" w:leader="dot" w:pos="9344"/>
        </w:tabs>
        <w:adjustRightInd w:val="0"/>
        <w:spacing w:line="360" w:lineRule="atLeast"/>
        <w:textAlignment w:val="baseline"/>
        <w:rPr>
          <w:rFonts w:eastAsia="Times New Roman"/>
          <w:noProof/>
          <w:color w:val="000000" w:themeColor="text1"/>
          <w:sz w:val="24"/>
          <w:lang w:eastAsia="ru-RU"/>
        </w:rPr>
      </w:pPr>
      <w:hyperlink w:anchor="_Toc423531437" w:history="1">
        <w:r w:rsidR="001012E3" w:rsidRPr="00A77086">
          <w:rPr>
            <w:rFonts w:eastAsia="Times New Roman"/>
            <w:bCs/>
            <w:caps/>
            <w:noProof/>
            <w:color w:val="000000" w:themeColor="text1"/>
            <w:sz w:val="24"/>
            <w:u w:val="single"/>
            <w:lang w:eastAsia="ru-RU"/>
          </w:rPr>
          <w:t>5.</w:t>
        </w:r>
        <w:r w:rsidR="001012E3">
          <w:rPr>
            <w:rFonts w:eastAsia="Times New Roman"/>
            <w:bCs/>
            <w:caps/>
            <w:noProof/>
            <w:color w:val="000000" w:themeColor="text1"/>
            <w:sz w:val="24"/>
            <w:u w:val="single"/>
            <w:lang w:eastAsia="ru-RU"/>
          </w:rPr>
          <w:t xml:space="preserve"> </w:t>
        </w:r>
        <w:r w:rsidR="001012E3" w:rsidRPr="00A77086">
          <w:rPr>
            <w:rFonts w:eastAsia="Times New Roman"/>
            <w:bCs/>
            <w:caps/>
            <w:noProof/>
            <w:color w:val="000000" w:themeColor="text1"/>
            <w:sz w:val="24"/>
            <w:u w:val="single"/>
            <w:lang w:eastAsia="ru-RU"/>
          </w:rPr>
          <w:t>АНАЛИЗ СОСТОЯНИЯ ТЕРРИТОРИИ</w:t>
        </w:r>
        <w:r w:rsidR="001012E3" w:rsidRPr="00A77086">
          <w:rPr>
            <w:rFonts w:eastAsia="Times New Roman"/>
            <w:bCs/>
            <w:caps/>
            <w:noProof/>
            <w:webHidden/>
            <w:color w:val="000000" w:themeColor="text1"/>
            <w:sz w:val="24"/>
            <w:lang w:eastAsia="ru-RU"/>
          </w:rPr>
          <w:tab/>
        </w:r>
        <w:r w:rsidR="001012E3" w:rsidRPr="00A77086">
          <w:rPr>
            <w:rFonts w:eastAsia="Times New Roman"/>
            <w:bCs/>
            <w:caps/>
            <w:noProof/>
            <w:webHidden/>
            <w:color w:val="000000" w:themeColor="text1"/>
            <w:sz w:val="24"/>
            <w:lang w:eastAsia="ru-RU"/>
          </w:rPr>
          <w:fldChar w:fldCharType="begin"/>
        </w:r>
        <w:r w:rsidR="001012E3" w:rsidRPr="00A77086">
          <w:rPr>
            <w:rFonts w:eastAsia="Times New Roman"/>
            <w:bCs/>
            <w:caps/>
            <w:noProof/>
            <w:webHidden/>
            <w:color w:val="000000" w:themeColor="text1"/>
            <w:sz w:val="24"/>
            <w:lang w:eastAsia="ru-RU"/>
          </w:rPr>
          <w:instrText xml:space="preserve"> PAGEREF _Toc423531437 \h </w:instrText>
        </w:r>
        <w:r w:rsidR="001012E3" w:rsidRPr="00A77086">
          <w:rPr>
            <w:rFonts w:eastAsia="Times New Roman"/>
            <w:bCs/>
            <w:caps/>
            <w:noProof/>
            <w:webHidden/>
            <w:color w:val="000000" w:themeColor="text1"/>
            <w:sz w:val="24"/>
            <w:lang w:eastAsia="ru-RU"/>
          </w:rPr>
        </w:r>
        <w:r w:rsidR="001012E3" w:rsidRPr="00A77086">
          <w:rPr>
            <w:rFonts w:eastAsia="Times New Roman"/>
            <w:bCs/>
            <w:caps/>
            <w:noProof/>
            <w:webHidden/>
            <w:color w:val="000000" w:themeColor="text1"/>
            <w:sz w:val="24"/>
            <w:lang w:eastAsia="ru-RU"/>
          </w:rPr>
          <w:fldChar w:fldCharType="separate"/>
        </w:r>
        <w:r w:rsidR="00652A4D">
          <w:rPr>
            <w:rFonts w:eastAsia="Times New Roman"/>
            <w:bCs/>
            <w:caps/>
            <w:noProof/>
            <w:webHidden/>
            <w:color w:val="000000" w:themeColor="text1"/>
            <w:sz w:val="24"/>
            <w:lang w:eastAsia="ru-RU"/>
          </w:rPr>
          <w:t>39</w:t>
        </w:r>
        <w:r w:rsidR="001012E3" w:rsidRPr="00A77086">
          <w:rPr>
            <w:rFonts w:eastAsia="Times New Roman"/>
            <w:bCs/>
            <w:caps/>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38" w:history="1">
        <w:r w:rsidR="001012E3" w:rsidRPr="00A77086">
          <w:rPr>
            <w:rFonts w:eastAsia="Times New Roman"/>
            <w:noProof/>
            <w:color w:val="000000" w:themeColor="text1"/>
            <w:sz w:val="24"/>
            <w:u w:val="single"/>
            <w:lang w:eastAsia="ru-RU"/>
          </w:rPr>
          <w:t>5.1. Основные сведения о территории. Земельный фонд</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_Toc423531438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39</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39" w:history="1">
        <w:r w:rsidR="001012E3" w:rsidRPr="00A77086">
          <w:rPr>
            <w:rFonts w:eastAsia="Times New Roman"/>
            <w:noProof/>
            <w:color w:val="000000" w:themeColor="text1"/>
            <w:sz w:val="24"/>
            <w:u w:val="single"/>
            <w:lang w:eastAsia="ru-RU"/>
          </w:rPr>
          <w:t>5.2. Природные условия и ресурсы</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_Toc423531439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44</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40" w:history="1">
        <w:r w:rsidR="001012E3" w:rsidRPr="00A77086">
          <w:rPr>
            <w:rFonts w:eastAsia="Times New Roman"/>
            <w:noProof/>
            <w:color w:val="000000" w:themeColor="text1"/>
            <w:sz w:val="24"/>
            <w:u w:val="single"/>
            <w:lang w:eastAsia="ru-RU"/>
          </w:rPr>
          <w:t>5.3. Объекты культурного наследия</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_Toc423531440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61</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41" w:history="1">
        <w:r w:rsidR="001012E3" w:rsidRPr="00A77086">
          <w:rPr>
            <w:rFonts w:eastAsia="Times New Roman"/>
            <w:noProof/>
            <w:color w:val="000000" w:themeColor="text1"/>
            <w:sz w:val="24"/>
            <w:u w:val="single"/>
            <w:lang w:eastAsia="ru-RU"/>
          </w:rPr>
          <w:t>5.4. Социально-экономическая ситуация</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_Toc423531441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62</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42" w:history="1">
        <w:r w:rsidR="001012E3" w:rsidRPr="00A77086">
          <w:rPr>
            <w:rFonts w:eastAsia="Times New Roman"/>
            <w:noProof/>
            <w:color w:val="000000" w:themeColor="text1"/>
            <w:sz w:val="24"/>
            <w:u w:val="single"/>
            <w:lang w:eastAsia="ru-RU"/>
          </w:rPr>
          <w:t>Состояние экономической базы</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_Toc423531442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62</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43" w:history="1">
        <w:r w:rsidR="001012E3" w:rsidRPr="00A77086">
          <w:rPr>
            <w:rFonts w:eastAsia="Times New Roman"/>
            <w:noProof/>
            <w:color w:val="000000" w:themeColor="text1"/>
            <w:sz w:val="24"/>
            <w:u w:val="single"/>
            <w:lang w:eastAsia="ru-RU"/>
          </w:rPr>
          <w:t>Демографическая ситуация</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_Toc423531443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70</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44" w:history="1">
        <w:r w:rsidR="001012E3" w:rsidRPr="00A77086">
          <w:rPr>
            <w:rFonts w:eastAsia="Times New Roman"/>
            <w:noProof/>
            <w:color w:val="000000" w:themeColor="text1"/>
            <w:sz w:val="24"/>
            <w:u w:val="single"/>
            <w:lang w:eastAsia="ru-RU"/>
          </w:rPr>
          <w:t>Занятость населения</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_Toc423531444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72</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45" w:history="1">
        <w:r w:rsidR="001012E3" w:rsidRPr="00A77086">
          <w:rPr>
            <w:rFonts w:eastAsia="Times New Roman"/>
            <w:noProof/>
            <w:color w:val="000000" w:themeColor="text1"/>
            <w:sz w:val="24"/>
            <w:u w:val="single"/>
            <w:lang w:eastAsia="ru-RU"/>
          </w:rPr>
          <w:t>Объекты обслуживания населения</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_Toc423531445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75</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46" w:history="1">
        <w:r w:rsidR="001012E3" w:rsidRPr="00A77086">
          <w:rPr>
            <w:rFonts w:eastAsia="Times New Roman"/>
            <w:noProof/>
            <w:color w:val="000000" w:themeColor="text1"/>
            <w:sz w:val="24"/>
            <w:u w:val="single"/>
            <w:lang w:eastAsia="ru-RU"/>
          </w:rPr>
          <w:t>Жилищный фонд, жилищное строительство</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_Toc423531446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90</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47" w:history="1">
        <w:r w:rsidR="001012E3" w:rsidRPr="00A77086">
          <w:rPr>
            <w:rFonts w:eastAsia="Times New Roman"/>
            <w:noProof/>
            <w:color w:val="000000" w:themeColor="text1"/>
            <w:sz w:val="24"/>
            <w:u w:val="single"/>
            <w:lang w:eastAsia="ru-RU"/>
          </w:rPr>
          <w:t>5.5. Транспортная инфраструктура</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_Toc423531447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92</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48" w:history="1">
        <w:r w:rsidR="001012E3" w:rsidRPr="00A77086">
          <w:rPr>
            <w:rFonts w:eastAsia="Times New Roman"/>
            <w:noProof/>
            <w:color w:val="000000" w:themeColor="text1"/>
            <w:sz w:val="24"/>
            <w:u w:val="single"/>
            <w:lang w:eastAsia="ru-RU"/>
          </w:rPr>
          <w:t>5.6. Инженерная инфраструктура</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_Toc423531448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96</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49" w:history="1">
        <w:r w:rsidR="001012E3" w:rsidRPr="00A77086">
          <w:rPr>
            <w:rFonts w:eastAsia="Times New Roman"/>
            <w:noProof/>
            <w:color w:val="000000" w:themeColor="text1"/>
            <w:sz w:val="24"/>
            <w:u w:val="single"/>
            <w:lang w:eastAsia="ru-RU"/>
          </w:rPr>
          <w:t>5.7. Состояние окружающей среды. Перечень зон с особыми условиями использования территории</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_Toc423531449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97</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widowControl w:val="0"/>
        <w:tabs>
          <w:tab w:val="right" w:leader="dot" w:pos="9344"/>
        </w:tabs>
        <w:adjustRightInd w:val="0"/>
        <w:spacing w:line="360" w:lineRule="atLeast"/>
        <w:textAlignment w:val="baseline"/>
        <w:rPr>
          <w:rFonts w:eastAsia="Times New Roman"/>
          <w:noProof/>
          <w:color w:val="000000" w:themeColor="text1"/>
          <w:sz w:val="24"/>
          <w:lang w:eastAsia="ru-RU"/>
        </w:rPr>
      </w:pPr>
      <w:hyperlink w:anchor="_Toc423531450" w:history="1">
        <w:r w:rsidR="001012E3" w:rsidRPr="00A77086">
          <w:rPr>
            <w:rFonts w:eastAsia="Times New Roman"/>
            <w:bCs/>
            <w:caps/>
            <w:noProof/>
            <w:color w:val="000000" w:themeColor="text1"/>
            <w:sz w:val="24"/>
            <w:u w:val="single"/>
            <w:lang w:eastAsia="ru-RU"/>
          </w:rPr>
          <w:t>6. ВЫВОДЫ АНАЛИЗА ИСХОДНЫХ ДАННЫХ</w:t>
        </w:r>
        <w:r w:rsidR="001012E3" w:rsidRPr="00A77086">
          <w:rPr>
            <w:rFonts w:eastAsia="Times New Roman"/>
            <w:bCs/>
            <w:caps/>
            <w:noProof/>
            <w:webHidden/>
            <w:color w:val="000000" w:themeColor="text1"/>
            <w:sz w:val="24"/>
            <w:lang w:eastAsia="ru-RU"/>
          </w:rPr>
          <w:tab/>
        </w:r>
        <w:r w:rsidR="001012E3" w:rsidRPr="00A77086">
          <w:rPr>
            <w:rFonts w:eastAsia="Times New Roman"/>
            <w:bCs/>
            <w:caps/>
            <w:noProof/>
            <w:webHidden/>
            <w:color w:val="000000" w:themeColor="text1"/>
            <w:sz w:val="24"/>
            <w:lang w:eastAsia="ru-RU"/>
          </w:rPr>
          <w:fldChar w:fldCharType="begin"/>
        </w:r>
        <w:r w:rsidR="001012E3" w:rsidRPr="00A77086">
          <w:rPr>
            <w:rFonts w:eastAsia="Times New Roman"/>
            <w:bCs/>
            <w:caps/>
            <w:noProof/>
            <w:webHidden/>
            <w:color w:val="000000" w:themeColor="text1"/>
            <w:sz w:val="24"/>
            <w:lang w:eastAsia="ru-RU"/>
          </w:rPr>
          <w:instrText xml:space="preserve"> PAGEREF _Toc423531450 \h </w:instrText>
        </w:r>
        <w:r w:rsidR="001012E3" w:rsidRPr="00A77086">
          <w:rPr>
            <w:rFonts w:eastAsia="Times New Roman"/>
            <w:bCs/>
            <w:caps/>
            <w:noProof/>
            <w:webHidden/>
            <w:color w:val="000000" w:themeColor="text1"/>
            <w:sz w:val="24"/>
            <w:lang w:eastAsia="ru-RU"/>
          </w:rPr>
        </w:r>
        <w:r w:rsidR="001012E3" w:rsidRPr="00A77086">
          <w:rPr>
            <w:rFonts w:eastAsia="Times New Roman"/>
            <w:bCs/>
            <w:caps/>
            <w:noProof/>
            <w:webHidden/>
            <w:color w:val="000000" w:themeColor="text1"/>
            <w:sz w:val="24"/>
            <w:lang w:eastAsia="ru-RU"/>
          </w:rPr>
          <w:fldChar w:fldCharType="separate"/>
        </w:r>
        <w:r w:rsidR="00652A4D">
          <w:rPr>
            <w:rFonts w:eastAsia="Times New Roman"/>
            <w:bCs/>
            <w:caps/>
            <w:noProof/>
            <w:webHidden/>
            <w:color w:val="000000" w:themeColor="text1"/>
            <w:sz w:val="24"/>
            <w:lang w:eastAsia="ru-RU"/>
          </w:rPr>
          <w:t>107</w:t>
        </w:r>
        <w:r w:rsidR="001012E3" w:rsidRPr="00A77086">
          <w:rPr>
            <w:rFonts w:eastAsia="Times New Roman"/>
            <w:bCs/>
            <w:caps/>
            <w:noProof/>
            <w:webHidden/>
            <w:color w:val="000000" w:themeColor="text1"/>
            <w:sz w:val="24"/>
            <w:lang w:eastAsia="ru-RU"/>
          </w:rPr>
          <w:fldChar w:fldCharType="end"/>
        </w:r>
      </w:hyperlink>
    </w:p>
    <w:p w:rsidR="001012E3" w:rsidRPr="00A77086" w:rsidRDefault="00231D6D" w:rsidP="001012E3">
      <w:pPr>
        <w:widowControl w:val="0"/>
        <w:tabs>
          <w:tab w:val="right" w:leader="dot" w:pos="9344"/>
        </w:tabs>
        <w:adjustRightInd w:val="0"/>
        <w:spacing w:line="360" w:lineRule="atLeast"/>
        <w:textAlignment w:val="baseline"/>
        <w:rPr>
          <w:rFonts w:eastAsia="Times New Roman"/>
          <w:noProof/>
          <w:color w:val="000000" w:themeColor="text1"/>
          <w:sz w:val="24"/>
          <w:lang w:eastAsia="ru-RU"/>
        </w:rPr>
      </w:pPr>
      <w:hyperlink w:anchor="_Toc423531451" w:history="1">
        <w:r w:rsidR="001012E3" w:rsidRPr="00A77086">
          <w:rPr>
            <w:rFonts w:eastAsia="Times New Roman"/>
            <w:bCs/>
            <w:caps/>
            <w:noProof/>
            <w:color w:val="000000" w:themeColor="text1"/>
            <w:sz w:val="24"/>
            <w:u w:val="single"/>
            <w:lang w:eastAsia="ru-RU"/>
          </w:rPr>
          <w:t>7. ОБОСНОВАНИЕ ВЫБРАННОГО ВАРИАНТА РАЗМЕЩЕНИЯ ОБЪЕКТОВ МЕСТНОГО ЗНАЧЕНИЯ МУНИЦИПАЛЬНОГО РАЙОНА НА ОСНОВЕ АНАЛИЗА ИСПОЛЬЗОВАНИЯ ТЕРРИТОРИИ, ВОЗМОЖНЫХ НАПРАВЛЕНИЙ ЕЕ РАЗВИТИЯ И ПРОГНОЗИРУЕМЫХ ОГРАНИЧЕНИЙ ЕЕ ИСПОЛЬЗОВАНИЯ</w:t>
        </w:r>
        <w:r w:rsidR="001012E3" w:rsidRPr="00A77086">
          <w:rPr>
            <w:rFonts w:eastAsia="Times New Roman"/>
            <w:bCs/>
            <w:caps/>
            <w:noProof/>
            <w:webHidden/>
            <w:color w:val="000000" w:themeColor="text1"/>
            <w:sz w:val="24"/>
            <w:lang w:eastAsia="ru-RU"/>
          </w:rPr>
          <w:tab/>
        </w:r>
        <w:r w:rsidR="001012E3" w:rsidRPr="00A77086">
          <w:rPr>
            <w:rFonts w:eastAsia="Times New Roman"/>
            <w:bCs/>
            <w:caps/>
            <w:noProof/>
            <w:webHidden/>
            <w:color w:val="000000" w:themeColor="text1"/>
            <w:sz w:val="24"/>
            <w:lang w:eastAsia="ru-RU"/>
          </w:rPr>
          <w:fldChar w:fldCharType="begin"/>
        </w:r>
        <w:r w:rsidR="001012E3" w:rsidRPr="00A77086">
          <w:rPr>
            <w:rFonts w:eastAsia="Times New Roman"/>
            <w:bCs/>
            <w:caps/>
            <w:noProof/>
            <w:webHidden/>
            <w:color w:val="000000" w:themeColor="text1"/>
            <w:sz w:val="24"/>
            <w:lang w:eastAsia="ru-RU"/>
          </w:rPr>
          <w:instrText xml:space="preserve"> PAGEREF _Toc423531451 \h </w:instrText>
        </w:r>
        <w:r w:rsidR="001012E3" w:rsidRPr="00A77086">
          <w:rPr>
            <w:rFonts w:eastAsia="Times New Roman"/>
            <w:bCs/>
            <w:caps/>
            <w:noProof/>
            <w:webHidden/>
            <w:color w:val="000000" w:themeColor="text1"/>
            <w:sz w:val="24"/>
            <w:lang w:eastAsia="ru-RU"/>
          </w:rPr>
        </w:r>
        <w:r w:rsidR="001012E3" w:rsidRPr="00A77086">
          <w:rPr>
            <w:rFonts w:eastAsia="Times New Roman"/>
            <w:bCs/>
            <w:caps/>
            <w:noProof/>
            <w:webHidden/>
            <w:color w:val="000000" w:themeColor="text1"/>
            <w:sz w:val="24"/>
            <w:lang w:eastAsia="ru-RU"/>
          </w:rPr>
          <w:fldChar w:fldCharType="separate"/>
        </w:r>
        <w:r w:rsidR="00652A4D">
          <w:rPr>
            <w:rFonts w:eastAsia="Times New Roman"/>
            <w:bCs/>
            <w:caps/>
            <w:noProof/>
            <w:webHidden/>
            <w:color w:val="000000" w:themeColor="text1"/>
            <w:sz w:val="24"/>
            <w:lang w:eastAsia="ru-RU"/>
          </w:rPr>
          <w:t>110</w:t>
        </w:r>
        <w:r w:rsidR="001012E3" w:rsidRPr="00A77086">
          <w:rPr>
            <w:rFonts w:eastAsia="Times New Roman"/>
            <w:bCs/>
            <w:caps/>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52" w:history="1">
        <w:r w:rsidR="001012E3" w:rsidRPr="00A77086">
          <w:rPr>
            <w:rFonts w:eastAsia="Times New Roman"/>
            <w:noProof/>
            <w:color w:val="000000" w:themeColor="text1"/>
            <w:sz w:val="24"/>
            <w:u w:val="single"/>
            <w:lang w:eastAsia="ru-RU"/>
          </w:rPr>
          <w:t>7.1. Предложения по развитию планировочной организации территории</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_Toc423531452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110</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53" w:history="1">
        <w:r w:rsidR="001012E3" w:rsidRPr="00A77086">
          <w:rPr>
            <w:rFonts w:eastAsia="Times New Roman"/>
            <w:noProof/>
            <w:color w:val="000000" w:themeColor="text1"/>
            <w:sz w:val="24"/>
            <w:u w:val="single"/>
            <w:lang w:eastAsia="ru-RU"/>
          </w:rPr>
          <w:t>7.2. Социально-экономическое развитие</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_Toc423531453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114</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54" w:history="1">
        <w:r w:rsidR="001012E3" w:rsidRPr="00A77086">
          <w:rPr>
            <w:rFonts w:eastAsia="Times New Roman"/>
            <w:noProof/>
            <w:color w:val="000000" w:themeColor="text1"/>
            <w:sz w:val="24"/>
            <w:u w:val="single"/>
            <w:lang w:eastAsia="ru-RU"/>
          </w:rPr>
          <w:t>Развитие экономической базы</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_Toc423531454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114</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55" w:history="1">
        <w:r w:rsidR="001012E3" w:rsidRPr="00A77086">
          <w:rPr>
            <w:rFonts w:eastAsia="Times New Roman"/>
            <w:noProof/>
            <w:color w:val="000000" w:themeColor="text1"/>
            <w:sz w:val="24"/>
            <w:u w:val="single"/>
            <w:lang w:eastAsia="ru-RU"/>
          </w:rPr>
          <w:t>Прогноз численности населения</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_Toc423531455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120</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56" w:history="1">
        <w:r w:rsidR="001012E3" w:rsidRPr="00A77086">
          <w:rPr>
            <w:rFonts w:eastAsia="Times New Roman"/>
            <w:noProof/>
            <w:color w:val="000000" w:themeColor="text1"/>
            <w:sz w:val="24"/>
            <w:u w:val="single"/>
            <w:lang w:eastAsia="ru-RU"/>
          </w:rPr>
          <w:t>Развитие системы объектов обслуживания населения</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_Toc423531456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124</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57" w:history="1">
        <w:r w:rsidR="001012E3" w:rsidRPr="00A77086">
          <w:rPr>
            <w:rFonts w:eastAsia="Times New Roman"/>
            <w:noProof/>
            <w:color w:val="000000" w:themeColor="text1"/>
            <w:sz w:val="24"/>
            <w:u w:val="single"/>
            <w:lang w:eastAsia="ru-RU"/>
          </w:rPr>
          <w:t>Новое жилищное строительство</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_Toc423531457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136</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58" w:history="1">
        <w:r w:rsidR="001012E3" w:rsidRPr="00A77086">
          <w:rPr>
            <w:rFonts w:eastAsia="Times New Roman"/>
            <w:noProof/>
            <w:color w:val="000000" w:themeColor="text1"/>
            <w:sz w:val="24"/>
            <w:u w:val="single"/>
            <w:lang w:eastAsia="ru-RU"/>
          </w:rPr>
          <w:t>7.3. Развитие транспортной инфраструктуры</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_Toc423531458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140</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59" w:history="1">
        <w:r w:rsidR="001012E3" w:rsidRPr="00A77086">
          <w:rPr>
            <w:rFonts w:eastAsia="Times New Roman"/>
            <w:noProof/>
            <w:color w:val="000000" w:themeColor="text1"/>
            <w:sz w:val="24"/>
            <w:u w:val="single"/>
            <w:lang w:eastAsia="ru-RU"/>
          </w:rPr>
          <w:t>7.4. Развитие инженерной инфраструктуры</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_Toc423531459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144</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60" w:history="1">
        <w:r w:rsidR="001012E3" w:rsidRPr="00A77086">
          <w:rPr>
            <w:rFonts w:eastAsia="Times New Roman"/>
            <w:noProof/>
            <w:color w:val="000000" w:themeColor="text1"/>
            <w:sz w:val="24"/>
            <w:u w:val="single"/>
            <w:lang w:eastAsia="ru-RU"/>
          </w:rPr>
          <w:t>Электроснабжение</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_Toc423531460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144</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61" w:history="1">
        <w:r w:rsidR="001012E3" w:rsidRPr="00A77086">
          <w:rPr>
            <w:rFonts w:eastAsia="Times New Roman"/>
            <w:noProof/>
            <w:color w:val="000000" w:themeColor="text1"/>
            <w:sz w:val="24"/>
            <w:u w:val="single"/>
            <w:lang w:eastAsia="ru-RU"/>
          </w:rPr>
          <w:t>Газоснабжение</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_Toc423531461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145</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62" w:history="1">
        <w:r w:rsidR="001012E3" w:rsidRPr="00A77086">
          <w:rPr>
            <w:rFonts w:eastAsia="Times New Roman"/>
            <w:noProof/>
            <w:color w:val="000000" w:themeColor="text1"/>
            <w:sz w:val="24"/>
            <w:u w:val="single"/>
            <w:lang w:eastAsia="ru-RU"/>
          </w:rPr>
          <w:t>7.5. Оценка возможного влияния планируемых для размещения объектов местного значения муниципального района на комплексное развитие территории</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_Toc423531462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148</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63" w:history="1">
        <w:r w:rsidR="001012E3" w:rsidRPr="00A77086">
          <w:rPr>
            <w:rFonts w:eastAsia="Times New Roman"/>
            <w:noProof/>
            <w:color w:val="000000" w:themeColor="text1"/>
            <w:sz w:val="24"/>
            <w:u w:val="single"/>
            <w:lang w:eastAsia="ru-RU"/>
          </w:rPr>
          <w:t>7.6. Охрана и сохранение объектов культурного наследия</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_Toc423531463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150</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64" w:history="1">
        <w:r w:rsidR="001012E3" w:rsidRPr="00A77086">
          <w:rPr>
            <w:rFonts w:eastAsia="Times New Roman"/>
            <w:noProof/>
            <w:color w:val="000000" w:themeColor="text1"/>
            <w:sz w:val="24"/>
            <w:u w:val="single"/>
            <w:lang w:eastAsia="ru-RU"/>
          </w:rPr>
          <w:t>7.7. Охрана окружающей среды и санитарная очистка территории</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_Toc423531464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152</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widowControl w:val="0"/>
        <w:tabs>
          <w:tab w:val="right" w:leader="dot" w:pos="9344"/>
        </w:tabs>
        <w:adjustRightInd w:val="0"/>
        <w:spacing w:line="360" w:lineRule="atLeast"/>
        <w:textAlignment w:val="baseline"/>
        <w:rPr>
          <w:rFonts w:eastAsia="Times New Roman"/>
          <w:noProof/>
          <w:color w:val="000000" w:themeColor="text1"/>
          <w:sz w:val="24"/>
          <w:lang w:eastAsia="ru-RU"/>
        </w:rPr>
      </w:pPr>
      <w:hyperlink w:anchor="_Toc423531465" w:history="1">
        <w:r w:rsidR="001012E3" w:rsidRPr="00A77086">
          <w:rPr>
            <w:rFonts w:eastAsia="Times New Roman"/>
            <w:bCs/>
            <w:caps/>
            <w:noProof/>
            <w:color w:val="000000" w:themeColor="text1"/>
            <w:sz w:val="24"/>
            <w:u w:val="single"/>
            <w:lang w:eastAsia="ru-RU"/>
          </w:rPr>
          <w:t>8. ПЕРЕЧЕНЬ МЕРОПРИЯТИЙ ПО ТЕРРИТОРИАЛЬНОМУ ПЛАНИРОВАНИЮ</w:t>
        </w:r>
        <w:r w:rsidR="001012E3" w:rsidRPr="00A77086">
          <w:rPr>
            <w:rFonts w:eastAsia="Times New Roman"/>
            <w:bCs/>
            <w:caps/>
            <w:noProof/>
            <w:webHidden/>
            <w:color w:val="000000" w:themeColor="text1"/>
            <w:sz w:val="24"/>
            <w:lang w:eastAsia="ru-RU"/>
          </w:rPr>
          <w:tab/>
        </w:r>
        <w:r w:rsidR="001012E3" w:rsidRPr="00A77086">
          <w:rPr>
            <w:rFonts w:eastAsia="Times New Roman"/>
            <w:bCs/>
            <w:caps/>
            <w:noProof/>
            <w:webHidden/>
            <w:color w:val="000000" w:themeColor="text1"/>
            <w:sz w:val="24"/>
            <w:lang w:eastAsia="ru-RU"/>
          </w:rPr>
          <w:fldChar w:fldCharType="begin"/>
        </w:r>
        <w:r w:rsidR="001012E3" w:rsidRPr="00A77086">
          <w:rPr>
            <w:rFonts w:eastAsia="Times New Roman"/>
            <w:bCs/>
            <w:caps/>
            <w:noProof/>
            <w:webHidden/>
            <w:color w:val="000000" w:themeColor="text1"/>
            <w:sz w:val="24"/>
            <w:lang w:eastAsia="ru-RU"/>
          </w:rPr>
          <w:instrText xml:space="preserve"> PAGEREF _Toc423531465 \h </w:instrText>
        </w:r>
        <w:r w:rsidR="001012E3" w:rsidRPr="00A77086">
          <w:rPr>
            <w:rFonts w:eastAsia="Times New Roman"/>
            <w:bCs/>
            <w:caps/>
            <w:noProof/>
            <w:webHidden/>
            <w:color w:val="000000" w:themeColor="text1"/>
            <w:sz w:val="24"/>
            <w:lang w:eastAsia="ru-RU"/>
          </w:rPr>
        </w:r>
        <w:r w:rsidR="001012E3" w:rsidRPr="00A77086">
          <w:rPr>
            <w:rFonts w:eastAsia="Times New Roman"/>
            <w:bCs/>
            <w:caps/>
            <w:noProof/>
            <w:webHidden/>
            <w:color w:val="000000" w:themeColor="text1"/>
            <w:sz w:val="24"/>
            <w:lang w:eastAsia="ru-RU"/>
          </w:rPr>
          <w:fldChar w:fldCharType="separate"/>
        </w:r>
        <w:r w:rsidR="00652A4D">
          <w:rPr>
            <w:rFonts w:eastAsia="Times New Roman"/>
            <w:bCs/>
            <w:caps/>
            <w:noProof/>
            <w:webHidden/>
            <w:color w:val="000000" w:themeColor="text1"/>
            <w:sz w:val="24"/>
            <w:lang w:eastAsia="ru-RU"/>
          </w:rPr>
          <w:t>155</w:t>
        </w:r>
        <w:r w:rsidR="001012E3" w:rsidRPr="00A77086">
          <w:rPr>
            <w:rFonts w:eastAsia="Times New Roman"/>
            <w:bCs/>
            <w:caps/>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66" w:history="1">
        <w:r w:rsidR="001012E3" w:rsidRPr="00A77086">
          <w:rPr>
            <w:rFonts w:eastAsia="Times New Roman"/>
            <w:noProof/>
            <w:color w:val="000000" w:themeColor="text1"/>
            <w:sz w:val="24"/>
            <w:u w:val="single"/>
            <w:lang w:eastAsia="ru-RU"/>
          </w:rPr>
          <w:t>8.1. Мероприятия по развитию и размещению объектов капитального строительства</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_Toc423531466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155</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67" w:history="1">
        <w:r w:rsidR="001012E3" w:rsidRPr="00A77086">
          <w:rPr>
            <w:rFonts w:eastAsia="Times New Roman"/>
            <w:noProof/>
            <w:color w:val="000000" w:themeColor="text1"/>
            <w:sz w:val="24"/>
            <w:u w:val="single"/>
            <w:lang w:eastAsia="ru-RU"/>
          </w:rPr>
          <w:t>Производственные и логистические объекты</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_Toc423531467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155</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68" w:history="1">
        <w:r w:rsidR="001012E3" w:rsidRPr="00A77086">
          <w:rPr>
            <w:rFonts w:eastAsia="Times New Roman"/>
            <w:noProof/>
            <w:color w:val="000000" w:themeColor="text1"/>
            <w:sz w:val="24"/>
            <w:u w:val="single"/>
            <w:lang w:eastAsia="ru-RU"/>
          </w:rPr>
          <w:t>Туристско-рекреационные объекты</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_Toc423531468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156</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69" w:history="1">
        <w:r w:rsidR="001012E3" w:rsidRPr="00A77086">
          <w:rPr>
            <w:rFonts w:eastAsia="Times New Roman"/>
            <w:noProof/>
            <w:color w:val="000000" w:themeColor="text1"/>
            <w:sz w:val="24"/>
            <w:u w:val="single"/>
            <w:lang w:eastAsia="ru-RU"/>
          </w:rPr>
          <w:t>Объекты обслуживания населения</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_Toc423531469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156</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70" w:history="1">
        <w:r w:rsidR="001012E3" w:rsidRPr="00A77086">
          <w:rPr>
            <w:rFonts w:eastAsia="Times New Roman"/>
            <w:noProof/>
            <w:color w:val="000000" w:themeColor="text1"/>
            <w:sz w:val="24"/>
            <w:u w:val="single"/>
            <w:lang w:eastAsia="ru-RU"/>
          </w:rPr>
          <w:t>Объекты транспортной инфраструктуры</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_Toc423531470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158</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ind w:left="284"/>
        <w:rPr>
          <w:rFonts w:eastAsia="Times New Roman"/>
          <w:noProof/>
          <w:color w:val="000000" w:themeColor="text1"/>
          <w:sz w:val="24"/>
          <w:lang w:eastAsia="ru-RU"/>
        </w:rPr>
      </w:pPr>
      <w:hyperlink w:anchor="_Toc423531471" w:history="1">
        <w:r w:rsidR="001012E3" w:rsidRPr="00A77086">
          <w:rPr>
            <w:rFonts w:eastAsia="Times New Roman"/>
            <w:noProof/>
            <w:color w:val="000000" w:themeColor="text1"/>
            <w:sz w:val="24"/>
            <w:u w:val="single"/>
            <w:lang w:eastAsia="ru-RU"/>
          </w:rPr>
          <w:t>Объекты инженерной инфраструктуры</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_Toc423531471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159</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72" w:history="1">
        <w:r w:rsidR="001012E3" w:rsidRPr="00A77086">
          <w:rPr>
            <w:rFonts w:eastAsia="Times New Roman"/>
            <w:noProof/>
            <w:color w:val="000000" w:themeColor="text1"/>
            <w:sz w:val="24"/>
            <w:u w:val="single"/>
            <w:lang w:eastAsia="ru-RU"/>
          </w:rPr>
          <w:t>8.2. Мероприятия по развитию жилищного строительства</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_Toc423531472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160</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73" w:history="1">
        <w:r w:rsidR="001012E3" w:rsidRPr="00A77086">
          <w:rPr>
            <w:rFonts w:eastAsia="Times New Roman"/>
            <w:noProof/>
            <w:color w:val="000000" w:themeColor="text1"/>
            <w:sz w:val="24"/>
            <w:u w:val="single"/>
            <w:lang w:eastAsia="ru-RU"/>
          </w:rPr>
          <w:t>8.3. Мероприятия по охране и сохранению объектов культурного наследия</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_Toc423531473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160</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tabs>
          <w:tab w:val="right" w:leader="dot" w:pos="9344"/>
        </w:tabs>
        <w:spacing w:line="300" w:lineRule="auto"/>
        <w:rPr>
          <w:rFonts w:eastAsia="Times New Roman"/>
          <w:noProof/>
          <w:color w:val="000000" w:themeColor="text1"/>
          <w:sz w:val="24"/>
          <w:lang w:eastAsia="ru-RU"/>
        </w:rPr>
      </w:pPr>
      <w:hyperlink w:anchor="_Toc423531474" w:history="1">
        <w:r w:rsidR="001012E3" w:rsidRPr="00A77086">
          <w:rPr>
            <w:rFonts w:eastAsia="Times New Roman"/>
            <w:noProof/>
            <w:color w:val="000000" w:themeColor="text1"/>
            <w:sz w:val="24"/>
            <w:u w:val="single"/>
            <w:lang w:eastAsia="ru-RU"/>
          </w:rPr>
          <w:t>8.4. Мероприятия по охране окружающей среды и санитарной очистке территории</w:t>
        </w:r>
        <w:r w:rsidR="001012E3" w:rsidRPr="00A77086">
          <w:rPr>
            <w:rFonts w:eastAsia="Times New Roman"/>
            <w:noProof/>
            <w:webHidden/>
            <w:color w:val="000000" w:themeColor="text1"/>
            <w:sz w:val="24"/>
            <w:lang w:eastAsia="ru-RU"/>
          </w:rPr>
          <w:tab/>
        </w:r>
        <w:r w:rsidR="001012E3" w:rsidRPr="00A77086">
          <w:rPr>
            <w:rFonts w:eastAsia="Times New Roman"/>
            <w:noProof/>
            <w:webHidden/>
            <w:color w:val="000000" w:themeColor="text1"/>
            <w:sz w:val="24"/>
            <w:lang w:eastAsia="ru-RU"/>
          </w:rPr>
          <w:fldChar w:fldCharType="begin"/>
        </w:r>
        <w:r w:rsidR="001012E3" w:rsidRPr="00A77086">
          <w:rPr>
            <w:rFonts w:eastAsia="Times New Roman"/>
            <w:noProof/>
            <w:webHidden/>
            <w:color w:val="000000" w:themeColor="text1"/>
            <w:sz w:val="24"/>
            <w:lang w:eastAsia="ru-RU"/>
          </w:rPr>
          <w:instrText xml:space="preserve"> PAGEREF _Toc423531474 \h </w:instrText>
        </w:r>
        <w:r w:rsidR="001012E3" w:rsidRPr="00A77086">
          <w:rPr>
            <w:rFonts w:eastAsia="Times New Roman"/>
            <w:noProof/>
            <w:webHidden/>
            <w:color w:val="000000" w:themeColor="text1"/>
            <w:sz w:val="24"/>
            <w:lang w:eastAsia="ru-RU"/>
          </w:rPr>
        </w:r>
        <w:r w:rsidR="001012E3" w:rsidRPr="00A77086">
          <w:rPr>
            <w:rFonts w:eastAsia="Times New Roman"/>
            <w:noProof/>
            <w:webHidden/>
            <w:color w:val="000000" w:themeColor="text1"/>
            <w:sz w:val="24"/>
            <w:lang w:eastAsia="ru-RU"/>
          </w:rPr>
          <w:fldChar w:fldCharType="separate"/>
        </w:r>
        <w:r w:rsidR="00652A4D">
          <w:rPr>
            <w:rFonts w:eastAsia="Times New Roman"/>
            <w:noProof/>
            <w:webHidden/>
            <w:color w:val="000000" w:themeColor="text1"/>
            <w:sz w:val="24"/>
            <w:lang w:eastAsia="ru-RU"/>
          </w:rPr>
          <w:t>161</w:t>
        </w:r>
        <w:r w:rsidR="001012E3" w:rsidRPr="00A77086">
          <w:rPr>
            <w:rFonts w:eastAsia="Times New Roman"/>
            <w:noProof/>
            <w:webHidden/>
            <w:color w:val="000000" w:themeColor="text1"/>
            <w:sz w:val="24"/>
            <w:lang w:eastAsia="ru-RU"/>
          </w:rPr>
          <w:fldChar w:fldCharType="end"/>
        </w:r>
      </w:hyperlink>
    </w:p>
    <w:p w:rsidR="001012E3" w:rsidRPr="00A77086" w:rsidRDefault="00231D6D" w:rsidP="001012E3">
      <w:pPr>
        <w:widowControl w:val="0"/>
        <w:tabs>
          <w:tab w:val="right" w:leader="dot" w:pos="9344"/>
        </w:tabs>
        <w:adjustRightInd w:val="0"/>
        <w:spacing w:line="360" w:lineRule="atLeast"/>
        <w:textAlignment w:val="baseline"/>
        <w:rPr>
          <w:rFonts w:eastAsia="Times New Roman"/>
          <w:noProof/>
          <w:color w:val="000000" w:themeColor="text1"/>
          <w:sz w:val="24"/>
          <w:lang w:eastAsia="ru-RU"/>
        </w:rPr>
      </w:pPr>
      <w:hyperlink w:anchor="_Toc423531475" w:history="1">
        <w:r w:rsidR="001012E3" w:rsidRPr="00A77086">
          <w:rPr>
            <w:rFonts w:eastAsia="Times New Roman"/>
            <w:bCs/>
            <w:caps/>
            <w:noProof/>
            <w:color w:val="000000" w:themeColor="text1"/>
            <w:sz w:val="24"/>
            <w:u w:val="single"/>
            <w:lang w:eastAsia="ru-RU"/>
          </w:rPr>
          <w:t>ПРИЛОЖЕНИЯ</w:t>
        </w:r>
        <w:r w:rsidR="001012E3" w:rsidRPr="00A77086">
          <w:rPr>
            <w:rFonts w:eastAsia="Times New Roman"/>
            <w:bCs/>
            <w:caps/>
            <w:noProof/>
            <w:webHidden/>
            <w:color w:val="000000" w:themeColor="text1"/>
            <w:sz w:val="24"/>
            <w:lang w:eastAsia="ru-RU"/>
          </w:rPr>
          <w:tab/>
        </w:r>
        <w:r w:rsidR="001012E3" w:rsidRPr="00A77086">
          <w:rPr>
            <w:rFonts w:eastAsia="Times New Roman"/>
            <w:bCs/>
            <w:caps/>
            <w:noProof/>
            <w:webHidden/>
            <w:color w:val="000000" w:themeColor="text1"/>
            <w:sz w:val="24"/>
            <w:lang w:eastAsia="ru-RU"/>
          </w:rPr>
          <w:fldChar w:fldCharType="begin"/>
        </w:r>
        <w:r w:rsidR="001012E3" w:rsidRPr="00A77086">
          <w:rPr>
            <w:rFonts w:eastAsia="Times New Roman"/>
            <w:bCs/>
            <w:caps/>
            <w:noProof/>
            <w:webHidden/>
            <w:color w:val="000000" w:themeColor="text1"/>
            <w:sz w:val="24"/>
            <w:lang w:eastAsia="ru-RU"/>
          </w:rPr>
          <w:instrText xml:space="preserve"> PAGEREF _Toc423531475 \h </w:instrText>
        </w:r>
        <w:r w:rsidR="001012E3" w:rsidRPr="00A77086">
          <w:rPr>
            <w:rFonts w:eastAsia="Times New Roman"/>
            <w:bCs/>
            <w:caps/>
            <w:noProof/>
            <w:webHidden/>
            <w:color w:val="000000" w:themeColor="text1"/>
            <w:sz w:val="24"/>
            <w:lang w:eastAsia="ru-RU"/>
          </w:rPr>
        </w:r>
        <w:r w:rsidR="001012E3" w:rsidRPr="00A77086">
          <w:rPr>
            <w:rFonts w:eastAsia="Times New Roman"/>
            <w:bCs/>
            <w:caps/>
            <w:noProof/>
            <w:webHidden/>
            <w:color w:val="000000" w:themeColor="text1"/>
            <w:sz w:val="24"/>
            <w:lang w:eastAsia="ru-RU"/>
          </w:rPr>
          <w:fldChar w:fldCharType="separate"/>
        </w:r>
        <w:r w:rsidR="00652A4D">
          <w:rPr>
            <w:rFonts w:eastAsia="Times New Roman"/>
            <w:bCs/>
            <w:caps/>
            <w:noProof/>
            <w:webHidden/>
            <w:color w:val="000000" w:themeColor="text1"/>
            <w:sz w:val="24"/>
            <w:lang w:eastAsia="ru-RU"/>
          </w:rPr>
          <w:t>164</w:t>
        </w:r>
        <w:r w:rsidR="001012E3" w:rsidRPr="00A77086">
          <w:rPr>
            <w:rFonts w:eastAsia="Times New Roman"/>
            <w:bCs/>
            <w:caps/>
            <w:noProof/>
            <w:webHidden/>
            <w:color w:val="000000" w:themeColor="text1"/>
            <w:sz w:val="24"/>
            <w:lang w:eastAsia="ru-RU"/>
          </w:rPr>
          <w:fldChar w:fldCharType="end"/>
        </w:r>
      </w:hyperlink>
    </w:p>
    <w:p w:rsidR="001012E3" w:rsidRPr="00A77086" w:rsidRDefault="001012E3" w:rsidP="001012E3">
      <w:pPr>
        <w:keepNext/>
        <w:jc w:val="center"/>
        <w:outlineLvl w:val="0"/>
        <w:rPr>
          <w:rFonts w:eastAsia="Times New Roman"/>
          <w:b/>
          <w:bCs/>
          <w:caps/>
          <w:color w:val="000000" w:themeColor="text1"/>
          <w:sz w:val="28"/>
          <w:szCs w:val="28"/>
          <w:lang w:val="x-none" w:eastAsia="x-none"/>
        </w:rPr>
      </w:pPr>
      <w:r w:rsidRPr="00A77086">
        <w:rPr>
          <w:rFonts w:eastAsia="Times New Roman"/>
          <w:b/>
          <w:bCs/>
          <w:caps/>
          <w:color w:val="000000" w:themeColor="text1"/>
          <w:sz w:val="24"/>
          <w:lang w:val="x-none" w:eastAsia="x-none"/>
        </w:rPr>
        <w:fldChar w:fldCharType="end"/>
      </w:r>
      <w:bookmarkStart w:id="6" w:name="_Toc304372495"/>
      <w:bookmarkStart w:id="7" w:name="_Toc322635016"/>
    </w:p>
    <w:p w:rsidR="001012E3" w:rsidRPr="00E03FCA" w:rsidRDefault="001012E3" w:rsidP="001012E3">
      <w:pPr>
        <w:keepNext/>
        <w:jc w:val="center"/>
        <w:outlineLvl w:val="0"/>
        <w:rPr>
          <w:rFonts w:eastAsia="Times New Roman"/>
          <w:b/>
          <w:bCs/>
          <w:kern w:val="32"/>
          <w:sz w:val="32"/>
          <w:szCs w:val="32"/>
          <w:lang w:val="x-none" w:eastAsia="x-none"/>
        </w:rPr>
      </w:pPr>
      <w:r w:rsidRPr="00A77086">
        <w:rPr>
          <w:rFonts w:eastAsia="Times New Roman"/>
          <w:b/>
          <w:bCs/>
          <w:color w:val="000000" w:themeColor="text1"/>
          <w:kern w:val="32"/>
          <w:sz w:val="32"/>
          <w:szCs w:val="32"/>
          <w:lang w:val="x-none" w:eastAsia="x-none"/>
        </w:rPr>
        <w:br w:type="page"/>
      </w:r>
      <w:bookmarkStart w:id="8" w:name="_Toc423531433"/>
      <w:r w:rsidRPr="00E03FCA">
        <w:rPr>
          <w:rFonts w:eastAsia="Times New Roman"/>
          <w:b/>
          <w:bCs/>
          <w:kern w:val="32"/>
          <w:sz w:val="32"/>
          <w:szCs w:val="32"/>
          <w:lang w:val="x-none" w:eastAsia="x-none"/>
        </w:rPr>
        <w:lastRenderedPageBreak/>
        <w:t>1. ВВЕДЕНИЕ. ОБЩИЕ ПОЛОЖЕНИЯ</w:t>
      </w:r>
      <w:bookmarkEnd w:id="6"/>
      <w:bookmarkEnd w:id="7"/>
      <w:bookmarkEnd w:id="8"/>
    </w:p>
    <w:p w:rsidR="001012E3" w:rsidRPr="00E03FCA" w:rsidRDefault="001012E3" w:rsidP="001012E3">
      <w:pPr>
        <w:widowControl w:val="0"/>
        <w:ind w:firstLine="709"/>
        <w:jc w:val="both"/>
        <w:rPr>
          <w:rFonts w:eastAsia="Times New Roman"/>
          <w:iCs/>
          <w:color w:val="000000"/>
          <w:sz w:val="24"/>
          <w:lang w:eastAsia="ru-RU"/>
        </w:rPr>
      </w:pPr>
      <w:r w:rsidRPr="00E03FCA">
        <w:rPr>
          <w:rFonts w:eastAsia="Times New Roman"/>
          <w:iCs/>
          <w:color w:val="000000"/>
          <w:sz w:val="24"/>
          <w:lang w:eastAsia="ru-RU"/>
        </w:rPr>
        <w:t>Проект изменений в Схему территориального планирования Новокузнецкого муниципального района Кемеровской области</w:t>
      </w:r>
      <w:r w:rsidRPr="00E03FCA">
        <w:rPr>
          <w:rFonts w:eastAsia="Times New Roman"/>
          <w:iCs/>
          <w:color w:val="000000"/>
          <w:sz w:val="24"/>
          <w:vertAlign w:val="superscript"/>
          <w:lang w:eastAsia="ru-RU"/>
        </w:rPr>
        <w:footnoteReference w:id="1"/>
      </w:r>
      <w:r w:rsidRPr="00E03FCA">
        <w:rPr>
          <w:rFonts w:eastAsia="Times New Roman"/>
          <w:iCs/>
          <w:color w:val="000000"/>
          <w:sz w:val="24"/>
          <w:lang w:eastAsia="ru-RU"/>
        </w:rPr>
        <w:t xml:space="preserve"> (далее Проект) разработан Научно-проектным институтом пространственного планирования «ЭНКО» </w:t>
      </w:r>
      <w:r w:rsidRPr="00E03FCA">
        <w:rPr>
          <w:rFonts w:eastAsia="Times New Roman"/>
          <w:sz w:val="24"/>
          <w:lang w:eastAsia="ru-RU"/>
        </w:rPr>
        <w:t xml:space="preserve">по заказу администрации </w:t>
      </w:r>
      <w:r w:rsidRPr="00E03FCA">
        <w:rPr>
          <w:rFonts w:eastAsia="Times New Roman"/>
          <w:iCs/>
          <w:color w:val="000000"/>
          <w:sz w:val="24"/>
          <w:lang w:eastAsia="ru-RU"/>
        </w:rPr>
        <w:t xml:space="preserve">Новокузнецкого </w:t>
      </w:r>
      <w:r w:rsidRPr="00E03FCA">
        <w:rPr>
          <w:rFonts w:eastAsia="Times New Roman"/>
          <w:sz w:val="24"/>
          <w:lang w:eastAsia="ru-RU"/>
        </w:rPr>
        <w:t xml:space="preserve">муниципального района (Муниципальный контракт № 0139300027714000142 от 09 июля 2014 года, </w:t>
      </w:r>
      <w:r w:rsidRPr="00E03FCA">
        <w:rPr>
          <w:rFonts w:eastAsia="Times New Roman"/>
          <w:spacing w:val="-4"/>
          <w:sz w:val="24"/>
          <w:lang w:eastAsia="ru-RU"/>
        </w:rPr>
        <w:t>протокол рассмотрения и оценки заявок на участие в конкурсе № 0139300027714000142 от 20 июня 2014 г.</w:t>
      </w:r>
      <w:r w:rsidRPr="00E03FCA">
        <w:rPr>
          <w:rFonts w:eastAsia="Times New Roman"/>
          <w:sz w:val="24"/>
          <w:lang w:eastAsia="ru-RU"/>
        </w:rPr>
        <w:t xml:space="preserve">). </w:t>
      </w:r>
    </w:p>
    <w:p w:rsidR="001012E3" w:rsidRPr="00E03FCA" w:rsidRDefault="001012E3" w:rsidP="001012E3">
      <w:pPr>
        <w:widowControl w:val="0"/>
        <w:ind w:firstLine="709"/>
        <w:jc w:val="both"/>
        <w:rPr>
          <w:rFonts w:eastAsia="Times New Roman"/>
          <w:iCs/>
          <w:color w:val="000000"/>
          <w:sz w:val="24"/>
          <w:lang w:eastAsia="ru-RU"/>
        </w:rPr>
      </w:pPr>
      <w:bookmarkStart w:id="9" w:name="_Toc167275001"/>
      <w:bookmarkStart w:id="10" w:name="_Toc167275052"/>
      <w:r w:rsidRPr="00E03FCA">
        <w:rPr>
          <w:rFonts w:eastAsia="Times New Roman"/>
          <w:iCs/>
          <w:color w:val="000000"/>
          <w:sz w:val="24"/>
          <w:lang w:eastAsia="ru-RU"/>
        </w:rPr>
        <w:t xml:space="preserve">В Проекте определены основные параметры развития территории муниципального района: перспективная численность населения, объемы жилищного строительства, необходимые для жилищно-коммунального строительства и размещения производственных объектов и иных объектов территории, основные направления развития транспортного комплекса и инженерной инфраструктуры, охраны окружающей среды. </w:t>
      </w:r>
    </w:p>
    <w:p w:rsidR="001012E3" w:rsidRPr="00E03FCA" w:rsidRDefault="001012E3" w:rsidP="001012E3">
      <w:pPr>
        <w:widowControl w:val="0"/>
        <w:ind w:firstLine="709"/>
        <w:jc w:val="both"/>
        <w:rPr>
          <w:rFonts w:eastAsia="Times New Roman"/>
          <w:iCs/>
          <w:color w:val="000000"/>
          <w:sz w:val="24"/>
          <w:lang w:eastAsia="ru-RU"/>
        </w:rPr>
      </w:pPr>
      <w:r w:rsidRPr="00E03FCA">
        <w:rPr>
          <w:rFonts w:eastAsia="Times New Roman"/>
          <w:iCs/>
          <w:color w:val="000000"/>
          <w:sz w:val="24"/>
          <w:lang w:eastAsia="ru-RU"/>
        </w:rPr>
        <w:t>Графические материалы в составе Проекта разрабатываются с применением компьютерной геоинформационной системы (ГИС). Геоинформационная система имеет многоцелевое назначение, наиболее важным является возможность ее использования в управлении развитием территории, оптимизации земельной и инвестиционной политики, улучшении транспортного обслуживания и экологической ситуации, развитии инженерной инфраструктуры.</w:t>
      </w:r>
    </w:p>
    <w:p w:rsidR="001012E3" w:rsidRPr="00E03FCA" w:rsidRDefault="001012E3" w:rsidP="001012E3">
      <w:pPr>
        <w:widowControl w:val="0"/>
        <w:adjustRightInd w:val="0"/>
        <w:ind w:firstLine="709"/>
        <w:jc w:val="both"/>
        <w:textAlignment w:val="baseline"/>
        <w:rPr>
          <w:rFonts w:eastAsia="Times New Roman"/>
          <w:sz w:val="24"/>
          <w:lang w:eastAsia="ru-RU"/>
        </w:rPr>
      </w:pPr>
      <w:r w:rsidRPr="00E03FCA">
        <w:rPr>
          <w:rFonts w:eastAsia="Times New Roman"/>
          <w:sz w:val="24"/>
          <w:lang w:eastAsia="ru-RU"/>
        </w:rPr>
        <w:t>Проект подготовлен в соответствии с требованиями статей 19 и 20 Градостроительного кодекса Российской Федерации и Техническим заданием на подготовку Проекта.</w:t>
      </w:r>
    </w:p>
    <w:p w:rsidR="001012E3" w:rsidRPr="00E03FCA" w:rsidRDefault="001012E3" w:rsidP="001012E3">
      <w:pPr>
        <w:widowControl w:val="0"/>
        <w:adjustRightInd w:val="0"/>
        <w:ind w:firstLine="709"/>
        <w:jc w:val="both"/>
        <w:textAlignment w:val="baseline"/>
        <w:rPr>
          <w:rFonts w:eastAsia="Times New Roman"/>
          <w:sz w:val="24"/>
          <w:lang w:eastAsia="ru-RU"/>
        </w:rPr>
      </w:pPr>
      <w:r w:rsidRPr="00E03FCA">
        <w:rPr>
          <w:rFonts w:eastAsia="Times New Roman"/>
          <w:sz w:val="24"/>
          <w:lang w:eastAsia="ru-RU"/>
        </w:rPr>
        <w:t>Разработка Проекта осуществлена в соответствии с требованиями действующих федеральных и региональных законодательных актов, в том числе: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Земельный кодекс Российской Федерации от 25 октября </w:t>
      </w:r>
      <w:smartTag w:uri="urn:schemas-microsoft-com:office:smarttags" w:element="metricconverter">
        <w:smartTagPr>
          <w:attr w:name="ProductID" w:val="2001 г"/>
        </w:smartTagPr>
        <w:r w:rsidRPr="00E03FCA">
          <w:rPr>
            <w:rFonts w:eastAsia="Times New Roman"/>
            <w:sz w:val="24"/>
            <w:lang w:eastAsia="ru-RU"/>
          </w:rPr>
          <w:t>2001 г</w:t>
        </w:r>
      </w:smartTag>
      <w:r w:rsidRPr="00E03FCA">
        <w:rPr>
          <w:rFonts w:eastAsia="Times New Roman"/>
          <w:sz w:val="24"/>
          <w:lang w:eastAsia="ru-RU"/>
        </w:rPr>
        <w:t>. № 136-ФЗ;</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Водный кодекс Российской Федерации от 3 июня </w:t>
      </w:r>
      <w:smartTag w:uri="urn:schemas-microsoft-com:office:smarttags" w:element="metricconverter">
        <w:smartTagPr>
          <w:attr w:name="ProductID" w:val="2006 г"/>
        </w:smartTagPr>
        <w:r w:rsidRPr="00E03FCA">
          <w:rPr>
            <w:rFonts w:eastAsia="Times New Roman"/>
            <w:sz w:val="24"/>
            <w:lang w:eastAsia="ru-RU"/>
          </w:rPr>
          <w:t>2006 г</w:t>
        </w:r>
      </w:smartTag>
      <w:r w:rsidRPr="00E03FCA">
        <w:rPr>
          <w:rFonts w:eastAsia="Times New Roman"/>
          <w:sz w:val="24"/>
          <w:lang w:eastAsia="ru-RU"/>
        </w:rPr>
        <w:t>. № 74-ФЗ;</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Лесной кодекс Российской Федерации от 4 декабря </w:t>
      </w:r>
      <w:smartTag w:uri="urn:schemas-microsoft-com:office:smarttags" w:element="metricconverter">
        <w:smartTagPr>
          <w:attr w:name="ProductID" w:val="2006 г"/>
        </w:smartTagPr>
        <w:r w:rsidRPr="00E03FCA">
          <w:rPr>
            <w:rFonts w:eastAsia="Times New Roman"/>
            <w:sz w:val="24"/>
            <w:lang w:eastAsia="ru-RU"/>
          </w:rPr>
          <w:t>2006 г</w:t>
        </w:r>
      </w:smartTag>
      <w:r w:rsidRPr="00E03FCA">
        <w:rPr>
          <w:rFonts w:eastAsia="Times New Roman"/>
          <w:sz w:val="24"/>
          <w:lang w:eastAsia="ru-RU"/>
        </w:rPr>
        <w:t>. № 200-ФЗ;</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Федеральный закон от 21 декабря </w:t>
      </w:r>
      <w:smartTag w:uri="urn:schemas-microsoft-com:office:smarttags" w:element="metricconverter">
        <w:smartTagPr>
          <w:attr w:name="ProductID" w:val="1994 г"/>
        </w:smartTagPr>
        <w:r w:rsidRPr="00E03FCA">
          <w:rPr>
            <w:rFonts w:eastAsia="Times New Roman"/>
            <w:sz w:val="24"/>
            <w:lang w:eastAsia="ru-RU"/>
          </w:rPr>
          <w:t>1994 г</w:t>
        </w:r>
      </w:smartTag>
      <w:r w:rsidRPr="00E03FCA">
        <w:rPr>
          <w:rFonts w:eastAsia="Times New Roman"/>
          <w:sz w:val="24"/>
          <w:lang w:eastAsia="ru-RU"/>
        </w:rPr>
        <w:t>. № 68-ФЗ «О защите населения и территорий от чрезвычайных ситуаций природного и техногенного характера»;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Федеральный закон от 14 марта 1995 г. № 33-ФЗ «Об особо охраняемых природных территориях»;</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Федеральный закон от 24 ноября </w:t>
      </w:r>
      <w:smartTag w:uri="urn:schemas-microsoft-com:office:smarttags" w:element="metricconverter">
        <w:smartTagPr>
          <w:attr w:name="ProductID" w:val="1995 г"/>
        </w:smartTagPr>
        <w:r w:rsidRPr="00E03FCA">
          <w:rPr>
            <w:rFonts w:eastAsia="Times New Roman"/>
            <w:sz w:val="24"/>
            <w:lang w:eastAsia="ru-RU"/>
          </w:rPr>
          <w:t>1995 г</w:t>
        </w:r>
      </w:smartTag>
      <w:r w:rsidRPr="00E03FCA">
        <w:rPr>
          <w:rFonts w:eastAsia="Times New Roman"/>
          <w:sz w:val="24"/>
          <w:lang w:eastAsia="ru-RU"/>
        </w:rPr>
        <w:t>. № 181-ФЗ «О социальной защите инвалидов в Российской Федерации»;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Федеральный закон от 10 декабря </w:t>
      </w:r>
      <w:smartTag w:uri="urn:schemas-microsoft-com:office:smarttags" w:element="metricconverter">
        <w:smartTagPr>
          <w:attr w:name="ProductID" w:val="1995 г"/>
        </w:smartTagPr>
        <w:r w:rsidRPr="00E03FCA">
          <w:rPr>
            <w:rFonts w:eastAsia="Times New Roman"/>
            <w:sz w:val="24"/>
            <w:lang w:eastAsia="ru-RU"/>
          </w:rPr>
          <w:t>1995 г</w:t>
        </w:r>
      </w:smartTag>
      <w:r w:rsidRPr="00E03FCA">
        <w:rPr>
          <w:rFonts w:eastAsia="Times New Roman"/>
          <w:sz w:val="24"/>
          <w:lang w:eastAsia="ru-RU"/>
        </w:rPr>
        <w:t>. № 196-ФЗ «О безопасности дорожного движения»;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Федеральный закон от 12 февраля </w:t>
      </w:r>
      <w:smartTag w:uri="urn:schemas-microsoft-com:office:smarttags" w:element="metricconverter">
        <w:smartTagPr>
          <w:attr w:name="ProductID" w:val="1998 г"/>
        </w:smartTagPr>
        <w:r w:rsidRPr="00E03FCA">
          <w:rPr>
            <w:rFonts w:eastAsia="Times New Roman"/>
            <w:sz w:val="24"/>
            <w:lang w:eastAsia="ru-RU"/>
          </w:rPr>
          <w:t>1998 г</w:t>
        </w:r>
      </w:smartTag>
      <w:r w:rsidRPr="00E03FCA">
        <w:rPr>
          <w:rFonts w:eastAsia="Times New Roman"/>
          <w:sz w:val="24"/>
          <w:lang w:eastAsia="ru-RU"/>
        </w:rPr>
        <w:t>. № 28-ФЗ «О гражданской обороне»;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Федеральный закон от 24 июня </w:t>
      </w:r>
      <w:smartTag w:uri="urn:schemas-microsoft-com:office:smarttags" w:element="metricconverter">
        <w:smartTagPr>
          <w:attr w:name="ProductID" w:val="1998 г"/>
        </w:smartTagPr>
        <w:r w:rsidRPr="00E03FCA">
          <w:rPr>
            <w:rFonts w:eastAsia="Times New Roman"/>
            <w:sz w:val="24"/>
            <w:lang w:eastAsia="ru-RU"/>
          </w:rPr>
          <w:t>1998 г</w:t>
        </w:r>
      </w:smartTag>
      <w:r w:rsidRPr="00E03FCA">
        <w:rPr>
          <w:rFonts w:eastAsia="Times New Roman"/>
          <w:sz w:val="24"/>
          <w:lang w:eastAsia="ru-RU"/>
        </w:rPr>
        <w:t xml:space="preserve">. № 89-ФЗ «Об отходах производства и потребления»;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Федеральный закон от 30 марта </w:t>
      </w:r>
      <w:smartTag w:uri="urn:schemas-microsoft-com:office:smarttags" w:element="metricconverter">
        <w:smartTagPr>
          <w:attr w:name="ProductID" w:val="1999 г"/>
        </w:smartTagPr>
        <w:r w:rsidRPr="00E03FCA">
          <w:rPr>
            <w:rFonts w:eastAsia="Times New Roman"/>
            <w:sz w:val="24"/>
            <w:lang w:eastAsia="ru-RU"/>
          </w:rPr>
          <w:t>1999 г</w:t>
        </w:r>
      </w:smartTag>
      <w:r w:rsidRPr="00E03FCA">
        <w:rPr>
          <w:rFonts w:eastAsia="Times New Roman"/>
          <w:sz w:val="24"/>
          <w:lang w:eastAsia="ru-RU"/>
        </w:rPr>
        <w:t>. № 52-ФЗ «О санитарно-эпидемиологическом благополучии населения»;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Федеральный закон от 4 мая </w:t>
      </w:r>
      <w:smartTag w:uri="urn:schemas-microsoft-com:office:smarttags" w:element="metricconverter">
        <w:smartTagPr>
          <w:attr w:name="ProductID" w:val="1999 г"/>
        </w:smartTagPr>
        <w:r w:rsidRPr="00E03FCA">
          <w:rPr>
            <w:rFonts w:eastAsia="Times New Roman"/>
            <w:sz w:val="24"/>
            <w:lang w:eastAsia="ru-RU"/>
          </w:rPr>
          <w:t>1999 г</w:t>
        </w:r>
      </w:smartTag>
      <w:r w:rsidRPr="00E03FCA">
        <w:rPr>
          <w:rFonts w:eastAsia="Times New Roman"/>
          <w:sz w:val="24"/>
          <w:lang w:eastAsia="ru-RU"/>
        </w:rPr>
        <w:t>. № 96-ФЗ «Об охране атмосферного воздуха»;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Федеральный закон от 10 января </w:t>
      </w:r>
      <w:smartTag w:uri="urn:schemas-microsoft-com:office:smarttags" w:element="metricconverter">
        <w:smartTagPr>
          <w:attr w:name="ProductID" w:val="2002 г"/>
        </w:smartTagPr>
        <w:r w:rsidRPr="00E03FCA">
          <w:rPr>
            <w:rFonts w:eastAsia="Times New Roman"/>
            <w:sz w:val="24"/>
            <w:lang w:eastAsia="ru-RU"/>
          </w:rPr>
          <w:t>2002 г</w:t>
        </w:r>
      </w:smartTag>
      <w:r w:rsidRPr="00E03FCA">
        <w:rPr>
          <w:rFonts w:eastAsia="Times New Roman"/>
          <w:sz w:val="24"/>
          <w:lang w:eastAsia="ru-RU"/>
        </w:rPr>
        <w:t>. № 7-ФЗ «Об охране окружающей среды";</w:t>
      </w:r>
    </w:p>
    <w:p w:rsidR="001012E3" w:rsidRPr="00E03FCA" w:rsidRDefault="001012E3" w:rsidP="001012E3">
      <w:pPr>
        <w:widowControl w:val="0"/>
        <w:numPr>
          <w:ilvl w:val="0"/>
          <w:numId w:val="2"/>
        </w:numPr>
        <w:shd w:val="clear" w:color="auto" w:fill="FFFFFF"/>
        <w:tabs>
          <w:tab w:val="left" w:pos="408"/>
        </w:tabs>
        <w:autoSpaceDE w:val="0"/>
        <w:autoSpaceDN w:val="0"/>
        <w:adjustRightInd w:val="0"/>
        <w:spacing w:before="5" w:line="264" w:lineRule="exact"/>
        <w:jc w:val="both"/>
        <w:rPr>
          <w:rFonts w:eastAsia="Times New Roman"/>
          <w:spacing w:val="-8"/>
          <w:sz w:val="24"/>
          <w:lang w:eastAsia="ru-RU"/>
        </w:rPr>
      </w:pPr>
      <w:r w:rsidRPr="00E03FCA">
        <w:rPr>
          <w:rFonts w:eastAsia="Times New Roman"/>
          <w:sz w:val="24"/>
          <w:lang w:eastAsia="ru-RU"/>
        </w:rPr>
        <w:t>Федеральный закон от 25 июня 2002 г. № 73-ФЗ «Об объектах культурного наследия (памятниках истории и культуры) народов Российской Федерации»;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Федеральный закон от 6 октября </w:t>
      </w:r>
      <w:smartTag w:uri="urn:schemas-microsoft-com:office:smarttags" w:element="metricconverter">
        <w:smartTagPr>
          <w:attr w:name="ProductID" w:val="2003 г"/>
        </w:smartTagPr>
        <w:r w:rsidRPr="00E03FCA">
          <w:rPr>
            <w:rFonts w:eastAsia="Times New Roman"/>
            <w:sz w:val="24"/>
            <w:lang w:eastAsia="ru-RU"/>
          </w:rPr>
          <w:t>2003 г</w:t>
        </w:r>
      </w:smartTag>
      <w:r w:rsidRPr="00E03FCA">
        <w:rPr>
          <w:rFonts w:eastAsia="Times New Roman"/>
          <w:sz w:val="24"/>
          <w:lang w:eastAsia="ru-RU"/>
        </w:rPr>
        <w:t>. № 131-ФЗ «Об общих принципах организации местного самоуправления в Российской Федерации»;</w:t>
      </w:r>
    </w:p>
    <w:p w:rsidR="001012E3" w:rsidRPr="00E03FCA" w:rsidRDefault="001012E3" w:rsidP="001012E3">
      <w:pPr>
        <w:widowControl w:val="0"/>
        <w:numPr>
          <w:ilvl w:val="0"/>
          <w:numId w:val="2"/>
        </w:numPr>
        <w:adjustRightInd w:val="0"/>
        <w:jc w:val="both"/>
        <w:textAlignment w:val="baseline"/>
        <w:rPr>
          <w:rFonts w:eastAsia="Times New Roman"/>
          <w:sz w:val="24"/>
          <w:lang w:eastAsia="ru-RU"/>
        </w:rPr>
      </w:pPr>
      <w:r w:rsidRPr="00E03FCA">
        <w:rPr>
          <w:rFonts w:eastAsia="Times New Roman"/>
          <w:sz w:val="24"/>
          <w:lang w:eastAsia="ru-RU"/>
        </w:rPr>
        <w:t xml:space="preserve">Федеральный закон от 21 декабря </w:t>
      </w:r>
      <w:smartTag w:uri="urn:schemas-microsoft-com:office:smarttags" w:element="metricconverter">
        <w:smartTagPr>
          <w:attr w:name="ProductID" w:val="2004 г"/>
        </w:smartTagPr>
        <w:r w:rsidRPr="00E03FCA">
          <w:rPr>
            <w:rFonts w:eastAsia="Times New Roman"/>
            <w:sz w:val="24"/>
            <w:lang w:eastAsia="ru-RU"/>
          </w:rPr>
          <w:t>2004 г</w:t>
        </w:r>
      </w:smartTag>
      <w:r w:rsidRPr="00E03FCA">
        <w:rPr>
          <w:rFonts w:eastAsia="Times New Roman"/>
          <w:sz w:val="24"/>
          <w:lang w:eastAsia="ru-RU"/>
        </w:rPr>
        <w:t>. № 172-ФЗ «О переводе земель или земельных участков из одной категории в другую»;</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Федеральный закон от 24 июля 2007 г. № 221-ФЗ «О государственном кадастре недвижимости»;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lastRenderedPageBreak/>
        <w:t xml:space="preserve">Федеральный закон от 8 ноября </w:t>
      </w:r>
      <w:smartTag w:uri="urn:schemas-microsoft-com:office:smarttags" w:element="metricconverter">
        <w:smartTagPr>
          <w:attr w:name="ProductID" w:val="2007 г"/>
        </w:smartTagPr>
        <w:r w:rsidRPr="00E03FCA">
          <w:rPr>
            <w:rFonts w:eastAsia="Times New Roman"/>
            <w:sz w:val="24"/>
            <w:lang w:eastAsia="ru-RU"/>
          </w:rPr>
          <w:t>2007 г</w:t>
        </w:r>
      </w:smartTag>
      <w:r w:rsidRPr="00E03FCA">
        <w:rPr>
          <w:rFonts w:eastAsia="Times New Roman"/>
          <w:sz w:val="24"/>
          <w:lang w:eastAsia="ru-RU"/>
        </w:rPr>
        <w:t>.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Федеральный закон от 22 июля </w:t>
      </w:r>
      <w:smartTag w:uri="urn:schemas-microsoft-com:office:smarttags" w:element="metricconverter">
        <w:smartTagPr>
          <w:attr w:name="ProductID" w:val="2008 г"/>
        </w:smartTagPr>
        <w:r w:rsidRPr="00E03FCA">
          <w:rPr>
            <w:rFonts w:eastAsia="Times New Roman"/>
            <w:sz w:val="24"/>
            <w:lang w:eastAsia="ru-RU"/>
          </w:rPr>
          <w:t>2008 г</w:t>
        </w:r>
      </w:smartTag>
      <w:r w:rsidRPr="00E03FCA">
        <w:rPr>
          <w:rFonts w:eastAsia="Times New Roman"/>
          <w:sz w:val="24"/>
          <w:lang w:eastAsia="ru-RU"/>
        </w:rPr>
        <w:t>. № 123-ФЗ «Технический регламент о требованиях пожарной безопасности»;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Федеральный закон от 30 декабря </w:t>
      </w:r>
      <w:smartTag w:uri="urn:schemas-microsoft-com:office:smarttags" w:element="metricconverter">
        <w:smartTagPr>
          <w:attr w:name="ProductID" w:val="2009 г"/>
        </w:smartTagPr>
        <w:r w:rsidRPr="00E03FCA">
          <w:rPr>
            <w:rFonts w:eastAsia="Times New Roman"/>
            <w:sz w:val="24"/>
            <w:lang w:eastAsia="ru-RU"/>
          </w:rPr>
          <w:t>2009 г</w:t>
        </w:r>
      </w:smartTag>
      <w:r w:rsidRPr="00E03FCA">
        <w:rPr>
          <w:rFonts w:eastAsia="Times New Roman"/>
          <w:sz w:val="24"/>
          <w:lang w:eastAsia="ru-RU"/>
        </w:rPr>
        <w:t>. № 384-ФЗ «Технический регламент о безопасности зданий и сооружений»;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Закон Кемеровской области от 17 декабря 2004 г. № 104-03 «О статусе и границах муниципальных образований»;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Закон Кемеровской области от 08 февраля 2006 г. № 29-03 «Об объектах культурного наследия (памятниках истории и культуры) в Кемеровской области»;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Закон Кемеровской области от 12 июля 2006 г. № 98-03 «О градостроительной деятельности»;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Закон Кемеровской области от 27 декабря 2007 г. № 215-03 «Об административно-территориальном устройстве Кемеровской области»;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Закон Кемеровской области от 07 марта 2013 г. № 17-03 «О преобразовании муниципальных образований, входящих в состав территории Новокузнецкого муниципального района, и внесении изменений в некоторые законодательные акты Кемеровской области».</w:t>
      </w:r>
    </w:p>
    <w:p w:rsidR="001012E3" w:rsidRPr="00E03FCA" w:rsidRDefault="001012E3" w:rsidP="001012E3">
      <w:pPr>
        <w:widowControl w:val="0"/>
        <w:adjustRightInd w:val="0"/>
        <w:ind w:firstLine="709"/>
        <w:jc w:val="both"/>
        <w:textAlignment w:val="baseline"/>
        <w:rPr>
          <w:rFonts w:eastAsia="Times New Roman"/>
          <w:sz w:val="24"/>
          <w:lang w:eastAsia="ru-RU"/>
        </w:rPr>
      </w:pPr>
      <w:r w:rsidRPr="00E03FCA">
        <w:rPr>
          <w:rFonts w:eastAsia="Times New Roman"/>
          <w:sz w:val="24"/>
          <w:lang w:eastAsia="ru-RU"/>
        </w:rPr>
        <w:t>Подготовка Проекта осуществлена с учетом следующих нормативных документов:</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СП 42.13330.2011 «Градостроительство. Планировка и застройка городских и сельских поселений», актуализированная редакция СНиП 2.07.01-89*;</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СНиП 11-04-2003 «Инструкция о порядке разработки, согласования, экспертизы и утверждения градостроительной документации»;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СП 47.13330.2012 «Инженерные изыскания для строительства. Основные положения», актуализированная редакция СНиП 11-02-96;</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СанПиН 2.2.1/2.1.1.1200-03 «Санитарно-защитные зоны и санитарная классификация предприятий, сооружений и иных объектов»;</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СНиП 42-01-2002 «Газораспределительные системы», </w:t>
      </w:r>
      <w:smartTag w:uri="urn:schemas-microsoft-com:office:smarttags" w:element="metricconverter">
        <w:smartTagPr>
          <w:attr w:name="ProductID" w:val="2002 г"/>
        </w:smartTagPr>
        <w:r w:rsidRPr="00E03FCA">
          <w:rPr>
            <w:rFonts w:eastAsia="Times New Roman"/>
            <w:sz w:val="24"/>
            <w:lang w:eastAsia="ru-RU"/>
          </w:rPr>
          <w:t>2002 г</w:t>
        </w:r>
      </w:smartTag>
      <w:r w:rsidRPr="00E03FCA">
        <w:rPr>
          <w:rFonts w:eastAsia="Times New Roman"/>
          <w:sz w:val="24"/>
          <w:lang w:eastAsia="ru-RU"/>
        </w:rPr>
        <w:t>.;</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СП 42-101-2003 «Общие положения по проектированию и строительству газораспределительных систем из металлических и полиэтиленовых труб», </w:t>
      </w:r>
      <w:smartTag w:uri="urn:schemas-microsoft-com:office:smarttags" w:element="metricconverter">
        <w:smartTagPr>
          <w:attr w:name="ProductID" w:val="2003 г"/>
        </w:smartTagPr>
        <w:r w:rsidRPr="00E03FCA">
          <w:rPr>
            <w:rFonts w:eastAsia="Times New Roman"/>
            <w:sz w:val="24"/>
            <w:lang w:eastAsia="ru-RU"/>
          </w:rPr>
          <w:t>2003 г</w:t>
        </w:r>
      </w:smartTag>
      <w:r w:rsidRPr="00E03FCA">
        <w:rPr>
          <w:rFonts w:eastAsia="Times New Roman"/>
          <w:sz w:val="24"/>
          <w:lang w:eastAsia="ru-RU"/>
        </w:rPr>
        <w:t>.;</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СП 11.13130.2009 «Места дислокации подразделений пожарной охраны. Порядок и методика определения»;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ГОСТ Р 22.0.07-95 «Безопасность в чрезвычайных ситуациях. Источники техногенных чрезвычайных ситуаций. Классификация и номенклатура поражающих факторов и их параметров»;</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ГОСТ 22.0.05-97 «Безопасность в чрезвычайных ситуациях. Техногенные чрезвычайные ситуации. Термины и определения»;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Распоряжение Правительства Российской Федерации от 28 декабря 2012 г. № 2607-р «Об утверждении схемы территориального планирования Российской Федерации в области здравоохранения»;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Распоряжение Правительства Российской Федерации от 26 февраля 2013 г. № 247-р «Об утверждении схемы территориального планирования Российской Федерации в области высшего профессионального образования»;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Распоряжение Правительства Российской Федерации от 19 марта 2013 г. № 384-р «Об утверждении схемы территориального планирования в области федерального транспорта и автомобильных дорог федерального значения»;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Приказ Федеральной службы государственной регистрации, кадастра и картографии от 24 марта 2011 г. № П/83 «О реализации информационного взаимодействия при ведении государственного кадастра недвижимости в электронном виде»;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Приказ Министерства регионального развития Российской Федерации от 26 мая 2011 г. № 244 «Об утверждении Методических рекомендаций по разработке проектов генеральных планов поселений и городских округов»;</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lastRenderedPageBreak/>
        <w:t>Постановление Коллегии Администрации Кемеровской области от 14 октября 2009 г. № 406 «Об утверждении нормативов градостроительного проектирования Кемеровской области»;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Постановление Коллегии Администрации Кемеровской области от 19 ноября 2009 г. № 458 «Об утверждении Схемы территориального планирования Кемеровской области».</w:t>
      </w:r>
    </w:p>
    <w:p w:rsidR="001012E3" w:rsidRPr="00E03FCA" w:rsidRDefault="001012E3" w:rsidP="001012E3">
      <w:pPr>
        <w:widowControl w:val="0"/>
        <w:adjustRightInd w:val="0"/>
        <w:ind w:firstLine="709"/>
        <w:jc w:val="both"/>
        <w:textAlignment w:val="baseline"/>
        <w:rPr>
          <w:rFonts w:eastAsia="Times New Roman"/>
          <w:sz w:val="16"/>
          <w:szCs w:val="16"/>
          <w:lang w:eastAsia="ru-RU"/>
        </w:rPr>
      </w:pPr>
    </w:p>
    <w:p w:rsidR="001012E3" w:rsidRPr="00E03FCA" w:rsidRDefault="001012E3" w:rsidP="001012E3">
      <w:pPr>
        <w:widowControl w:val="0"/>
        <w:adjustRightInd w:val="0"/>
        <w:ind w:firstLine="709"/>
        <w:jc w:val="both"/>
        <w:textAlignment w:val="baseline"/>
        <w:rPr>
          <w:rFonts w:eastAsia="Times New Roman"/>
          <w:sz w:val="24"/>
          <w:lang w:eastAsia="ru-RU"/>
        </w:rPr>
      </w:pPr>
      <w:r w:rsidRPr="00E03FCA">
        <w:rPr>
          <w:rFonts w:eastAsia="Times New Roman"/>
          <w:sz w:val="24"/>
          <w:lang w:eastAsia="ru-RU"/>
        </w:rPr>
        <w:t>Проект подготовлен на всю территорию муниципального образования в границе, установленной законом Кемеровской области "О статусе и границах муниципальных образований"</w:t>
      </w:r>
      <w:r>
        <w:rPr>
          <w:rFonts w:eastAsia="Times New Roman"/>
          <w:sz w:val="24"/>
          <w:lang w:eastAsia="ru-RU"/>
        </w:rPr>
        <w:t xml:space="preserve"> </w:t>
      </w:r>
      <w:r w:rsidRPr="00E03FCA">
        <w:rPr>
          <w:rFonts w:eastAsia="Times New Roman"/>
          <w:sz w:val="24"/>
          <w:lang w:eastAsia="ru-RU"/>
        </w:rPr>
        <w:t xml:space="preserve">от 17 декабря </w:t>
      </w:r>
      <w:smartTag w:uri="urn:schemas-microsoft-com:office:smarttags" w:element="metricconverter">
        <w:smartTagPr>
          <w:attr w:name="ProductID" w:val="2004 г"/>
        </w:smartTagPr>
        <w:r w:rsidRPr="00E03FCA">
          <w:rPr>
            <w:rFonts w:eastAsia="Times New Roman"/>
            <w:sz w:val="24"/>
            <w:lang w:eastAsia="ru-RU"/>
          </w:rPr>
          <w:t>2004 г</w:t>
        </w:r>
      </w:smartTag>
      <w:r w:rsidRPr="00E03FCA">
        <w:rPr>
          <w:rFonts w:eastAsia="Times New Roman"/>
          <w:sz w:val="24"/>
          <w:lang w:eastAsia="ru-RU"/>
        </w:rPr>
        <w:t>. № 104-ОЗ (ред. от 26.11.2013 г.).</w:t>
      </w:r>
    </w:p>
    <w:bookmarkEnd w:id="9"/>
    <w:bookmarkEnd w:id="10"/>
    <w:p w:rsidR="001012E3" w:rsidRPr="00E03FCA" w:rsidRDefault="001012E3" w:rsidP="001012E3">
      <w:pPr>
        <w:widowControl w:val="0"/>
        <w:adjustRightInd w:val="0"/>
        <w:ind w:firstLine="709"/>
        <w:jc w:val="both"/>
        <w:textAlignment w:val="baseline"/>
        <w:rPr>
          <w:rFonts w:eastAsia="Times New Roman"/>
          <w:sz w:val="24"/>
          <w:lang w:eastAsia="ru-RU"/>
        </w:rPr>
      </w:pPr>
      <w:r w:rsidRPr="00E03FCA">
        <w:rPr>
          <w:rFonts w:eastAsia="Times New Roman"/>
          <w:sz w:val="24"/>
          <w:lang w:eastAsia="ru-RU"/>
        </w:rPr>
        <w:t>Цели и задачи Проекта определены техническим заданием. В число целей входят</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pacing w:val="-6"/>
          <w:sz w:val="24"/>
          <w:lang w:eastAsia="ru-RU"/>
        </w:rPr>
        <w:t xml:space="preserve">обеспечение Новокузнецкого муниципального района </w:t>
      </w:r>
      <w:r w:rsidRPr="00E03FCA">
        <w:rPr>
          <w:rFonts w:eastAsia="Times New Roman"/>
          <w:spacing w:val="-4"/>
          <w:sz w:val="24"/>
          <w:lang w:eastAsia="ru-RU"/>
        </w:rPr>
        <w:t xml:space="preserve">Кемеровской области и </w:t>
      </w:r>
      <w:r w:rsidRPr="00E03FCA">
        <w:rPr>
          <w:rFonts w:eastAsia="Times New Roman"/>
          <w:sz w:val="24"/>
          <w:lang w:eastAsia="ru-RU"/>
        </w:rPr>
        <w:t>расположенных в его границах территорий градостроительной документацией в соответствии с требованиями действующего законодательства, прогнозами и программами социально-экономического развития, а также в соответствии с преобразованием муниципальных образований, входящих в состав Новокузнецкого муниципального района Кемеровской области;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обеспечение устойчивого развития Новокузнецкого муниципального района Кемеровской области и расположенных в его границах территорий, учет и обеспечение интересов юридических и физических лиц при определении направлений и параметров пространственного развития, исходя из совокупности социальных, экономических, экологических и иных факторов;</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обеспечение градостроительными средствами роста качества жизни населения Новокузнецкого муниципального района Кемеровской области и расположенных в его границах территорий;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обеспечение прав и законных интересов физических и юридических лиц, в том числе правообладателей земельных участков и объектов капитального строительства;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создание условий для привлечения инвестиций, в том числе путем предоставления возможности выбора наиболее эффективных видов разрешенного использования земельных участков и объектов капитального строительства;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обеспечение органов государственной власти, органов местного самоуправления, физических и юридических лиц достоверными сведениями, необходимыми для осуществления градостроительной, инвестиционной и иной хозяйственной деятельности, проведения землеустройства.</w:t>
      </w:r>
    </w:p>
    <w:p w:rsidR="001012E3" w:rsidRPr="00E03FCA" w:rsidRDefault="001012E3" w:rsidP="001012E3">
      <w:pPr>
        <w:widowControl w:val="0"/>
        <w:adjustRightInd w:val="0"/>
        <w:ind w:firstLine="709"/>
        <w:jc w:val="both"/>
        <w:textAlignment w:val="baseline"/>
        <w:rPr>
          <w:rFonts w:eastAsia="Times New Roman"/>
          <w:sz w:val="24"/>
          <w:lang w:eastAsia="ru-RU"/>
        </w:rPr>
      </w:pPr>
      <w:r w:rsidRPr="00E03FCA">
        <w:rPr>
          <w:rFonts w:eastAsia="Times New Roman"/>
          <w:sz w:val="24"/>
          <w:lang w:eastAsia="ru-RU"/>
        </w:rPr>
        <w:t xml:space="preserve">Задачами выполнения работ являются </w:t>
      </w:r>
    </w:p>
    <w:p w:rsidR="001012E3" w:rsidRPr="00E03FCA" w:rsidRDefault="001012E3" w:rsidP="001012E3">
      <w:pPr>
        <w:numPr>
          <w:ilvl w:val="0"/>
          <w:numId w:val="2"/>
        </w:numPr>
        <w:tabs>
          <w:tab w:val="num" w:pos="0"/>
        </w:tabs>
        <w:jc w:val="both"/>
        <w:rPr>
          <w:rFonts w:eastAsia="Times New Roman"/>
          <w:spacing w:val="-6"/>
          <w:sz w:val="24"/>
          <w:lang w:eastAsia="ru-RU"/>
        </w:rPr>
      </w:pPr>
      <w:r w:rsidRPr="00E03FCA">
        <w:rPr>
          <w:rFonts w:eastAsia="Times New Roman"/>
          <w:spacing w:val="-6"/>
          <w:sz w:val="24"/>
          <w:lang w:eastAsia="ru-RU"/>
        </w:rPr>
        <w:t>определение основных направлений и параметров пространственного развития Новокузнецкого муниципального района Кемеровской области и расположенных в его границах территорий;</w:t>
      </w:r>
    </w:p>
    <w:p w:rsidR="001012E3" w:rsidRPr="00E03FCA" w:rsidRDefault="001012E3" w:rsidP="001012E3">
      <w:pPr>
        <w:numPr>
          <w:ilvl w:val="0"/>
          <w:numId w:val="2"/>
        </w:numPr>
        <w:tabs>
          <w:tab w:val="num" w:pos="0"/>
        </w:tabs>
        <w:jc w:val="both"/>
        <w:rPr>
          <w:rFonts w:eastAsia="Times New Roman"/>
          <w:spacing w:val="-6"/>
          <w:sz w:val="24"/>
          <w:lang w:eastAsia="ru-RU"/>
        </w:rPr>
      </w:pPr>
      <w:r w:rsidRPr="00E03FCA">
        <w:rPr>
          <w:rFonts w:eastAsia="Times New Roman"/>
          <w:spacing w:val="-6"/>
          <w:sz w:val="24"/>
          <w:lang w:eastAsia="ru-RU"/>
        </w:rPr>
        <w:t>подготовка проекта изменений в схему территориального планирования в соответствии с утвержденными документами территориального планирования федерального и регионального уровней, с требованиями действующего законодательства, прогнозами и программами социально-экономического развития, а также в соответствии с преобразованием муниципальных образований, входящих в состав Новокузнецкого муниципального района Кемеровской области;</w:t>
      </w:r>
    </w:p>
    <w:p w:rsidR="001012E3" w:rsidRPr="00E03FCA" w:rsidRDefault="001012E3" w:rsidP="001012E3">
      <w:pPr>
        <w:numPr>
          <w:ilvl w:val="0"/>
          <w:numId w:val="2"/>
        </w:numPr>
        <w:tabs>
          <w:tab w:val="num" w:pos="0"/>
        </w:tabs>
        <w:jc w:val="both"/>
        <w:rPr>
          <w:rFonts w:eastAsia="Times New Roman"/>
          <w:spacing w:val="-6"/>
          <w:sz w:val="24"/>
          <w:lang w:eastAsia="ru-RU"/>
        </w:rPr>
      </w:pPr>
      <w:r w:rsidRPr="00E03FCA">
        <w:rPr>
          <w:rFonts w:eastAsia="Times New Roman"/>
          <w:spacing w:val="-6"/>
          <w:sz w:val="24"/>
          <w:lang w:eastAsia="ru-RU"/>
        </w:rPr>
        <w:t>определение основных характеристик и местоположения планируемых к размещению объектов федерального, регионального и местного значения (в том числе линейных), характеристик зон с особыми условиями использования территорий в случае, если установление таких зон требуется в связи с размещением данных объектов;</w:t>
      </w:r>
    </w:p>
    <w:p w:rsidR="001012E3" w:rsidRPr="00E03FCA" w:rsidRDefault="001012E3" w:rsidP="001012E3">
      <w:pPr>
        <w:numPr>
          <w:ilvl w:val="0"/>
          <w:numId w:val="2"/>
        </w:numPr>
        <w:tabs>
          <w:tab w:val="num" w:pos="0"/>
        </w:tabs>
        <w:jc w:val="both"/>
        <w:rPr>
          <w:rFonts w:eastAsia="Times New Roman"/>
          <w:spacing w:val="-6"/>
          <w:sz w:val="24"/>
          <w:lang w:eastAsia="ru-RU"/>
        </w:rPr>
      </w:pPr>
      <w:r w:rsidRPr="00E03FCA">
        <w:rPr>
          <w:rFonts w:eastAsia="Times New Roman"/>
          <w:spacing w:val="-6"/>
          <w:sz w:val="24"/>
          <w:lang w:eastAsia="ru-RU"/>
        </w:rPr>
        <w:t>уточнение границ сельских поселений Новокузнецкого муниципального района Кемеровской области;</w:t>
      </w:r>
    </w:p>
    <w:p w:rsidR="001012E3" w:rsidRPr="00E03FCA" w:rsidRDefault="001012E3" w:rsidP="001012E3">
      <w:pPr>
        <w:numPr>
          <w:ilvl w:val="0"/>
          <w:numId w:val="2"/>
        </w:numPr>
        <w:tabs>
          <w:tab w:val="num" w:pos="0"/>
        </w:tabs>
        <w:jc w:val="both"/>
        <w:rPr>
          <w:rFonts w:eastAsia="Times New Roman"/>
          <w:spacing w:val="-6"/>
          <w:sz w:val="24"/>
          <w:lang w:eastAsia="ru-RU"/>
        </w:rPr>
      </w:pPr>
      <w:r w:rsidRPr="00E03FCA">
        <w:rPr>
          <w:rFonts w:eastAsia="Times New Roman"/>
          <w:spacing w:val="-6"/>
          <w:sz w:val="24"/>
          <w:lang w:eastAsia="ru-RU"/>
        </w:rPr>
        <w:t>градостроительное зонирование;</w:t>
      </w:r>
    </w:p>
    <w:p w:rsidR="001012E3" w:rsidRPr="00E03FCA" w:rsidRDefault="001012E3" w:rsidP="001012E3">
      <w:pPr>
        <w:numPr>
          <w:ilvl w:val="0"/>
          <w:numId w:val="2"/>
        </w:numPr>
        <w:tabs>
          <w:tab w:val="num" w:pos="0"/>
        </w:tabs>
        <w:jc w:val="both"/>
        <w:rPr>
          <w:rFonts w:eastAsia="Times New Roman"/>
          <w:spacing w:val="-6"/>
          <w:sz w:val="24"/>
          <w:lang w:eastAsia="ru-RU"/>
        </w:rPr>
      </w:pPr>
      <w:r w:rsidRPr="00E03FCA">
        <w:rPr>
          <w:rFonts w:eastAsia="Times New Roman"/>
          <w:spacing w:val="-6"/>
          <w:sz w:val="24"/>
          <w:lang w:eastAsia="ru-RU"/>
        </w:rPr>
        <w:t>определение видов разрешенного использования земельных участков и объектов капитального строительства в соответствии с классификатором видов использования земель;</w:t>
      </w:r>
    </w:p>
    <w:p w:rsidR="001012E3" w:rsidRPr="00E03FCA" w:rsidRDefault="001012E3" w:rsidP="001012E3">
      <w:pPr>
        <w:numPr>
          <w:ilvl w:val="0"/>
          <w:numId w:val="2"/>
        </w:numPr>
        <w:tabs>
          <w:tab w:val="num" w:pos="0"/>
        </w:tabs>
        <w:jc w:val="both"/>
        <w:rPr>
          <w:rFonts w:eastAsia="Times New Roman"/>
          <w:spacing w:val="-6"/>
          <w:sz w:val="24"/>
          <w:lang w:eastAsia="ru-RU"/>
        </w:rPr>
      </w:pPr>
      <w:r w:rsidRPr="00E03FCA">
        <w:rPr>
          <w:rFonts w:eastAsia="Times New Roman"/>
          <w:spacing w:val="-6"/>
          <w:sz w:val="24"/>
          <w:lang w:eastAsia="ru-RU"/>
        </w:rPr>
        <w:lastRenderedPageBreak/>
        <w:t>определение предельных (минимальных и (или) максимальных) размеров земельных участков и предельных параметров разрешенного строительства, реконструкции объектов капитального строительства;</w:t>
      </w:r>
    </w:p>
    <w:p w:rsidR="001012E3" w:rsidRPr="00E03FCA" w:rsidRDefault="001012E3" w:rsidP="001012E3">
      <w:pPr>
        <w:numPr>
          <w:ilvl w:val="0"/>
          <w:numId w:val="2"/>
        </w:numPr>
        <w:tabs>
          <w:tab w:val="num" w:pos="0"/>
        </w:tabs>
        <w:jc w:val="both"/>
        <w:rPr>
          <w:rFonts w:eastAsia="Times New Roman"/>
          <w:spacing w:val="-6"/>
          <w:sz w:val="24"/>
          <w:lang w:eastAsia="ru-RU"/>
        </w:rPr>
      </w:pPr>
      <w:r w:rsidRPr="00E03FCA">
        <w:rPr>
          <w:rFonts w:eastAsia="Times New Roman"/>
          <w:spacing w:val="-6"/>
          <w:sz w:val="24"/>
          <w:lang w:eastAsia="ru-RU"/>
        </w:rPr>
        <w:t>определение ограничений использования земельных участков и объектов капитального строительства, устанавливаемых в соответствии с законодательством Российской Федерации;</w:t>
      </w:r>
    </w:p>
    <w:p w:rsidR="001012E3" w:rsidRPr="00E03FCA" w:rsidRDefault="001012E3" w:rsidP="001012E3">
      <w:pPr>
        <w:numPr>
          <w:ilvl w:val="0"/>
          <w:numId w:val="2"/>
        </w:numPr>
        <w:tabs>
          <w:tab w:val="num" w:pos="0"/>
        </w:tabs>
        <w:jc w:val="both"/>
        <w:rPr>
          <w:rFonts w:eastAsia="Times New Roman"/>
          <w:spacing w:val="-6"/>
          <w:sz w:val="24"/>
          <w:lang w:eastAsia="ru-RU"/>
        </w:rPr>
      </w:pPr>
      <w:r w:rsidRPr="00E03FCA">
        <w:rPr>
          <w:rFonts w:eastAsia="Times New Roman"/>
          <w:spacing w:val="-6"/>
          <w:sz w:val="24"/>
          <w:lang w:eastAsia="ru-RU"/>
        </w:rPr>
        <w:t>подготовка в электронном виде для передачи в государственный кадастр недвижимости в порядке информационного взаимодействия сведений: о границах сельских поселений Новокузнецкого муниципального района Кемеровской области; о границах населенных</w:t>
      </w:r>
      <w:r w:rsidRPr="00E03FCA">
        <w:rPr>
          <w:rFonts w:eastAsia="Times New Roman"/>
          <w:spacing w:val="-6"/>
          <w:sz w:val="24"/>
          <w:lang w:eastAsia="ru-RU"/>
        </w:rPr>
        <w:br/>
        <w:t>пунктов сельских поселений Новокузнецкого муниципального района Кемеровской области; о территориальных зонах сельских поселений Новокузнецкого муниципального района Кемеровской области.</w:t>
      </w:r>
    </w:p>
    <w:p w:rsidR="001012E3" w:rsidRPr="00E03FCA" w:rsidRDefault="001012E3" w:rsidP="001012E3">
      <w:pPr>
        <w:keepNext/>
        <w:spacing w:before="240" w:after="240"/>
        <w:jc w:val="center"/>
        <w:outlineLvl w:val="0"/>
        <w:rPr>
          <w:rFonts w:eastAsia="Times New Roman"/>
          <w:b/>
          <w:bCs/>
          <w:kern w:val="32"/>
          <w:sz w:val="32"/>
          <w:szCs w:val="32"/>
          <w:lang w:val="x-none" w:eastAsia="x-none"/>
        </w:rPr>
      </w:pPr>
      <w:r w:rsidRPr="00E03FCA">
        <w:rPr>
          <w:rFonts w:eastAsia="Times New Roman"/>
          <w:b/>
          <w:bCs/>
          <w:kern w:val="32"/>
          <w:sz w:val="32"/>
          <w:szCs w:val="32"/>
          <w:lang w:val="x-none" w:eastAsia="x-none"/>
        </w:rPr>
        <w:br w:type="page"/>
      </w:r>
      <w:bookmarkStart w:id="11" w:name="_Toc423531434"/>
      <w:r w:rsidRPr="00E03FCA">
        <w:rPr>
          <w:rFonts w:eastAsia="Times New Roman"/>
          <w:b/>
          <w:bCs/>
          <w:kern w:val="32"/>
          <w:sz w:val="32"/>
          <w:szCs w:val="32"/>
          <w:lang w:val="x-none" w:eastAsia="x-none"/>
        </w:rPr>
        <w:lastRenderedPageBreak/>
        <w:t>2. СВЕДЕНИЯ О ПЛАНАХ И ПРОГРАММАХ КОМПЛЕКСНОГО СОЦИАЛЬНО-ЭКОНОМИЧЕСКОГО РАЗВИТИЯ</w:t>
      </w:r>
      <w:bookmarkEnd w:id="11"/>
      <w:r w:rsidRPr="00E03FCA">
        <w:rPr>
          <w:rFonts w:eastAsia="Times New Roman"/>
          <w:b/>
          <w:bCs/>
          <w:kern w:val="32"/>
          <w:sz w:val="32"/>
          <w:szCs w:val="32"/>
          <w:lang w:val="x-none" w:eastAsia="x-none"/>
        </w:rPr>
        <w:t xml:space="preserve"> </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Программы Кемеровской области</w:t>
      </w:r>
    </w:p>
    <w:p w:rsidR="001012E3" w:rsidRPr="00E03FCA" w:rsidRDefault="001012E3" w:rsidP="001012E3">
      <w:pPr>
        <w:autoSpaceDE w:val="0"/>
        <w:autoSpaceDN w:val="0"/>
        <w:adjustRightInd w:val="0"/>
        <w:ind w:left="709"/>
        <w:jc w:val="both"/>
        <w:rPr>
          <w:rFonts w:eastAsia="Times New Roman"/>
          <w:sz w:val="24"/>
          <w:u w:val="single"/>
          <w:lang w:eastAsia="ru-RU"/>
        </w:rPr>
      </w:pPr>
      <w:r w:rsidRPr="00E03FCA">
        <w:rPr>
          <w:rFonts w:eastAsia="Times New Roman"/>
          <w:sz w:val="24"/>
          <w:u w:val="single"/>
          <w:lang w:eastAsia="ru-RU"/>
        </w:rPr>
        <w:t xml:space="preserve">Стратегия социально-экономического развития Кемеровской области </w:t>
      </w:r>
    </w:p>
    <w:p w:rsidR="001012E3" w:rsidRPr="00E03FCA" w:rsidRDefault="001012E3" w:rsidP="001012E3">
      <w:pPr>
        <w:autoSpaceDE w:val="0"/>
        <w:autoSpaceDN w:val="0"/>
        <w:adjustRightInd w:val="0"/>
        <w:ind w:left="709"/>
        <w:jc w:val="both"/>
        <w:rPr>
          <w:rFonts w:eastAsia="Times New Roman"/>
          <w:sz w:val="24"/>
          <w:u w:val="single"/>
          <w:lang w:eastAsia="ru-RU"/>
        </w:rPr>
      </w:pPr>
      <w:r w:rsidRPr="00E03FCA">
        <w:rPr>
          <w:rFonts w:eastAsia="Times New Roman"/>
          <w:sz w:val="24"/>
          <w:u w:val="single"/>
          <w:lang w:eastAsia="ru-RU"/>
        </w:rPr>
        <w:t xml:space="preserve">на долгосрочную перспективу (далее – Стратегия) </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Стратегия анализирует основные условия и риски развития области, формулирует наиболее вероятные сценарии развития, определяет цели и приоритетные направления развития, содержит описание механизмов реализации указанных целей. Стратегия была разработана Фондом «Центр стратегических разработок «Северо-Запад» в 2007 г.</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На территории Новокузнецкого муниципального района Стратегия считает возможным реализацию </w:t>
      </w:r>
      <w:r w:rsidRPr="00E03FCA">
        <w:rPr>
          <w:rFonts w:eastAsia="Times New Roman"/>
          <w:sz w:val="24"/>
          <w:u w:val="single"/>
          <w:lang w:eastAsia="ru-RU"/>
        </w:rPr>
        <w:t>новых проектов в лесопромышленном комплексе</w:t>
      </w:r>
      <w:r w:rsidRPr="00E03FCA">
        <w:rPr>
          <w:rFonts w:eastAsia="Times New Roman"/>
          <w:sz w:val="24"/>
          <w:lang w:eastAsia="ru-RU"/>
        </w:rPr>
        <w:t>: ввод новых мощностей по лесопилению, увеличение объемов производства лесоматериалов для жилищного строительства и отделочных работ, увеличение объемов заготовки, преимущественно осиновой, древесины для производства древесной технологической щепы, полная переработка отходов лесопиления с производством прессованных топливных брикетов. На территории соседнего муниципального района в</w:t>
      </w:r>
      <w:r>
        <w:rPr>
          <w:rFonts w:eastAsia="Times New Roman"/>
          <w:sz w:val="24"/>
          <w:lang w:eastAsia="ru-RU"/>
        </w:rPr>
        <w:t xml:space="preserve"> </w:t>
      </w:r>
      <w:r w:rsidRPr="00E03FCA">
        <w:rPr>
          <w:rFonts w:eastAsia="Times New Roman"/>
          <w:sz w:val="24"/>
          <w:lang w:eastAsia="ru-RU"/>
        </w:rPr>
        <w:t>г. Таштаголе планировалось продолжение строительства деревообрабатывающего завода, соответственно развитие лесозаготовок в Новокузнецком муниципальном районе в значительной степени будет ориентировано на нужды этого завода.</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Стратегия включила в себя предложения Кузбасской инженерной академии о создании опытного </w:t>
      </w:r>
      <w:r w:rsidRPr="00E03FCA">
        <w:rPr>
          <w:rFonts w:eastAsia="Times New Roman"/>
          <w:sz w:val="24"/>
          <w:u w:val="single"/>
          <w:lang w:eastAsia="ru-RU"/>
        </w:rPr>
        <w:t>Южнокузбасского углехимического комплекса</w:t>
      </w:r>
      <w:r w:rsidRPr="00E03FCA">
        <w:rPr>
          <w:rFonts w:eastAsia="Times New Roman"/>
          <w:sz w:val="24"/>
          <w:lang w:eastAsia="ru-RU"/>
        </w:rPr>
        <w:t xml:space="preserve">, который позволит развить и реализовать новые технологии переработки, обучить кадры инженеров и специалистов, создать опытные производства по получению водорода, синтетических топлив, и углеродных продуктов, перестроить на современном уровне технологии цехов переработки химических продуктов коксования. </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Для строительства комплекса предложены южные районы Кемеровской области с центром в Новокузнецке. Решение обосновано тем, что эти районы являются наиболее мощными в экономическом отношении. Здесь располагаются два крупных коксохимических предприятия, Ерунаковское угольное месторождение со значительными ресурсами углей для коксования и химической переработки. Коксохимические предприятия располагают опытными кадрами углехимического профиля, доменные цеха с опытом газификации кокса, металлургические предприятия имеют высокопроизводительные установки по получению кислорода, что важно для организации производства синтетических химических продуктов из угля. В Новокузнецке функционирует Кузнецкий Центр Восточного научно-исследовательского углехимического института с проектным отделом. Новокузнецкий филиал Томского политехнического университета и Кузбасская инженерная академия располагают необходимыми специалистами для подготовки кадров в области химической технологии природных энергоносителей.</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В качестве базового сырья на первых этапах предусматривается использование угл</w:t>
      </w:r>
      <w:r>
        <w:rPr>
          <w:rFonts w:eastAsia="Times New Roman"/>
          <w:sz w:val="24"/>
          <w:lang w:eastAsia="ru-RU"/>
        </w:rPr>
        <w:t xml:space="preserve">ей Ерунаковского месторождения. </w:t>
      </w:r>
      <w:r w:rsidRPr="00E03FCA">
        <w:rPr>
          <w:rFonts w:eastAsia="Times New Roman"/>
          <w:sz w:val="24"/>
          <w:lang w:eastAsia="ru-RU"/>
        </w:rPr>
        <w:t xml:space="preserve">Технологическая связь с угольными предприятиями, металлургическими комбинатами, химическими и машиностроительными предприятиями области позволяет реализовать кластерный принцип социально-экономического развития Кемеровской области. </w:t>
      </w:r>
    </w:p>
    <w:p w:rsidR="001012E3" w:rsidRPr="00E03FCA" w:rsidRDefault="001012E3" w:rsidP="001012E3">
      <w:pPr>
        <w:autoSpaceDE w:val="0"/>
        <w:autoSpaceDN w:val="0"/>
        <w:adjustRightInd w:val="0"/>
        <w:ind w:firstLine="709"/>
        <w:jc w:val="both"/>
        <w:rPr>
          <w:rFonts w:eastAsia="Times New Roman"/>
          <w:b/>
          <w:sz w:val="24"/>
          <w:lang w:eastAsia="ru-RU"/>
        </w:rPr>
      </w:pPr>
      <w:r w:rsidRPr="00E03FCA">
        <w:rPr>
          <w:rFonts w:eastAsia="Times New Roman"/>
          <w:sz w:val="24"/>
          <w:lang w:eastAsia="ru-RU"/>
        </w:rPr>
        <w:t>В числе стратегических приоритетов региона названо развитие системы расселения Кемеровской области, которое будет способствовать развитию инновационного потенциала региона. Необходимо формирование инновационных центров в городских системах региона.</w:t>
      </w:r>
      <w:r>
        <w:rPr>
          <w:rFonts w:eastAsia="Times New Roman"/>
          <w:sz w:val="24"/>
          <w:lang w:eastAsia="ru-RU"/>
        </w:rPr>
        <w:t xml:space="preserve"> </w:t>
      </w:r>
      <w:r w:rsidRPr="00E03FCA">
        <w:rPr>
          <w:rFonts w:eastAsia="Times New Roman"/>
          <w:sz w:val="24"/>
          <w:lang w:eastAsia="ru-RU"/>
        </w:rPr>
        <w:t>Новокузнецк и Кемерово – крупные города, выполн</w:t>
      </w:r>
      <w:r>
        <w:rPr>
          <w:rFonts w:eastAsia="Times New Roman"/>
          <w:sz w:val="24"/>
          <w:lang w:eastAsia="ru-RU"/>
        </w:rPr>
        <w:t xml:space="preserve">яющие важнейшие управленческие, </w:t>
      </w:r>
      <w:r w:rsidRPr="00E03FCA">
        <w:rPr>
          <w:rFonts w:eastAsia="Times New Roman"/>
          <w:sz w:val="24"/>
          <w:lang w:eastAsia="ru-RU"/>
        </w:rPr>
        <w:t>транспортно-логистические и социально-культурные функции в отношении всей области</w:t>
      </w:r>
      <w:r>
        <w:rPr>
          <w:rFonts w:eastAsia="Times New Roman"/>
          <w:sz w:val="24"/>
          <w:lang w:eastAsia="ru-RU"/>
        </w:rPr>
        <w:t>.</w:t>
      </w:r>
      <w:r w:rsidRPr="00E03FCA">
        <w:rPr>
          <w:rFonts w:eastAsia="Times New Roman"/>
          <w:sz w:val="24"/>
          <w:lang w:eastAsia="ru-RU"/>
        </w:rPr>
        <w:t xml:space="preserve"> Они</w:t>
      </w:r>
      <w:r w:rsidRPr="00E03FCA">
        <w:rPr>
          <w:rFonts w:eastAsia="Times New Roman"/>
          <w:b/>
          <w:sz w:val="24"/>
          <w:lang w:eastAsia="ru-RU"/>
        </w:rPr>
        <w:t xml:space="preserve"> </w:t>
      </w:r>
      <w:r w:rsidRPr="00E03FCA">
        <w:rPr>
          <w:rFonts w:eastAsia="Times New Roman"/>
          <w:sz w:val="24"/>
          <w:lang w:eastAsia="ru-RU"/>
        </w:rPr>
        <w:t>обладают необходимыми предпосылками для того, чтобы выступить инновационными центрами и обеспечить соответствующее развитие региона.</w:t>
      </w:r>
      <w:r>
        <w:rPr>
          <w:rFonts w:eastAsia="Times New Roman"/>
          <w:sz w:val="24"/>
          <w:lang w:eastAsia="ru-RU"/>
        </w:rPr>
        <w:t xml:space="preserve"> </w:t>
      </w:r>
      <w:r w:rsidRPr="00E03FCA">
        <w:rPr>
          <w:rFonts w:eastAsia="Times New Roman"/>
          <w:sz w:val="24"/>
          <w:lang w:eastAsia="ru-RU"/>
        </w:rPr>
        <w:lastRenderedPageBreak/>
        <w:t>Города выступают ключевым ресурсом и местом концентрации креативного мышления.</w:t>
      </w:r>
      <w:r>
        <w:rPr>
          <w:rFonts w:eastAsia="Times New Roman"/>
          <w:sz w:val="24"/>
          <w:lang w:eastAsia="ru-RU"/>
        </w:rPr>
        <w:t xml:space="preserve"> </w:t>
      </w:r>
      <w:r w:rsidRPr="00E03FCA">
        <w:rPr>
          <w:rFonts w:eastAsia="Times New Roman"/>
          <w:sz w:val="24"/>
          <w:lang w:eastAsia="ru-RU"/>
        </w:rPr>
        <w:t>Быстрое и масштабное развитие городов как инновационных (креативных) центров способно стать единственной альтернативой усилению сырьевой индустриальной специализации региона, повысить его статус на глобальном рынке труда, информации и капитала.</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В Стратегии особо отмечено, что Новокузнецк имеет наиболее благоприятные условия для развития агломерации. На расстоянии 50 км от него располагаются населенные пункты Осинники, Калтан, Мыски, Прокопьевск, Киселевск. От 50 до 100 км – Междуреченск (55 км), Белово, Гурьевск. От 100 до 120 км – Салаир, Таштагол, Полысаево, Ленинск-Кузнецкий. Новокузнецк при определенных усилиях мог бы выстроить интенсивные связи с курортным комплексом «Шерегеш» на юге области и принять участие в развитии данного комплекса.</w:t>
      </w:r>
    </w:p>
    <w:p w:rsidR="001012E3" w:rsidRPr="00E03FCA" w:rsidRDefault="001012E3" w:rsidP="001012E3">
      <w:pPr>
        <w:jc w:val="center"/>
        <w:rPr>
          <w:rFonts w:eastAsia="Times New Roman"/>
          <w:b/>
          <w:sz w:val="16"/>
          <w:szCs w:val="16"/>
          <w:lang w:eastAsia="ru-RU"/>
        </w:rPr>
      </w:pPr>
    </w:p>
    <w:p w:rsidR="001012E3" w:rsidRPr="00E03FCA" w:rsidRDefault="001012E3" w:rsidP="001012E3">
      <w:pPr>
        <w:autoSpaceDE w:val="0"/>
        <w:autoSpaceDN w:val="0"/>
        <w:adjustRightInd w:val="0"/>
        <w:ind w:left="709"/>
        <w:jc w:val="both"/>
        <w:rPr>
          <w:rFonts w:eastAsia="Times New Roman"/>
          <w:sz w:val="24"/>
          <w:u w:val="single"/>
          <w:lang w:eastAsia="ru-RU"/>
        </w:rPr>
      </w:pPr>
      <w:r w:rsidRPr="00E03FCA">
        <w:rPr>
          <w:rFonts w:eastAsia="Times New Roman"/>
          <w:sz w:val="24"/>
          <w:u w:val="single"/>
          <w:lang w:eastAsia="ru-RU"/>
        </w:rPr>
        <w:t xml:space="preserve">Комплексная региональная программа «Улучшение демографической ситуации в Кемеровской области» до 2015 года </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Целью программы является стабилизация численности населения. Увеличение ожидаемой</w:t>
      </w:r>
      <w:r>
        <w:rPr>
          <w:rFonts w:eastAsia="Times New Roman"/>
          <w:sz w:val="24"/>
          <w:lang w:eastAsia="ru-RU"/>
        </w:rPr>
        <w:t xml:space="preserve"> </w:t>
      </w:r>
      <w:r w:rsidRPr="00E03FCA">
        <w:rPr>
          <w:rFonts w:eastAsia="Times New Roman"/>
          <w:sz w:val="24"/>
          <w:lang w:eastAsia="ru-RU"/>
        </w:rPr>
        <w:t>продолжительности жизни при рождении до 67,7 года к 2015 году, достижение оптимальной структуры и качества человеческого потенциала. Сроки реализации программы - 2013-2015 годы.</w:t>
      </w:r>
      <w:r>
        <w:rPr>
          <w:rFonts w:eastAsia="Times New Roman"/>
          <w:sz w:val="24"/>
          <w:lang w:eastAsia="ru-RU"/>
        </w:rPr>
        <w:t xml:space="preserve">                  </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Для достижения стратегических целей предусмотрен комплекс мероприятий, в их числе мероприятия, способствующие решению задач по снижению смертности населения, обеспечению безопасности условий жизни населения, снижению уровня заболеваемости и укреплению здоровья населения, увеличению продолжительности жизни, повышению уровня рождаемости, а также повышению уровня занятости населения, регулированию миграционных процессов.</w:t>
      </w:r>
    </w:p>
    <w:p w:rsidR="001012E3" w:rsidRPr="00E03FCA" w:rsidRDefault="001012E3" w:rsidP="001012E3">
      <w:pPr>
        <w:jc w:val="center"/>
        <w:rPr>
          <w:rFonts w:eastAsia="Times New Roman"/>
          <w:b/>
          <w:sz w:val="16"/>
          <w:szCs w:val="16"/>
          <w:lang w:eastAsia="ru-RU"/>
        </w:rPr>
      </w:pPr>
    </w:p>
    <w:p w:rsidR="001012E3" w:rsidRPr="00E03FCA" w:rsidRDefault="001012E3" w:rsidP="001012E3">
      <w:pPr>
        <w:autoSpaceDE w:val="0"/>
        <w:autoSpaceDN w:val="0"/>
        <w:adjustRightInd w:val="0"/>
        <w:ind w:left="709"/>
        <w:jc w:val="both"/>
        <w:rPr>
          <w:rFonts w:eastAsia="Times New Roman"/>
          <w:sz w:val="24"/>
          <w:u w:val="single"/>
          <w:lang w:eastAsia="ru-RU"/>
        </w:rPr>
      </w:pPr>
      <w:r w:rsidRPr="00E03FCA">
        <w:rPr>
          <w:rFonts w:eastAsia="Times New Roman"/>
          <w:sz w:val="24"/>
          <w:u w:val="single"/>
          <w:lang w:eastAsia="ru-RU"/>
        </w:rPr>
        <w:t>План мероприятий (Дорожная карта) «Изменения в отраслях социальной сферы,</w:t>
      </w:r>
    </w:p>
    <w:p w:rsidR="001012E3" w:rsidRPr="00E03FCA" w:rsidRDefault="001012E3" w:rsidP="001012E3">
      <w:pPr>
        <w:autoSpaceDE w:val="0"/>
        <w:autoSpaceDN w:val="0"/>
        <w:adjustRightInd w:val="0"/>
        <w:ind w:left="709"/>
        <w:jc w:val="both"/>
        <w:rPr>
          <w:rFonts w:eastAsia="Times New Roman"/>
          <w:sz w:val="24"/>
          <w:u w:val="single"/>
          <w:lang w:eastAsia="ru-RU"/>
        </w:rPr>
      </w:pPr>
      <w:r w:rsidRPr="00E03FCA">
        <w:rPr>
          <w:rFonts w:eastAsia="Times New Roman"/>
          <w:sz w:val="24"/>
          <w:u w:val="single"/>
          <w:lang w:eastAsia="ru-RU"/>
        </w:rPr>
        <w:t xml:space="preserve">направленные на повышение эффективности здравоохранения </w:t>
      </w:r>
    </w:p>
    <w:p w:rsidR="001012E3" w:rsidRPr="00E03FCA" w:rsidRDefault="001012E3" w:rsidP="001012E3">
      <w:pPr>
        <w:autoSpaceDE w:val="0"/>
        <w:autoSpaceDN w:val="0"/>
        <w:adjustRightInd w:val="0"/>
        <w:ind w:left="709"/>
        <w:jc w:val="both"/>
        <w:rPr>
          <w:rFonts w:eastAsia="Times New Roman"/>
          <w:sz w:val="24"/>
          <w:u w:val="single"/>
          <w:lang w:eastAsia="ru-RU"/>
        </w:rPr>
      </w:pPr>
      <w:r w:rsidRPr="00E03FCA">
        <w:rPr>
          <w:rFonts w:eastAsia="Times New Roman"/>
          <w:sz w:val="24"/>
          <w:u w:val="single"/>
          <w:lang w:eastAsia="ru-RU"/>
        </w:rPr>
        <w:t>Кемеровской области»</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План утвержден распоряжением Коллегии Администрации Кемеровской области от 30 апреля 2014 г. N 317-р. В нем отмечено, что традиционно консультативная специализированная помощь для всего населения Кемеровской области и муниципальных образований севера Кузбасса оказывается в медицинских организациях государственной системы здравоохранения областного центра, для территорий южной части Кузбасса - в клинических медицинских организациях муниципальной системы здравоохранения г. Новокузнецка.</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В дополнение к открытому в 2014 году региональному сосудистому центру на базе МБЛПУ "Городская клиническая больница № 1" (г. Новокузнецк) запланировано открытие 4 первичных сосудистых отделений (гг. Белово, Анжеро-Судженск, Новокузнецк, Юрга). В результате в зону охвата региональными и первичными сосудистыми центрами для оказания специализированной высокотехнологичной медицинской помощи при остром коронарном синдроме и острых нарушениях мозгового кровообращения попадает около 90 % населения Кемеровской области.</w:t>
      </w:r>
    </w:p>
    <w:p w:rsidR="001012E3" w:rsidRPr="00E03FCA" w:rsidRDefault="00231D6D" w:rsidP="001012E3">
      <w:pPr>
        <w:autoSpaceDE w:val="0"/>
        <w:autoSpaceDN w:val="0"/>
        <w:adjustRightInd w:val="0"/>
        <w:ind w:left="709"/>
        <w:jc w:val="both"/>
        <w:rPr>
          <w:rFonts w:eastAsia="Times New Roman"/>
          <w:sz w:val="24"/>
          <w:u w:val="single"/>
          <w:lang w:eastAsia="ru-RU"/>
        </w:rPr>
      </w:pPr>
      <w:hyperlink r:id="rId17" w:history="1">
        <w:r w:rsidR="001012E3" w:rsidRPr="00E03FCA">
          <w:rPr>
            <w:rFonts w:eastAsia="Times New Roman"/>
            <w:sz w:val="24"/>
            <w:u w:val="single"/>
            <w:lang w:eastAsia="ru-RU"/>
          </w:rPr>
          <w:t>Концепция</w:t>
        </w:r>
      </w:hyperlink>
      <w:r w:rsidR="001012E3" w:rsidRPr="00E03FCA">
        <w:rPr>
          <w:rFonts w:eastAsia="Times New Roman"/>
          <w:sz w:val="24"/>
          <w:u w:val="single"/>
          <w:lang w:eastAsia="ru-RU"/>
        </w:rPr>
        <w:t xml:space="preserve"> развития здравоохранения Кемеровской области на период до 2020 года</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Концепция утверждена распоряжением Коллегии Администрации Кемеровской области от 03.09.2012 г.</w:t>
      </w:r>
      <w:r>
        <w:rPr>
          <w:rFonts w:eastAsia="Times New Roman"/>
          <w:sz w:val="24"/>
          <w:lang w:eastAsia="ru-RU"/>
        </w:rPr>
        <w:t xml:space="preserve"> </w:t>
      </w:r>
      <w:r w:rsidRPr="00E03FCA">
        <w:rPr>
          <w:rFonts w:eastAsia="Times New Roman"/>
          <w:sz w:val="24"/>
          <w:lang w:eastAsia="ru-RU"/>
        </w:rPr>
        <w:t>№ 549-р. В ней подчеркивается особая роль городов Кемерово и Новокузнецк в организации здравоохранения области. В частности, предусматривается</w:t>
      </w:r>
      <w:r>
        <w:rPr>
          <w:rFonts w:eastAsia="Times New Roman"/>
          <w:sz w:val="24"/>
          <w:lang w:eastAsia="ru-RU"/>
        </w:rPr>
        <w:t xml:space="preserve"> </w:t>
      </w:r>
      <w:r w:rsidRPr="00E03FCA">
        <w:rPr>
          <w:rFonts w:eastAsia="Times New Roman"/>
          <w:sz w:val="24"/>
          <w:lang w:eastAsia="ru-RU"/>
        </w:rPr>
        <w:t>формирование логистической системы ранней транспортировки пациентов с острым инфарктом миокарда в центры неотложной сердечно-сосудистой патологии.</w:t>
      </w:r>
    </w:p>
    <w:p w:rsidR="001012E3" w:rsidRPr="00E03FCA" w:rsidRDefault="001012E3" w:rsidP="001012E3">
      <w:pPr>
        <w:jc w:val="center"/>
        <w:rPr>
          <w:rFonts w:eastAsia="Times New Roman"/>
          <w:b/>
          <w:sz w:val="16"/>
          <w:szCs w:val="16"/>
          <w:lang w:eastAsia="ru-RU"/>
        </w:rPr>
      </w:pPr>
    </w:p>
    <w:p w:rsidR="001012E3" w:rsidRPr="00E03FCA" w:rsidRDefault="001012E3" w:rsidP="001012E3">
      <w:pPr>
        <w:autoSpaceDE w:val="0"/>
        <w:autoSpaceDN w:val="0"/>
        <w:adjustRightInd w:val="0"/>
        <w:ind w:left="709"/>
        <w:jc w:val="both"/>
        <w:rPr>
          <w:rFonts w:eastAsia="Times New Roman"/>
          <w:sz w:val="24"/>
          <w:u w:val="single"/>
          <w:lang w:eastAsia="ru-RU"/>
        </w:rPr>
      </w:pPr>
      <w:r w:rsidRPr="00E03FCA">
        <w:rPr>
          <w:rFonts w:eastAsia="Times New Roman"/>
          <w:sz w:val="24"/>
          <w:u w:val="single"/>
          <w:lang w:eastAsia="ru-RU"/>
        </w:rPr>
        <w:t xml:space="preserve">Долгосрочная целевая программа «Молодежь Кузбасса. </w:t>
      </w:r>
    </w:p>
    <w:p w:rsidR="001012E3" w:rsidRPr="00E03FCA" w:rsidRDefault="001012E3" w:rsidP="001012E3">
      <w:pPr>
        <w:autoSpaceDE w:val="0"/>
        <w:autoSpaceDN w:val="0"/>
        <w:adjustRightInd w:val="0"/>
        <w:ind w:left="709"/>
        <w:jc w:val="both"/>
        <w:rPr>
          <w:rFonts w:eastAsia="Times New Roman"/>
          <w:sz w:val="24"/>
          <w:u w:val="single"/>
          <w:lang w:eastAsia="ru-RU"/>
        </w:rPr>
      </w:pPr>
      <w:r w:rsidRPr="00E03FCA">
        <w:rPr>
          <w:rFonts w:eastAsia="Times New Roman"/>
          <w:sz w:val="24"/>
          <w:u w:val="single"/>
          <w:lang w:eastAsia="ru-RU"/>
        </w:rPr>
        <w:t>Развитие спорта и туризма в Кемеровской области» на 2012 - 2014 годы</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Программа нацелена на создание условий для самореализации молодежи и укрепления здоровья населения, духовно-нравственное воспитание молодежи, развитие массового спорта и спорта высших достижений, развитие въездного и внутриобластного </w:t>
      </w:r>
      <w:r w:rsidRPr="00E03FCA">
        <w:rPr>
          <w:rFonts w:eastAsia="Times New Roman"/>
          <w:sz w:val="24"/>
          <w:lang w:eastAsia="ru-RU"/>
        </w:rPr>
        <w:lastRenderedPageBreak/>
        <w:t>туризма. Включает подпрограммы «Молодежь Кузбасса»; «Развитие физической культуры и спорта в</w:t>
      </w:r>
      <w:r>
        <w:rPr>
          <w:rFonts w:eastAsia="Times New Roman"/>
          <w:sz w:val="24"/>
          <w:lang w:eastAsia="ru-RU"/>
        </w:rPr>
        <w:t xml:space="preserve"> </w:t>
      </w:r>
      <w:r w:rsidRPr="00E03FCA">
        <w:rPr>
          <w:rFonts w:eastAsia="Times New Roman"/>
          <w:sz w:val="24"/>
          <w:lang w:eastAsia="ru-RU"/>
        </w:rPr>
        <w:t>Кемеровской области»; «Развитие туризма в Кемеровской области». Мероприятия программы носят организационный и информационный характер, а также нацелены на укрепление материально-технической базы учреждений физической культуры и спорта Кемеровской области.</w:t>
      </w:r>
    </w:p>
    <w:p w:rsidR="001012E3" w:rsidRPr="00E03FCA" w:rsidRDefault="001012E3" w:rsidP="001012E3">
      <w:pPr>
        <w:jc w:val="center"/>
        <w:rPr>
          <w:rFonts w:eastAsia="Times New Roman"/>
          <w:b/>
          <w:sz w:val="16"/>
          <w:szCs w:val="16"/>
          <w:lang w:eastAsia="ru-RU"/>
        </w:rPr>
      </w:pPr>
    </w:p>
    <w:p w:rsidR="001012E3" w:rsidRPr="00E03FCA" w:rsidRDefault="001012E3" w:rsidP="001012E3">
      <w:pPr>
        <w:autoSpaceDE w:val="0"/>
        <w:autoSpaceDN w:val="0"/>
        <w:adjustRightInd w:val="0"/>
        <w:ind w:left="709"/>
        <w:jc w:val="both"/>
        <w:rPr>
          <w:rFonts w:eastAsia="Times New Roman"/>
          <w:sz w:val="24"/>
          <w:u w:val="single"/>
          <w:lang w:eastAsia="ru-RU"/>
        </w:rPr>
      </w:pPr>
      <w:r w:rsidRPr="00E03FCA">
        <w:rPr>
          <w:rFonts w:eastAsia="Times New Roman"/>
          <w:sz w:val="24"/>
          <w:u w:val="single"/>
          <w:lang w:eastAsia="ru-RU"/>
        </w:rPr>
        <w:t xml:space="preserve">Государственная программа Кемеровской области «Содействие занятости населения Кузбасса» на 2014-2016 годы </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Программа нацелена на предотвращение роста напряженности на рынке труда; содействие сохранению здоровья работников и обеспечение защиты трудовых прав граждан. В задачи программы входит организация процесса переселения в Кемеровскую область соотечественников, проживающих за рубежом, их трудоустройства, обустройства и адаптации на территории вселения.</w:t>
      </w:r>
    </w:p>
    <w:p w:rsidR="001012E3" w:rsidRPr="00E03FCA" w:rsidRDefault="001012E3" w:rsidP="001012E3">
      <w:pPr>
        <w:autoSpaceDE w:val="0"/>
        <w:autoSpaceDN w:val="0"/>
        <w:adjustRightInd w:val="0"/>
        <w:ind w:firstLine="709"/>
        <w:jc w:val="both"/>
        <w:rPr>
          <w:rFonts w:eastAsia="Times New Roman"/>
          <w:sz w:val="24"/>
          <w:lang w:eastAsia="ru-RU"/>
        </w:rPr>
      </w:pPr>
    </w:p>
    <w:p w:rsidR="001012E3" w:rsidRPr="00E03FCA" w:rsidRDefault="001012E3" w:rsidP="001012E3">
      <w:pPr>
        <w:jc w:val="center"/>
        <w:rPr>
          <w:rFonts w:eastAsia="Times New Roman"/>
          <w:b/>
          <w:sz w:val="24"/>
          <w:lang w:eastAsia="ru-RU"/>
        </w:rPr>
      </w:pPr>
      <w:r w:rsidRPr="00E03FCA">
        <w:rPr>
          <w:rFonts w:eastAsia="Times New Roman"/>
          <w:b/>
          <w:sz w:val="24"/>
          <w:lang w:eastAsia="ru-RU"/>
        </w:rPr>
        <w:t>Программы Новокузнецкого муниципального района</w:t>
      </w:r>
    </w:p>
    <w:p w:rsidR="001012E3" w:rsidRPr="00E03FCA" w:rsidRDefault="001012E3" w:rsidP="001012E3">
      <w:pPr>
        <w:autoSpaceDE w:val="0"/>
        <w:autoSpaceDN w:val="0"/>
        <w:adjustRightInd w:val="0"/>
        <w:ind w:left="709"/>
        <w:jc w:val="both"/>
        <w:rPr>
          <w:rFonts w:eastAsia="Times New Roman"/>
          <w:sz w:val="24"/>
          <w:u w:val="single"/>
          <w:lang w:eastAsia="ru-RU"/>
        </w:rPr>
      </w:pPr>
      <w:r w:rsidRPr="00E03FCA">
        <w:rPr>
          <w:rFonts w:eastAsia="Times New Roman"/>
          <w:sz w:val="24"/>
          <w:u w:val="single"/>
          <w:lang w:eastAsia="ru-RU"/>
        </w:rPr>
        <w:t xml:space="preserve">Комплексная программа социально-экономического развития </w:t>
      </w:r>
    </w:p>
    <w:p w:rsidR="001012E3" w:rsidRPr="00E03FCA" w:rsidRDefault="001012E3" w:rsidP="001012E3">
      <w:pPr>
        <w:autoSpaceDE w:val="0"/>
        <w:autoSpaceDN w:val="0"/>
        <w:adjustRightInd w:val="0"/>
        <w:ind w:left="709"/>
        <w:jc w:val="both"/>
        <w:rPr>
          <w:rFonts w:eastAsia="Times New Roman"/>
          <w:sz w:val="24"/>
          <w:u w:val="single"/>
          <w:lang w:eastAsia="ru-RU"/>
        </w:rPr>
      </w:pPr>
      <w:r w:rsidRPr="00E03FCA">
        <w:rPr>
          <w:rFonts w:eastAsia="Times New Roman"/>
          <w:sz w:val="24"/>
          <w:u w:val="single"/>
          <w:lang w:eastAsia="ru-RU"/>
        </w:rPr>
        <w:t>Новокузнецкого муниципального района</w:t>
      </w:r>
    </w:p>
    <w:p w:rsidR="001012E3" w:rsidRPr="00E03FCA" w:rsidRDefault="001012E3" w:rsidP="001012E3">
      <w:pPr>
        <w:ind w:firstLine="709"/>
        <w:jc w:val="both"/>
        <w:rPr>
          <w:rFonts w:eastAsia="Times New Roman"/>
          <w:bCs/>
          <w:noProof/>
          <w:sz w:val="26"/>
          <w:szCs w:val="26"/>
          <w:lang w:eastAsia="ru-RU"/>
        </w:rPr>
      </w:pPr>
      <w:r w:rsidRPr="00E03FCA">
        <w:rPr>
          <w:rFonts w:eastAsia="Times New Roman"/>
          <w:sz w:val="24"/>
          <w:lang w:eastAsia="ru-RU"/>
        </w:rPr>
        <w:t>Программа утверждена Решением Новокузнецкого районного Совета народных депутатов от 09 октября 2007 г. № 426, действует в редакции Решения от 27 ноября 2014 года № 80-МНПА.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Программа рассматривает стартовые условия и дает оценку социально-экономической ситуации на территории муниципального района, формулирует базовые сценарии (инерционный, инновационный, переходный) и стратегические цели его развития. Выбор стратегических целей социально-экономического развития сформулирован в трех плоскостях: социальной, экономической и пространственной. Рассмотрены ресурсы, механизмы и резервы развития, сформулированы основные направления местной социально-экономической политики. Программа содержит долгосрочный (до 2022 г.), среднесрочный (до 2017 г. включительно) и годовой планы развития.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Основными направлениями реализации пространственной (градостроительной) политики муниципального района названы:</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межмуниципальное сотрудничество в сфере реализации инфраструктурных проектов (в первую очередь «расшивка» транспортных узлов на выездах из города – въездах в муниципальное образование);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создание поселков коттеджной застройки с полным инфраструктурным комплексом.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Программа рассматривает основные перспективные тренды в области демографии, в социальной сфере, финансовой сфере, в развитии промышленности, сельского хозяйства, энергетики, транспортной системы, систем связи и телевещания, системы водоснабжения, строительного комплекса и малого предпринимательства.</w:t>
      </w:r>
      <w:r>
        <w:rPr>
          <w:rFonts w:eastAsia="Times New Roman"/>
          <w:sz w:val="24"/>
          <w:lang w:eastAsia="ru-RU"/>
        </w:rPr>
        <w:t xml:space="preserve"> </w:t>
      </w:r>
      <w:r w:rsidRPr="00E03FCA">
        <w:rPr>
          <w:rFonts w:eastAsia="Times New Roman"/>
          <w:sz w:val="24"/>
          <w:lang w:eastAsia="ru-RU"/>
        </w:rPr>
        <w:t xml:space="preserve">Перечень основных проектов, предлагаемых к реализации, в действующей редакции программы ограничен. </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В сельском хозяйстве</w:t>
      </w:r>
      <w:r w:rsidRPr="00E03FCA">
        <w:rPr>
          <w:rFonts w:eastAsia="Times New Roman"/>
          <w:sz w:val="24"/>
          <w:lang w:eastAsia="ru-RU"/>
        </w:rPr>
        <w:t xml:space="preserve"> в среднесрочной перспективе ставится задача увеличения посевных площадей под зерновые, что позволит увеличить производство продукции животноводства. Производство кормов должно обеспечить все поголовье крупно</w:t>
      </w:r>
      <w:r>
        <w:rPr>
          <w:rFonts w:eastAsia="Times New Roman"/>
          <w:sz w:val="24"/>
          <w:lang w:eastAsia="ru-RU"/>
        </w:rPr>
        <w:t xml:space="preserve">го </w:t>
      </w:r>
      <w:r w:rsidRPr="00E03FCA">
        <w:rPr>
          <w:rFonts w:eastAsia="Times New Roman"/>
          <w:sz w:val="24"/>
          <w:lang w:eastAsia="ru-RU"/>
        </w:rPr>
        <w:t>рогатого скота собственными кормами из расчета 30 ц. к. ед. на 1 усл. голову.</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Достижение стратегических целей социально-экономического развития района видится в том числе через формирование крупных агрохолдингов с созданием замкнутой технологической цепочки от выращивания сельскохозяйственной продукции до ее переработки, упаковки и доведения до конечного потребителя. В сфере животноводства данное направление реализуется ООО СПК «Чистогорский», ОАО «Славино», ООО «Кузбасский бройлер». Предусматривается дальнейшее развитие сельскохозяйственных рынков.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предшествующей редакции Программы (от 29 ноября 2011 г. № 328-МНПА) предусматривались мероприятия, которые в настоящее время в основном реализованы и, соответственно, исключены из ее текста.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lastRenderedPageBreak/>
        <w:t>Реконструкция свиноводческого комплекса и очистных сооружений</w:t>
      </w:r>
      <w:r>
        <w:rPr>
          <w:rFonts w:eastAsia="Times New Roman"/>
          <w:sz w:val="24"/>
          <w:lang w:eastAsia="ru-RU"/>
        </w:rPr>
        <w:t xml:space="preserve"> </w:t>
      </w:r>
      <w:r w:rsidRPr="00E03FCA">
        <w:rPr>
          <w:rFonts w:eastAsia="Times New Roman"/>
          <w:sz w:val="24"/>
          <w:lang w:eastAsia="ru-RU"/>
        </w:rPr>
        <w:t>в ООО СПК «Чистогорский».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цеха по производству комбикормов и цеха по переработке стоков на биогаз и электроэнергию в ООО «Славино».</w:t>
      </w:r>
    </w:p>
    <w:p w:rsidR="001012E3" w:rsidRPr="00E03FCA" w:rsidRDefault="001012E3" w:rsidP="001012E3">
      <w:pPr>
        <w:numPr>
          <w:ilvl w:val="0"/>
          <w:numId w:val="2"/>
        </w:numPr>
        <w:autoSpaceDE w:val="0"/>
        <w:autoSpaceDN w:val="0"/>
        <w:adjustRightInd w:val="0"/>
        <w:jc w:val="both"/>
        <w:rPr>
          <w:rFonts w:eastAsia="Times New Roman"/>
          <w:sz w:val="24"/>
          <w:lang w:eastAsia="ru-RU"/>
        </w:rPr>
      </w:pPr>
      <w:r w:rsidRPr="00E03FCA">
        <w:rPr>
          <w:rFonts w:eastAsia="Times New Roman"/>
          <w:sz w:val="24"/>
          <w:lang w:eastAsia="ru-RU"/>
        </w:rPr>
        <w:t>Строительство полнокомплектной блочной теплицы ООО «Калтанское» с ресурсосберегающими технологиям</w:t>
      </w:r>
      <w:r w:rsidRPr="00E03FCA">
        <w:rPr>
          <w:rFonts w:eastAsia="Times New Roman"/>
          <w:sz w:val="24"/>
          <w:vertAlign w:val="superscript"/>
          <w:lang w:eastAsia="ru-RU"/>
        </w:rPr>
        <w:footnoteReference w:id="2"/>
      </w:r>
      <w:r w:rsidRPr="00E03FCA">
        <w:rPr>
          <w:rFonts w:eastAsia="Times New Roman"/>
          <w:sz w:val="24"/>
          <w:lang w:eastAsia="ru-RU"/>
        </w:rPr>
        <w:t>.</w:t>
      </w:r>
    </w:p>
    <w:p w:rsidR="001012E3" w:rsidRPr="00E03FCA" w:rsidRDefault="001012E3" w:rsidP="001012E3">
      <w:pPr>
        <w:numPr>
          <w:ilvl w:val="0"/>
          <w:numId w:val="2"/>
        </w:numPr>
        <w:autoSpaceDE w:val="0"/>
        <w:autoSpaceDN w:val="0"/>
        <w:adjustRightInd w:val="0"/>
        <w:jc w:val="both"/>
        <w:rPr>
          <w:rFonts w:eastAsia="Times New Roman"/>
          <w:sz w:val="24"/>
          <w:lang w:eastAsia="ru-RU"/>
        </w:rPr>
      </w:pPr>
      <w:r w:rsidRPr="00E03FCA">
        <w:rPr>
          <w:rFonts w:eastAsia="Times New Roman"/>
          <w:sz w:val="24"/>
          <w:lang w:eastAsia="ru-RU"/>
        </w:rPr>
        <w:t xml:space="preserve">Восстановление объектов птицефабрики ООО «Кузбасский бройлер» в п. Металлург.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Ввод в эксплуатацию 2 инвестиционных площадок для организации сельскохозяйственных рынков (реализация продукции сельхозпроизводителей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В промышленном секторе</w:t>
      </w:r>
      <w:r w:rsidRPr="00E03FCA">
        <w:rPr>
          <w:rFonts w:eastAsia="Times New Roman"/>
          <w:sz w:val="24"/>
          <w:lang w:eastAsia="ru-RU"/>
        </w:rPr>
        <w:t xml:space="preserve"> в долгосрочной перспективе делается ставка на создание новых высокотехнологичных производств с учетом потенциальных возможностей территории, в том числе с применением инновационных технологий, при этом основные промышленные предприятия района сохранят тенденцию модернизации и динамичного развития.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действующей редакции программы из числа конкретных мероприятий упоминаются находящиеся в процессе реализации в 2014 г.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открытие на территории Терсинского сельского поселения шахты «Увальная» (УК «Сибирская»);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развитие разреза «Березовский»</w:t>
      </w:r>
      <w:r w:rsidRPr="00E03FCA">
        <w:rPr>
          <w:rFonts w:eastAsia="Times New Roman"/>
          <w:sz w:val="24"/>
          <w:vertAlign w:val="superscript"/>
          <w:lang w:eastAsia="ru-RU"/>
        </w:rPr>
        <w:footnoteReference w:id="3"/>
      </w:r>
      <w:r w:rsidRPr="00E03FCA">
        <w:rPr>
          <w:rFonts w:eastAsia="Times New Roman"/>
          <w:sz w:val="24"/>
          <w:lang w:eastAsia="ru-RU"/>
        </w:rPr>
        <w:t xml:space="preserve"> (ООО «Разрез Березовский»): строительство разреза, обогатительной фабрики</w:t>
      </w:r>
      <w:r w:rsidRPr="00E03FCA">
        <w:rPr>
          <w:rFonts w:eastAsia="Times New Roman"/>
          <w:sz w:val="24"/>
          <w:vertAlign w:val="superscript"/>
          <w:lang w:eastAsia="ru-RU"/>
        </w:rPr>
        <w:footnoteReference w:id="4"/>
      </w:r>
      <w:r w:rsidRPr="00E03FCA">
        <w:rPr>
          <w:rFonts w:eastAsia="Times New Roman"/>
          <w:sz w:val="24"/>
          <w:lang w:eastAsia="ru-RU"/>
        </w:rPr>
        <w:t>, поселка с развитой инфраструктурой (1200 рабочих мест);</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продолжение разведки запасов шахт «Троицкая»</w:t>
      </w:r>
      <w:r w:rsidRPr="00E03FCA">
        <w:rPr>
          <w:rFonts w:eastAsia="Times New Roman"/>
          <w:sz w:val="24"/>
          <w:vertAlign w:val="superscript"/>
          <w:lang w:eastAsia="ru-RU"/>
        </w:rPr>
        <w:footnoteReference w:id="5"/>
      </w:r>
      <w:r w:rsidRPr="00E03FCA">
        <w:rPr>
          <w:rFonts w:eastAsia="Times New Roman"/>
          <w:sz w:val="24"/>
          <w:lang w:eastAsia="ru-RU"/>
        </w:rPr>
        <w:t xml:space="preserve"> и «Тагарышская»</w:t>
      </w:r>
      <w:r w:rsidRPr="00E03FCA">
        <w:rPr>
          <w:rFonts w:eastAsia="Times New Roman"/>
          <w:sz w:val="24"/>
          <w:vertAlign w:val="superscript"/>
          <w:lang w:eastAsia="ru-RU"/>
        </w:rPr>
        <w:footnoteReference w:id="6"/>
      </w:r>
      <w:r w:rsidRPr="00E03FCA">
        <w:rPr>
          <w:rFonts w:eastAsia="Times New Roman"/>
          <w:sz w:val="24"/>
          <w:lang w:eastAsia="ru-RU"/>
        </w:rPr>
        <w:t xml:space="preserve"> с дальнейшим представлением на государственную экспертизу;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ООО «Разрез Корчакольский»;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продолжение добычи газа из угольных пластов и его дальнейшей переработки (ООО «Газпром добыча Кузнецк»), что позволит газифицировать часть населенных пунктов района;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обогатительной фабрики на Калтанском разрезе – (ОАО «УК «Кузбассразрезуголь»).</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ОФ «Калтанская-Энергетическая» – первый этап масштабной программы увеличения обогатительных мощностей, рассчитанной на 2014-2017 годы. За этот период планируется ввести в строй еще три новые обогатительные фабрики, в том числе на Талдинском разрезе (в границах территории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Как показывает опыт реализации Программы, развитие предприятий угольной промышленности</w:t>
      </w:r>
      <w:r>
        <w:rPr>
          <w:rFonts w:eastAsia="Times New Roman"/>
          <w:sz w:val="24"/>
          <w:lang w:eastAsia="ru-RU"/>
        </w:rPr>
        <w:t xml:space="preserve"> </w:t>
      </w:r>
      <w:r w:rsidRPr="00E03FCA">
        <w:rPr>
          <w:rFonts w:eastAsia="Times New Roman"/>
          <w:sz w:val="24"/>
          <w:lang w:eastAsia="ru-RU"/>
        </w:rPr>
        <w:t xml:space="preserve">в Кузбассе происходит и в годы кризиса. Мероприятия по расширению производства, строительству и реконструкции, предусмотренные в среднесрочной перспективе в предшествующей редакции Программы (от 29 ноября 2011 г. № 328-МНПА), реализованы или находятся в стадии реализации. Например, начали работу ООО «Разрез Степановский» и ООО «Разрез Корчакольский», ведется разработка Ерунаковского месторождения (в том числе введена шахта «Ерунаковская </w:t>
      </w:r>
      <w:r w:rsidRPr="00E03FCA">
        <w:rPr>
          <w:rFonts w:eastAsia="Times New Roman"/>
          <w:sz w:val="24"/>
          <w:lang w:val="en-US" w:eastAsia="ru-RU"/>
        </w:rPr>
        <w:t>VIII</w:t>
      </w:r>
      <w:r w:rsidRPr="00E03FCA">
        <w:rPr>
          <w:rFonts w:eastAsia="Times New Roman"/>
          <w:sz w:val="24"/>
          <w:lang w:eastAsia="ru-RU"/>
        </w:rPr>
        <w:t xml:space="preserve">»), остановлены на реконструкцию шахты </w:t>
      </w:r>
      <w:r w:rsidRPr="00E03FCA">
        <w:rPr>
          <w:rFonts w:eastAsia="Times New Roman"/>
          <w:sz w:val="22"/>
          <w:szCs w:val="22"/>
          <w:lang w:eastAsia="ru-RU"/>
        </w:rPr>
        <w:t>компании «Южкузбассуголь» «</w:t>
      </w:r>
      <w:r w:rsidRPr="00E03FCA">
        <w:rPr>
          <w:rFonts w:eastAsia="Times New Roman"/>
          <w:sz w:val="24"/>
          <w:lang w:eastAsia="ru-RU"/>
        </w:rPr>
        <w:t>Абашевская».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настоящее время тенденции, заложенные в Программе, продолжают следующие осуществляемые мероприятия по развитию промышленности района: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 строительство завода по сжижению природного газа, асфальтного завода в районе д. Митино Красулинского сельского поселения;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 строительство тепличного комплекса в районе с. Безруково Центрального сельского поселения.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 целью развития промышленного сектора в новой редакции рассматриваемой Программы сохраняются указания на необходимость развития следующих направлений: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инициировать создание предприятий глубокой переработки угля;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создать деревоперерабатывающее производство с полным циклом переработки и выпуском экологически чистой биопродукции, а также производства биотоплива древесных топливных гранул;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реализовать проект по производству строительных материалов (кирпича);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на базе отдельных монорайонов сформировать особые экономические зоны с благоприятными условиями для ведения предпринимательской деятельности с использованием природно-ресурсного потенциала;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используя продукцию овощеводческих хозяйств создать замкнутые технологические цепочки по производству замороженных овощных смесей, пюре и пр.</w:t>
      </w:r>
    </w:p>
    <w:p w:rsidR="001012E3" w:rsidRPr="00E03FCA" w:rsidRDefault="001012E3" w:rsidP="001012E3">
      <w:pPr>
        <w:ind w:left="360"/>
        <w:jc w:val="both"/>
        <w:rPr>
          <w:rFonts w:eastAsia="Times New Roman"/>
          <w:sz w:val="24"/>
          <w:lang w:eastAsia="ru-RU"/>
        </w:rPr>
      </w:pP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В малоэтажном и коттеджном строительстве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Действующая редакция Программы содержит информацию о наличии ряда инвестиционных проектов, предложенных к реализации (табл. 2.1). На площадке в </w:t>
      </w:r>
      <w:r>
        <w:rPr>
          <w:rFonts w:eastAsia="Times New Roman"/>
          <w:sz w:val="24"/>
          <w:lang w:eastAsia="ru-RU"/>
        </w:rPr>
        <w:t>п. ст.</w:t>
      </w:r>
      <w:r w:rsidRPr="00E03FCA">
        <w:rPr>
          <w:rFonts w:eastAsia="Times New Roman"/>
          <w:sz w:val="24"/>
          <w:lang w:eastAsia="ru-RU"/>
        </w:rPr>
        <w:t xml:space="preserve"> Тальжино на 2014 г. уже было построено восемь двухквартирных жилых домов по ул. Строителей, на площадке в п. Чистогорский - построены</w:t>
      </w:r>
      <w:r>
        <w:rPr>
          <w:rFonts w:eastAsia="Times New Roman"/>
          <w:sz w:val="24"/>
          <w:lang w:eastAsia="ru-RU"/>
        </w:rPr>
        <w:t xml:space="preserve"> </w:t>
      </w:r>
      <w:r w:rsidRPr="00E03FCA">
        <w:rPr>
          <w:rFonts w:eastAsia="Times New Roman"/>
          <w:sz w:val="24"/>
          <w:lang w:eastAsia="ru-RU"/>
        </w:rPr>
        <w:t>жилой дом № 69а и жилой дом № 77а.</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 xml:space="preserve">Таблица 2.1. </w:t>
      </w:r>
    </w:p>
    <w:p w:rsidR="001012E3" w:rsidRPr="00E03FCA" w:rsidRDefault="001012E3" w:rsidP="001012E3">
      <w:pPr>
        <w:ind w:firstLine="709"/>
        <w:jc w:val="center"/>
        <w:rPr>
          <w:rFonts w:eastAsia="Times New Roman"/>
          <w:b/>
          <w:sz w:val="24"/>
          <w:lang w:eastAsia="ru-RU"/>
        </w:rPr>
      </w:pPr>
      <w:r w:rsidRPr="00E03FCA">
        <w:rPr>
          <w:rFonts w:eastAsia="Times New Roman"/>
          <w:b/>
          <w:sz w:val="24"/>
          <w:lang w:eastAsia="ru-RU"/>
        </w:rPr>
        <w:t>Инвестиционные проекты Программы по малоэтажному жилищному строительству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1559"/>
        <w:gridCol w:w="3544"/>
        <w:gridCol w:w="2800"/>
      </w:tblGrid>
      <w:tr w:rsidR="001012E3" w:rsidRPr="00E03FCA" w:rsidTr="001012E3">
        <w:tc>
          <w:tcPr>
            <w:tcW w:w="1668"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Населенный пункт</w:t>
            </w:r>
          </w:p>
        </w:tc>
        <w:tc>
          <w:tcPr>
            <w:tcW w:w="1559"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Площадь земельного участка</w:t>
            </w:r>
          </w:p>
        </w:tc>
        <w:tc>
          <w:tcPr>
            <w:tcW w:w="354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Параметры жилой застройки</w:t>
            </w:r>
          </w:p>
        </w:tc>
        <w:tc>
          <w:tcPr>
            <w:tcW w:w="2800"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Обеспеченность социальными объектами</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п. ст. Тальжино</w:t>
            </w:r>
          </w:p>
          <w:p w:rsidR="001012E3" w:rsidRPr="00E03FCA" w:rsidRDefault="001012E3" w:rsidP="001012E3">
            <w:pPr>
              <w:rPr>
                <w:rFonts w:eastAsia="Times New Roman"/>
                <w:sz w:val="24"/>
                <w:lang w:eastAsia="ru-RU"/>
              </w:rPr>
            </w:pPr>
          </w:p>
        </w:tc>
        <w:tc>
          <w:tcPr>
            <w:tcW w:w="1559" w:type="dxa"/>
          </w:tcPr>
          <w:p w:rsidR="001012E3" w:rsidRPr="00E03FCA" w:rsidRDefault="001012E3" w:rsidP="001012E3">
            <w:pPr>
              <w:rPr>
                <w:rFonts w:eastAsia="Times New Roman"/>
                <w:sz w:val="24"/>
                <w:lang w:eastAsia="ru-RU"/>
              </w:rPr>
            </w:pPr>
            <w:r w:rsidRPr="00E03FCA">
              <w:rPr>
                <w:rFonts w:eastAsia="Times New Roman"/>
                <w:sz w:val="24"/>
                <w:lang w:eastAsia="ru-RU"/>
              </w:rPr>
              <w:t xml:space="preserve">180 га, в том числе, 39 га - первая очередь </w:t>
            </w:r>
          </w:p>
        </w:tc>
        <w:tc>
          <w:tcPr>
            <w:tcW w:w="3544" w:type="dxa"/>
          </w:tcPr>
          <w:p w:rsidR="001012E3" w:rsidRPr="00E03FCA" w:rsidRDefault="001012E3" w:rsidP="001012E3">
            <w:pPr>
              <w:rPr>
                <w:rFonts w:eastAsia="Times New Roman"/>
                <w:sz w:val="24"/>
                <w:lang w:eastAsia="ru-RU"/>
              </w:rPr>
            </w:pPr>
            <w:r w:rsidRPr="00E03FCA">
              <w:rPr>
                <w:rFonts w:eastAsia="Times New Roman"/>
                <w:sz w:val="24"/>
                <w:lang w:eastAsia="ru-RU"/>
              </w:rPr>
              <w:t>Жилой дом 1 типа: двухквартирный жилой дом - 8 домов, площадь земельного участка – 10 соток для каждой квартиры.</w:t>
            </w:r>
          </w:p>
          <w:p w:rsidR="001012E3" w:rsidRPr="00E03FCA" w:rsidRDefault="001012E3" w:rsidP="001012E3">
            <w:pPr>
              <w:rPr>
                <w:rFonts w:eastAsia="Times New Roman"/>
                <w:sz w:val="24"/>
                <w:lang w:eastAsia="ru-RU"/>
              </w:rPr>
            </w:pPr>
            <w:r w:rsidRPr="00E03FCA">
              <w:rPr>
                <w:rFonts w:eastAsia="Times New Roman"/>
                <w:sz w:val="24"/>
                <w:lang w:eastAsia="ru-RU"/>
              </w:rPr>
              <w:t>Жилой дом 2 типа: одноквартирный жилой дом – 560 домов, площадь земельных участков – 10- 25 соток.</w:t>
            </w: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t>Строительство двух детских садов, школы, спортивного комплекса, объектов административно-бытового назначения.</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 xml:space="preserve">п. Чистогорский </w:t>
            </w:r>
          </w:p>
          <w:p w:rsidR="001012E3" w:rsidRPr="00E03FCA" w:rsidRDefault="001012E3" w:rsidP="001012E3">
            <w:pPr>
              <w:rPr>
                <w:rFonts w:eastAsia="Times New Roman"/>
                <w:sz w:val="24"/>
                <w:lang w:eastAsia="ru-RU"/>
              </w:rPr>
            </w:pPr>
          </w:p>
        </w:tc>
        <w:tc>
          <w:tcPr>
            <w:tcW w:w="1559" w:type="dxa"/>
          </w:tcPr>
          <w:p w:rsidR="001012E3" w:rsidRPr="00E03FCA" w:rsidRDefault="001012E3" w:rsidP="001012E3">
            <w:pPr>
              <w:rPr>
                <w:rFonts w:eastAsia="Times New Roman"/>
                <w:sz w:val="24"/>
                <w:lang w:eastAsia="ru-RU"/>
              </w:rPr>
            </w:pPr>
            <w:smartTag w:uri="urn:schemas-microsoft-com:office:smarttags" w:element="metricconverter">
              <w:smartTagPr>
                <w:attr w:name="ProductID" w:val="3,601 га"/>
              </w:smartTagPr>
              <w:r w:rsidRPr="00E03FCA">
                <w:rPr>
                  <w:rFonts w:eastAsia="Times New Roman"/>
                  <w:sz w:val="24"/>
                  <w:lang w:eastAsia="ru-RU"/>
                </w:rPr>
                <w:t>3,601 га</w:t>
              </w:r>
            </w:smartTag>
          </w:p>
        </w:tc>
        <w:tc>
          <w:tcPr>
            <w:tcW w:w="3544" w:type="dxa"/>
          </w:tcPr>
          <w:p w:rsidR="001012E3" w:rsidRPr="00E03FCA" w:rsidRDefault="001012E3" w:rsidP="001012E3">
            <w:pPr>
              <w:rPr>
                <w:rFonts w:eastAsia="Times New Roman"/>
                <w:sz w:val="24"/>
                <w:lang w:eastAsia="ru-RU"/>
              </w:rPr>
            </w:pPr>
            <w:r w:rsidRPr="00E03FCA">
              <w:rPr>
                <w:rFonts w:eastAsia="Times New Roman"/>
                <w:sz w:val="24"/>
                <w:lang w:eastAsia="ru-RU"/>
              </w:rPr>
              <w:t>3-х этажные</w:t>
            </w:r>
            <w:r>
              <w:rPr>
                <w:rFonts w:eastAsia="Times New Roman"/>
                <w:sz w:val="24"/>
                <w:lang w:eastAsia="ru-RU"/>
              </w:rPr>
              <w:t xml:space="preserve"> </w:t>
            </w:r>
            <w:r w:rsidRPr="00E03FCA">
              <w:rPr>
                <w:rFonts w:eastAsia="Times New Roman"/>
                <w:sz w:val="24"/>
                <w:lang w:eastAsia="ru-RU"/>
              </w:rPr>
              <w:t>24-х квартирные 2-х подъездные кирпичные жилые дома</w:t>
            </w:r>
            <w:r>
              <w:rPr>
                <w:rFonts w:eastAsia="Times New Roman"/>
                <w:sz w:val="24"/>
                <w:lang w:eastAsia="ru-RU"/>
              </w:rPr>
              <w:t xml:space="preserve"> </w:t>
            </w:r>
            <w:r w:rsidRPr="00E03FCA">
              <w:rPr>
                <w:rFonts w:eastAsia="Times New Roman"/>
                <w:sz w:val="24"/>
                <w:lang w:eastAsia="ru-RU"/>
              </w:rPr>
              <w:t>- 14 домов.</w:t>
            </w:r>
          </w:p>
          <w:p w:rsidR="001012E3" w:rsidRPr="00E03FCA" w:rsidRDefault="001012E3" w:rsidP="001012E3">
            <w:pPr>
              <w:rPr>
                <w:rFonts w:eastAsia="Times New Roman"/>
                <w:sz w:val="24"/>
                <w:lang w:eastAsia="ru-RU"/>
              </w:rPr>
            </w:pP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t>Строительство детского сада на 80 мест, строительство двух зон отдыха.</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п. Кузедеево</w:t>
            </w:r>
          </w:p>
          <w:p w:rsidR="001012E3" w:rsidRPr="00E03FCA" w:rsidRDefault="001012E3" w:rsidP="001012E3">
            <w:pPr>
              <w:rPr>
                <w:rFonts w:eastAsia="Times New Roman"/>
                <w:sz w:val="24"/>
                <w:lang w:eastAsia="ru-RU"/>
              </w:rPr>
            </w:pPr>
          </w:p>
        </w:tc>
        <w:tc>
          <w:tcPr>
            <w:tcW w:w="1559" w:type="dxa"/>
          </w:tcPr>
          <w:p w:rsidR="001012E3" w:rsidRPr="00E03FCA" w:rsidRDefault="001012E3" w:rsidP="001012E3">
            <w:pPr>
              <w:rPr>
                <w:rFonts w:eastAsia="Times New Roman"/>
                <w:sz w:val="24"/>
                <w:lang w:eastAsia="ru-RU"/>
              </w:rPr>
            </w:pPr>
            <w:r w:rsidRPr="00E03FCA">
              <w:rPr>
                <w:rFonts w:eastAsia="Times New Roman"/>
                <w:sz w:val="24"/>
                <w:lang w:eastAsia="ru-RU"/>
              </w:rPr>
              <w:t>5,6 га</w:t>
            </w:r>
          </w:p>
        </w:tc>
        <w:tc>
          <w:tcPr>
            <w:tcW w:w="3544" w:type="dxa"/>
          </w:tcPr>
          <w:p w:rsidR="001012E3" w:rsidRPr="00E03FCA" w:rsidRDefault="001012E3" w:rsidP="001012E3">
            <w:pPr>
              <w:rPr>
                <w:rFonts w:eastAsia="Times New Roman"/>
                <w:sz w:val="24"/>
                <w:lang w:eastAsia="ru-RU"/>
              </w:rPr>
            </w:pPr>
            <w:r w:rsidRPr="00E03FCA">
              <w:rPr>
                <w:rFonts w:eastAsia="Times New Roman"/>
                <w:sz w:val="24"/>
                <w:lang w:eastAsia="ru-RU"/>
              </w:rPr>
              <w:t>Индивидуальная застройка на 25 приусадебных участках от площадью от 10 до 25 соток.</w:t>
            </w: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t>Строительство здания административно-бытового назначения, спортивная площадка.</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с. Сосновка (мкр. Лапин Лог)</w:t>
            </w:r>
          </w:p>
        </w:tc>
        <w:tc>
          <w:tcPr>
            <w:tcW w:w="1559" w:type="dxa"/>
          </w:tcPr>
          <w:p w:rsidR="001012E3" w:rsidRPr="00E03FCA" w:rsidRDefault="001012E3" w:rsidP="001012E3">
            <w:pPr>
              <w:rPr>
                <w:rFonts w:eastAsia="Times New Roman"/>
                <w:sz w:val="24"/>
                <w:lang w:eastAsia="ru-RU"/>
              </w:rPr>
            </w:pPr>
            <w:r w:rsidRPr="00E03FCA">
              <w:rPr>
                <w:rFonts w:eastAsia="Times New Roman"/>
                <w:sz w:val="24"/>
                <w:lang w:eastAsia="ru-RU"/>
              </w:rPr>
              <w:t>16,4 га</w:t>
            </w:r>
          </w:p>
        </w:tc>
        <w:tc>
          <w:tcPr>
            <w:tcW w:w="3544" w:type="dxa"/>
          </w:tcPr>
          <w:p w:rsidR="001012E3" w:rsidRPr="00E03FCA" w:rsidRDefault="001012E3" w:rsidP="001012E3">
            <w:pPr>
              <w:rPr>
                <w:rFonts w:eastAsia="Times New Roman"/>
                <w:sz w:val="24"/>
                <w:lang w:eastAsia="ru-RU"/>
              </w:rPr>
            </w:pPr>
            <w:r>
              <w:rPr>
                <w:rFonts w:eastAsia="Times New Roman"/>
                <w:sz w:val="24"/>
                <w:lang w:eastAsia="ru-RU"/>
              </w:rPr>
              <w:t>Индивидуальные</w:t>
            </w:r>
            <w:r w:rsidRPr="00E03FCA">
              <w:rPr>
                <w:rFonts w:eastAsia="Times New Roman"/>
                <w:sz w:val="24"/>
                <w:lang w:eastAsia="ru-RU"/>
              </w:rPr>
              <w:t xml:space="preserve"> жилые дома с приусадебными земельными</w:t>
            </w:r>
            <w:r>
              <w:rPr>
                <w:rFonts w:eastAsia="Times New Roman"/>
                <w:sz w:val="24"/>
                <w:lang w:eastAsia="ru-RU"/>
              </w:rPr>
              <w:t xml:space="preserve"> </w:t>
            </w:r>
            <w:r w:rsidRPr="00E03FCA">
              <w:rPr>
                <w:rFonts w:eastAsia="Times New Roman"/>
                <w:sz w:val="24"/>
                <w:lang w:eastAsia="ru-RU"/>
              </w:rPr>
              <w:t>участками 15 соток.</w:t>
            </w:r>
            <w:r>
              <w:rPr>
                <w:rFonts w:eastAsia="Times New Roman"/>
                <w:sz w:val="24"/>
                <w:lang w:eastAsia="ru-RU"/>
              </w:rPr>
              <w:t xml:space="preserve">  </w:t>
            </w:r>
            <w:r w:rsidRPr="00E03FCA">
              <w:rPr>
                <w:rFonts w:eastAsia="Times New Roman"/>
                <w:sz w:val="24"/>
                <w:lang w:eastAsia="ru-RU"/>
              </w:rPr>
              <w:t xml:space="preserve"> </w:t>
            </w: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t xml:space="preserve">Определяется проектом. </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п. Степной</w:t>
            </w:r>
          </w:p>
        </w:tc>
        <w:tc>
          <w:tcPr>
            <w:tcW w:w="1559" w:type="dxa"/>
          </w:tcPr>
          <w:p w:rsidR="001012E3" w:rsidRPr="00E03FCA" w:rsidRDefault="001012E3" w:rsidP="001012E3">
            <w:pPr>
              <w:rPr>
                <w:rFonts w:eastAsia="Times New Roman"/>
                <w:sz w:val="24"/>
                <w:lang w:eastAsia="ru-RU"/>
              </w:rPr>
            </w:pPr>
            <w:r w:rsidRPr="00E03FCA">
              <w:rPr>
                <w:rFonts w:eastAsia="Times New Roman"/>
                <w:sz w:val="24"/>
                <w:lang w:eastAsia="ru-RU"/>
              </w:rPr>
              <w:t xml:space="preserve">40 га, в том числе, 25 га - первая очередь </w:t>
            </w:r>
          </w:p>
        </w:tc>
        <w:tc>
          <w:tcPr>
            <w:tcW w:w="3544" w:type="dxa"/>
          </w:tcPr>
          <w:p w:rsidR="001012E3" w:rsidRPr="00E03FCA" w:rsidRDefault="001012E3" w:rsidP="001012E3">
            <w:pPr>
              <w:rPr>
                <w:rFonts w:eastAsia="Times New Roman"/>
                <w:sz w:val="24"/>
                <w:lang w:eastAsia="ru-RU"/>
              </w:rPr>
            </w:pPr>
            <w:r w:rsidRPr="00E03FCA">
              <w:rPr>
                <w:rFonts w:eastAsia="Times New Roman"/>
                <w:sz w:val="24"/>
                <w:lang w:eastAsia="ru-RU"/>
              </w:rPr>
              <w:t>Индивидуальные жилые дома с приусадебными земельными</w:t>
            </w:r>
            <w:r>
              <w:rPr>
                <w:rFonts w:eastAsia="Times New Roman"/>
                <w:sz w:val="24"/>
                <w:lang w:eastAsia="ru-RU"/>
              </w:rPr>
              <w:t xml:space="preserve"> </w:t>
            </w:r>
            <w:r w:rsidRPr="00E03FCA">
              <w:rPr>
                <w:rFonts w:eastAsia="Times New Roman"/>
                <w:sz w:val="24"/>
                <w:lang w:eastAsia="ru-RU"/>
              </w:rPr>
              <w:t>участками 10 - 25 соток. Количество жилых домов- 158.</w:t>
            </w:r>
            <w:r>
              <w:rPr>
                <w:rFonts w:eastAsia="Times New Roman"/>
                <w:sz w:val="24"/>
                <w:lang w:eastAsia="ru-RU"/>
              </w:rPr>
              <w:t xml:space="preserve">  </w:t>
            </w: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t>Строительство многофункционального комплекса, детского сада, спортивных площадок.</w:t>
            </w:r>
          </w:p>
        </w:tc>
      </w:tr>
      <w:tr w:rsidR="001012E3" w:rsidRPr="00E03FCA" w:rsidTr="001012E3">
        <w:tc>
          <w:tcPr>
            <w:tcW w:w="1668" w:type="dxa"/>
          </w:tcPr>
          <w:p w:rsidR="001012E3" w:rsidRPr="00E03FCA" w:rsidRDefault="001012E3" w:rsidP="001012E3">
            <w:pPr>
              <w:rPr>
                <w:rFonts w:eastAsia="Times New Roman"/>
                <w:sz w:val="24"/>
                <w:lang w:eastAsia="ru-RU"/>
              </w:rPr>
            </w:pPr>
            <w:r>
              <w:rPr>
                <w:rFonts w:eastAsia="Times New Roman"/>
                <w:sz w:val="24"/>
                <w:lang w:eastAsia="ru-RU"/>
              </w:rPr>
              <w:t>п. Усть-</w:t>
            </w:r>
            <w:r w:rsidRPr="00E03FCA">
              <w:rPr>
                <w:rFonts w:eastAsia="Times New Roman"/>
                <w:sz w:val="24"/>
                <w:lang w:eastAsia="ru-RU"/>
              </w:rPr>
              <w:t>Аскарлы</w:t>
            </w:r>
          </w:p>
        </w:tc>
        <w:tc>
          <w:tcPr>
            <w:tcW w:w="1559" w:type="dxa"/>
          </w:tcPr>
          <w:p w:rsidR="001012E3" w:rsidRPr="00E03FCA" w:rsidRDefault="001012E3" w:rsidP="001012E3">
            <w:pPr>
              <w:rPr>
                <w:rFonts w:eastAsia="Times New Roman"/>
                <w:sz w:val="24"/>
                <w:lang w:eastAsia="ru-RU"/>
              </w:rPr>
            </w:pPr>
            <w:r w:rsidRPr="00E03FCA">
              <w:rPr>
                <w:rFonts w:eastAsia="Times New Roman"/>
                <w:sz w:val="24"/>
                <w:lang w:eastAsia="ru-RU"/>
              </w:rPr>
              <w:t xml:space="preserve">40 га, в том числе 25 га - </w:t>
            </w:r>
            <w:r w:rsidRPr="00E03FCA">
              <w:rPr>
                <w:rFonts w:eastAsia="Times New Roman"/>
                <w:sz w:val="24"/>
                <w:lang w:eastAsia="ru-RU"/>
              </w:rPr>
              <w:lastRenderedPageBreak/>
              <w:t xml:space="preserve">первая очередь </w:t>
            </w:r>
          </w:p>
        </w:tc>
        <w:tc>
          <w:tcPr>
            <w:tcW w:w="3544" w:type="dxa"/>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Индивидуальная жилая застройка на</w:t>
            </w:r>
            <w:r>
              <w:rPr>
                <w:rFonts w:eastAsia="Times New Roman"/>
                <w:sz w:val="24"/>
                <w:lang w:eastAsia="ru-RU"/>
              </w:rPr>
              <w:t xml:space="preserve"> </w:t>
            </w:r>
            <w:r w:rsidRPr="00E03FCA">
              <w:rPr>
                <w:rFonts w:eastAsia="Times New Roman"/>
                <w:sz w:val="24"/>
                <w:lang w:eastAsia="ru-RU"/>
              </w:rPr>
              <w:t xml:space="preserve">приусадебных </w:t>
            </w:r>
            <w:r w:rsidRPr="00E03FCA">
              <w:rPr>
                <w:rFonts w:eastAsia="Times New Roman"/>
                <w:sz w:val="24"/>
                <w:lang w:eastAsia="ru-RU"/>
              </w:rPr>
              <w:lastRenderedPageBreak/>
              <w:t>земельных</w:t>
            </w:r>
            <w:r>
              <w:rPr>
                <w:rFonts w:eastAsia="Times New Roman"/>
                <w:sz w:val="24"/>
                <w:lang w:eastAsia="ru-RU"/>
              </w:rPr>
              <w:t xml:space="preserve"> </w:t>
            </w:r>
            <w:r w:rsidRPr="00E03FCA">
              <w:rPr>
                <w:rFonts w:eastAsia="Times New Roman"/>
                <w:sz w:val="24"/>
                <w:lang w:eastAsia="ru-RU"/>
              </w:rPr>
              <w:t>участках площадью 15 - 25 соток. Количество жилых домов - 100.</w:t>
            </w:r>
            <w:r>
              <w:rPr>
                <w:rFonts w:eastAsia="Times New Roman"/>
                <w:sz w:val="24"/>
                <w:lang w:eastAsia="ru-RU"/>
              </w:rPr>
              <w:t xml:space="preserve">  </w:t>
            </w:r>
          </w:p>
          <w:p w:rsidR="001012E3" w:rsidRPr="00E03FCA" w:rsidRDefault="001012E3" w:rsidP="001012E3">
            <w:pPr>
              <w:rPr>
                <w:rFonts w:eastAsia="Times New Roman"/>
                <w:sz w:val="24"/>
                <w:lang w:eastAsia="ru-RU"/>
              </w:rPr>
            </w:pP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 xml:space="preserve">Строительство многофункционального </w:t>
            </w:r>
            <w:r w:rsidRPr="00E03FCA">
              <w:rPr>
                <w:rFonts w:eastAsia="Times New Roman"/>
                <w:sz w:val="24"/>
                <w:lang w:eastAsia="ru-RU"/>
              </w:rPr>
              <w:lastRenderedPageBreak/>
              <w:t>комплекса, детского сада, спортивной площадки.</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п. Металлургов</w:t>
            </w:r>
          </w:p>
          <w:p w:rsidR="001012E3" w:rsidRPr="00E03FCA" w:rsidRDefault="001012E3" w:rsidP="001012E3">
            <w:pPr>
              <w:rPr>
                <w:rFonts w:eastAsia="Times New Roman"/>
                <w:sz w:val="24"/>
                <w:lang w:eastAsia="ru-RU"/>
              </w:rPr>
            </w:pPr>
          </w:p>
        </w:tc>
        <w:tc>
          <w:tcPr>
            <w:tcW w:w="1559" w:type="dxa"/>
          </w:tcPr>
          <w:p w:rsidR="001012E3" w:rsidRPr="00E03FCA" w:rsidRDefault="001012E3" w:rsidP="001012E3">
            <w:pPr>
              <w:rPr>
                <w:rFonts w:eastAsia="Times New Roman"/>
                <w:sz w:val="24"/>
                <w:lang w:eastAsia="ru-RU"/>
              </w:rPr>
            </w:pPr>
            <w:r w:rsidRPr="00E03FCA">
              <w:rPr>
                <w:rFonts w:eastAsia="Times New Roman"/>
                <w:sz w:val="24"/>
                <w:lang w:eastAsia="ru-RU"/>
              </w:rPr>
              <w:t>140 га, в том числе 40 га - первая очередь</w:t>
            </w:r>
          </w:p>
        </w:tc>
        <w:tc>
          <w:tcPr>
            <w:tcW w:w="3544" w:type="dxa"/>
          </w:tcPr>
          <w:p w:rsidR="001012E3" w:rsidRPr="00E03FCA" w:rsidRDefault="001012E3" w:rsidP="001012E3">
            <w:pPr>
              <w:rPr>
                <w:rFonts w:eastAsia="Times New Roman"/>
                <w:sz w:val="24"/>
                <w:lang w:eastAsia="ru-RU"/>
              </w:rPr>
            </w:pPr>
            <w:r w:rsidRPr="00E03FCA">
              <w:rPr>
                <w:rFonts w:eastAsia="Times New Roman"/>
                <w:sz w:val="24"/>
                <w:lang w:eastAsia="ru-RU"/>
              </w:rPr>
              <w:t xml:space="preserve">1 вариант – комплексная застройка многоквартирными пятиэтажными жилыми домами с выделением территорий под индивидуальное жилищное строительство с учетом ландшафтных особенностей площадки. </w:t>
            </w:r>
          </w:p>
          <w:p w:rsidR="001012E3" w:rsidRPr="00E03FCA" w:rsidRDefault="001012E3" w:rsidP="001012E3">
            <w:pPr>
              <w:rPr>
                <w:rFonts w:eastAsia="Times New Roman"/>
                <w:sz w:val="24"/>
                <w:lang w:eastAsia="ru-RU"/>
              </w:rPr>
            </w:pPr>
            <w:r w:rsidRPr="00E03FCA">
              <w:rPr>
                <w:rFonts w:eastAsia="Times New Roman"/>
                <w:sz w:val="24"/>
                <w:lang w:eastAsia="ru-RU"/>
              </w:rPr>
              <w:t>2 вариант – индивидуальное жилищное строительство на приусадебных участках площадью 15- 25 соток.</w:t>
            </w:r>
            <w:r>
              <w:rPr>
                <w:rFonts w:eastAsia="Times New Roman"/>
                <w:sz w:val="24"/>
                <w:lang w:eastAsia="ru-RU"/>
              </w:rPr>
              <w:t xml:space="preserve"> </w:t>
            </w: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t>Строительство объектов социального и культурно-бытового назначения.</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п. Загорский</w:t>
            </w:r>
          </w:p>
          <w:p w:rsidR="001012E3" w:rsidRPr="00E03FCA" w:rsidRDefault="001012E3" w:rsidP="001012E3">
            <w:pPr>
              <w:rPr>
                <w:rFonts w:eastAsia="Times New Roman"/>
                <w:sz w:val="24"/>
                <w:lang w:eastAsia="ru-RU"/>
              </w:rPr>
            </w:pPr>
          </w:p>
        </w:tc>
        <w:tc>
          <w:tcPr>
            <w:tcW w:w="1559" w:type="dxa"/>
          </w:tcPr>
          <w:p w:rsidR="001012E3" w:rsidRPr="00E03FCA" w:rsidRDefault="001012E3" w:rsidP="001012E3">
            <w:pPr>
              <w:rPr>
                <w:rFonts w:eastAsia="Times New Roman"/>
                <w:sz w:val="24"/>
                <w:lang w:eastAsia="ru-RU"/>
              </w:rPr>
            </w:pPr>
            <w:r w:rsidRPr="00E03FCA">
              <w:rPr>
                <w:rFonts w:eastAsia="Times New Roman"/>
                <w:sz w:val="24"/>
                <w:lang w:eastAsia="ru-RU"/>
              </w:rPr>
              <w:t>4 га</w:t>
            </w:r>
          </w:p>
        </w:tc>
        <w:tc>
          <w:tcPr>
            <w:tcW w:w="3544" w:type="dxa"/>
          </w:tcPr>
          <w:p w:rsidR="001012E3" w:rsidRPr="00E03FCA" w:rsidRDefault="001012E3" w:rsidP="001012E3">
            <w:pPr>
              <w:rPr>
                <w:rFonts w:eastAsia="Times New Roman"/>
                <w:sz w:val="24"/>
                <w:lang w:eastAsia="ru-RU"/>
              </w:rPr>
            </w:pPr>
            <w:r w:rsidRPr="00E03FCA">
              <w:rPr>
                <w:rFonts w:eastAsia="Times New Roman"/>
                <w:sz w:val="24"/>
                <w:lang w:eastAsia="ru-RU"/>
              </w:rPr>
              <w:t>Малоэтажное жилищное строительство с организацией уютного благоустроенного квартала застройки.</w:t>
            </w: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t>Строительство здания администрации поселения, детского сада на 40 мест, зданий социального назначения и торгового центра.</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с. Бедарево</w:t>
            </w:r>
          </w:p>
          <w:p w:rsidR="001012E3" w:rsidRPr="00E03FCA" w:rsidRDefault="001012E3" w:rsidP="001012E3">
            <w:pPr>
              <w:rPr>
                <w:rFonts w:eastAsia="Times New Roman"/>
                <w:sz w:val="24"/>
                <w:lang w:eastAsia="ru-RU"/>
              </w:rPr>
            </w:pPr>
          </w:p>
        </w:tc>
        <w:tc>
          <w:tcPr>
            <w:tcW w:w="1559" w:type="dxa"/>
          </w:tcPr>
          <w:p w:rsidR="001012E3" w:rsidRPr="00E03FCA" w:rsidRDefault="001012E3" w:rsidP="001012E3">
            <w:pPr>
              <w:rPr>
                <w:rFonts w:eastAsia="Times New Roman"/>
                <w:sz w:val="24"/>
                <w:lang w:eastAsia="ru-RU"/>
              </w:rPr>
            </w:pPr>
            <w:r w:rsidRPr="00E03FCA">
              <w:rPr>
                <w:rFonts w:eastAsia="Times New Roman"/>
                <w:sz w:val="24"/>
                <w:lang w:eastAsia="ru-RU"/>
              </w:rPr>
              <w:t>443,6 г.</w:t>
            </w:r>
          </w:p>
        </w:tc>
        <w:tc>
          <w:tcPr>
            <w:tcW w:w="3544" w:type="dxa"/>
          </w:tcPr>
          <w:p w:rsidR="001012E3" w:rsidRPr="00E03FCA" w:rsidRDefault="001012E3" w:rsidP="001012E3">
            <w:pPr>
              <w:rPr>
                <w:rFonts w:eastAsia="Times New Roman"/>
                <w:sz w:val="24"/>
                <w:lang w:eastAsia="ru-RU"/>
              </w:rPr>
            </w:pPr>
            <w:r w:rsidRPr="00E03FCA">
              <w:rPr>
                <w:rFonts w:eastAsia="Times New Roman"/>
                <w:sz w:val="24"/>
                <w:lang w:eastAsia="ru-RU"/>
              </w:rPr>
              <w:t>Малоэтажное жилищное строительство многоквартирного, коттеджного и индивидуального типов.</w:t>
            </w:r>
          </w:p>
          <w:p w:rsidR="001012E3" w:rsidRPr="00E03FCA" w:rsidRDefault="001012E3" w:rsidP="001012E3">
            <w:pPr>
              <w:rPr>
                <w:rFonts w:eastAsia="Times New Roman"/>
                <w:sz w:val="24"/>
                <w:lang w:eastAsia="ru-RU"/>
              </w:rPr>
            </w:pP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t>Строительство объектов социального, культурного и административно-бытового назначения.</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с. Ильинка</w:t>
            </w:r>
          </w:p>
          <w:p w:rsidR="001012E3" w:rsidRPr="00E03FCA" w:rsidRDefault="001012E3" w:rsidP="001012E3">
            <w:pPr>
              <w:rPr>
                <w:rFonts w:eastAsia="Times New Roman"/>
                <w:sz w:val="24"/>
                <w:lang w:eastAsia="ru-RU"/>
              </w:rPr>
            </w:pPr>
          </w:p>
        </w:tc>
        <w:tc>
          <w:tcPr>
            <w:tcW w:w="1559" w:type="dxa"/>
          </w:tcPr>
          <w:p w:rsidR="001012E3" w:rsidRPr="00E03FCA" w:rsidRDefault="001012E3" w:rsidP="001012E3">
            <w:pPr>
              <w:rPr>
                <w:rFonts w:eastAsia="Times New Roman"/>
                <w:sz w:val="24"/>
                <w:lang w:eastAsia="ru-RU"/>
              </w:rPr>
            </w:pPr>
            <w:r w:rsidRPr="00E03FCA">
              <w:rPr>
                <w:rFonts w:eastAsia="Times New Roman"/>
                <w:sz w:val="24"/>
                <w:lang w:eastAsia="ru-RU"/>
              </w:rPr>
              <w:t>12,6 га</w:t>
            </w:r>
          </w:p>
        </w:tc>
        <w:tc>
          <w:tcPr>
            <w:tcW w:w="3544" w:type="dxa"/>
          </w:tcPr>
          <w:p w:rsidR="001012E3" w:rsidRPr="00E03FCA" w:rsidRDefault="001012E3" w:rsidP="001012E3">
            <w:pPr>
              <w:rPr>
                <w:rFonts w:eastAsia="Times New Roman"/>
                <w:sz w:val="24"/>
                <w:lang w:eastAsia="ru-RU"/>
              </w:rPr>
            </w:pPr>
            <w:r w:rsidRPr="00E03FCA">
              <w:rPr>
                <w:rFonts w:eastAsia="Times New Roman"/>
                <w:sz w:val="24"/>
                <w:lang w:eastAsia="ru-RU"/>
              </w:rPr>
              <w:t>Индивидуальное жилищное строительство.</w:t>
            </w: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t>Строительство объектов социального и административно-бытового назначения.</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п. Северный</w:t>
            </w:r>
          </w:p>
          <w:p w:rsidR="001012E3" w:rsidRPr="00E03FCA" w:rsidRDefault="001012E3" w:rsidP="001012E3">
            <w:pPr>
              <w:rPr>
                <w:rFonts w:eastAsia="Times New Roman"/>
                <w:sz w:val="24"/>
                <w:lang w:eastAsia="ru-RU"/>
              </w:rPr>
            </w:pPr>
          </w:p>
        </w:tc>
        <w:tc>
          <w:tcPr>
            <w:tcW w:w="1559" w:type="dxa"/>
          </w:tcPr>
          <w:p w:rsidR="001012E3" w:rsidRPr="00E03FCA" w:rsidRDefault="001012E3" w:rsidP="001012E3">
            <w:pPr>
              <w:rPr>
                <w:rFonts w:eastAsia="Times New Roman"/>
                <w:sz w:val="24"/>
                <w:lang w:eastAsia="ru-RU"/>
              </w:rPr>
            </w:pPr>
            <w:r w:rsidRPr="00E03FCA">
              <w:rPr>
                <w:rFonts w:eastAsia="Times New Roman"/>
                <w:sz w:val="24"/>
                <w:lang w:eastAsia="ru-RU"/>
              </w:rPr>
              <w:t>43,3 га</w:t>
            </w:r>
          </w:p>
        </w:tc>
        <w:tc>
          <w:tcPr>
            <w:tcW w:w="3544" w:type="dxa"/>
          </w:tcPr>
          <w:p w:rsidR="001012E3" w:rsidRPr="00E03FCA" w:rsidRDefault="001012E3" w:rsidP="001012E3">
            <w:pPr>
              <w:rPr>
                <w:rFonts w:eastAsia="Times New Roman"/>
                <w:sz w:val="24"/>
                <w:lang w:eastAsia="ru-RU"/>
              </w:rPr>
            </w:pPr>
            <w:r w:rsidRPr="00E03FCA">
              <w:rPr>
                <w:rFonts w:eastAsia="Times New Roman"/>
                <w:sz w:val="24"/>
                <w:lang w:eastAsia="ru-RU"/>
              </w:rPr>
              <w:t>Индивидуальное жилищное строительство коттеджного типа.</w:t>
            </w: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t>Строительство объектов социального, административно-бытового и культурного</w:t>
            </w:r>
            <w:r>
              <w:rPr>
                <w:rFonts w:eastAsia="Times New Roman"/>
                <w:sz w:val="24"/>
                <w:lang w:eastAsia="ru-RU"/>
              </w:rPr>
              <w:t xml:space="preserve"> </w:t>
            </w:r>
            <w:r w:rsidRPr="00E03FCA">
              <w:rPr>
                <w:rFonts w:eastAsia="Times New Roman"/>
                <w:sz w:val="24"/>
                <w:lang w:eastAsia="ru-RU"/>
              </w:rPr>
              <w:t>назначения.</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 xml:space="preserve">п. Таргайский Дом Отдыха </w:t>
            </w:r>
          </w:p>
        </w:tc>
        <w:tc>
          <w:tcPr>
            <w:tcW w:w="1559" w:type="dxa"/>
          </w:tcPr>
          <w:p w:rsidR="001012E3" w:rsidRPr="00E03FCA" w:rsidRDefault="001012E3" w:rsidP="001012E3">
            <w:pPr>
              <w:rPr>
                <w:rFonts w:eastAsia="Times New Roman"/>
                <w:sz w:val="24"/>
                <w:lang w:eastAsia="ru-RU"/>
              </w:rPr>
            </w:pPr>
            <w:r w:rsidRPr="00E03FCA">
              <w:rPr>
                <w:rFonts w:eastAsia="Times New Roman"/>
                <w:sz w:val="24"/>
                <w:lang w:eastAsia="ru-RU"/>
              </w:rPr>
              <w:t>Не указана</w:t>
            </w:r>
          </w:p>
        </w:tc>
        <w:tc>
          <w:tcPr>
            <w:tcW w:w="3544" w:type="dxa"/>
          </w:tcPr>
          <w:p w:rsidR="001012E3" w:rsidRPr="00E03FCA" w:rsidRDefault="001012E3" w:rsidP="001012E3">
            <w:pPr>
              <w:rPr>
                <w:rFonts w:eastAsia="Times New Roman"/>
                <w:sz w:val="24"/>
                <w:lang w:eastAsia="ru-RU"/>
              </w:rPr>
            </w:pPr>
            <w:r w:rsidRPr="00E03FCA">
              <w:rPr>
                <w:rFonts w:eastAsia="Times New Roman"/>
                <w:sz w:val="24"/>
                <w:lang w:eastAsia="ru-RU"/>
              </w:rPr>
              <w:t>Индивидуальное жилищное строительство коттеджного типа. По прилагаемой схеме – 53 коттеджа.</w:t>
            </w:r>
          </w:p>
        </w:tc>
        <w:tc>
          <w:tcPr>
            <w:tcW w:w="2800" w:type="dxa"/>
          </w:tcPr>
          <w:p w:rsidR="001012E3" w:rsidRPr="00E03FCA" w:rsidRDefault="001012E3" w:rsidP="001012E3">
            <w:pPr>
              <w:rPr>
                <w:rFonts w:eastAsia="Times New Roman"/>
                <w:sz w:val="24"/>
                <w:lang w:eastAsia="ru-RU"/>
              </w:rPr>
            </w:pPr>
            <w:r w:rsidRPr="00E03FCA">
              <w:rPr>
                <w:rFonts w:eastAsia="Times New Roman"/>
                <w:sz w:val="24"/>
                <w:lang w:eastAsia="ru-RU"/>
              </w:rPr>
              <w:t>Строительство объектов социального, административно-бытового и культурного</w:t>
            </w:r>
            <w:r>
              <w:rPr>
                <w:rFonts w:eastAsia="Times New Roman"/>
                <w:sz w:val="24"/>
                <w:lang w:eastAsia="ru-RU"/>
              </w:rPr>
              <w:t xml:space="preserve"> </w:t>
            </w:r>
            <w:r w:rsidRPr="00E03FCA">
              <w:rPr>
                <w:rFonts w:eastAsia="Times New Roman"/>
                <w:sz w:val="24"/>
                <w:lang w:eastAsia="ru-RU"/>
              </w:rPr>
              <w:t>назначения.</w:t>
            </w:r>
          </w:p>
        </w:tc>
      </w:tr>
    </w:tbl>
    <w:p w:rsidR="001012E3" w:rsidRPr="00E03FCA" w:rsidRDefault="001012E3" w:rsidP="001012E3">
      <w:pPr>
        <w:ind w:firstLine="709"/>
        <w:jc w:val="right"/>
        <w:rPr>
          <w:rFonts w:eastAsia="Times New Roman"/>
          <w:sz w:val="24"/>
          <w:lang w:eastAsia="ru-RU"/>
        </w:rPr>
      </w:pP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В рекреационной инфраструктуре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действующей редакции Программы на среднесрочный и долгосрочный периоды предусматривается реализация следующих ниже инвестиционных проектов, часть из них за прошедшие годы реализована.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лыжной базы «Шурак» (Центральное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Расширение корпусов, строительство новых горнолыжных трасс базы отдыха «Мрас-Су» (Кузедеевское сельское поселение) – база отдыха расположена на части территории, в настоящее время</w:t>
      </w:r>
      <w:r>
        <w:rPr>
          <w:rFonts w:eastAsia="Times New Roman"/>
          <w:sz w:val="24"/>
          <w:lang w:eastAsia="ru-RU"/>
        </w:rPr>
        <w:t xml:space="preserve"> </w:t>
      </w:r>
      <w:r w:rsidRPr="00E03FCA">
        <w:rPr>
          <w:rFonts w:eastAsia="Times New Roman"/>
          <w:sz w:val="24"/>
          <w:lang w:eastAsia="ru-RU"/>
        </w:rPr>
        <w:t>переданной из состава муниципального района в состав Мыс</w:t>
      </w:r>
      <w:r>
        <w:rPr>
          <w:rFonts w:eastAsia="Times New Roman"/>
          <w:sz w:val="24"/>
          <w:lang w:eastAsia="ru-RU"/>
        </w:rPr>
        <w:t xml:space="preserve">ковского </w:t>
      </w:r>
      <w:r w:rsidRPr="00E03FCA">
        <w:rPr>
          <w:rFonts w:eastAsia="Times New Roman"/>
          <w:sz w:val="24"/>
          <w:lang w:eastAsia="ru-RU"/>
        </w:rPr>
        <w:t>городского округа.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зоны отдыха с банями, велосипедными дорожками и местами для пикника п. Сосновка (Сосновское сельское поселение).</w:t>
      </w:r>
    </w:p>
    <w:p w:rsidR="001012E3" w:rsidRPr="00E4300D" w:rsidRDefault="001012E3" w:rsidP="001012E3">
      <w:pPr>
        <w:numPr>
          <w:ilvl w:val="0"/>
          <w:numId w:val="2"/>
        </w:numPr>
        <w:tabs>
          <w:tab w:val="num" w:pos="0"/>
        </w:tabs>
        <w:jc w:val="both"/>
        <w:rPr>
          <w:rFonts w:eastAsia="Times New Roman"/>
          <w:sz w:val="24"/>
          <w:lang w:eastAsia="ru-RU"/>
        </w:rPr>
      </w:pPr>
      <w:r w:rsidRPr="00E4300D">
        <w:rPr>
          <w:rFonts w:eastAsia="Times New Roman"/>
          <w:sz w:val="24"/>
          <w:lang w:eastAsia="ru-RU"/>
        </w:rPr>
        <w:lastRenderedPageBreak/>
        <w:t xml:space="preserve">Строительство стрелкового клуба в районе п. Гавриловка (Сосновское сельское поселение).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Пейнт</w:t>
      </w:r>
      <w:r>
        <w:rPr>
          <w:rFonts w:eastAsia="Times New Roman"/>
          <w:sz w:val="24"/>
          <w:lang w:eastAsia="ru-RU"/>
        </w:rPr>
        <w:t>больный</w:t>
      </w:r>
      <w:r w:rsidRPr="00E03FCA">
        <w:rPr>
          <w:rFonts w:eastAsia="Times New Roman"/>
          <w:sz w:val="24"/>
          <w:lang w:eastAsia="ru-RU"/>
        </w:rPr>
        <w:t xml:space="preserve"> клуб, кафе на 24 посадочных места в районе Точилино</w:t>
      </w:r>
      <w:r w:rsidRPr="00E03FCA">
        <w:rPr>
          <w:rFonts w:eastAsia="Times New Roman"/>
          <w:sz w:val="24"/>
          <w:vertAlign w:val="superscript"/>
          <w:lang w:eastAsia="ru-RU"/>
        </w:rPr>
        <w:footnoteReference w:id="7"/>
      </w:r>
      <w:r w:rsidRPr="00E03FCA">
        <w:rPr>
          <w:rFonts w:eastAsia="Times New Roman"/>
          <w:sz w:val="24"/>
          <w:lang w:eastAsia="ru-RU"/>
        </w:rPr>
        <w:t xml:space="preserve"> (Сосновское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Развитие инфраструктуры горнолыжного комплекса «Ягодка» (Сосновское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Оздоровите</w:t>
      </w:r>
      <w:r>
        <w:rPr>
          <w:rFonts w:eastAsia="Times New Roman"/>
          <w:sz w:val="24"/>
          <w:lang w:eastAsia="ru-RU"/>
        </w:rPr>
        <w:t>льный комплекс «Ашмарино» конно</w:t>
      </w:r>
      <w:r w:rsidRPr="00E03FCA">
        <w:rPr>
          <w:rFonts w:eastAsia="Times New Roman"/>
          <w:sz w:val="24"/>
          <w:lang w:eastAsia="ru-RU"/>
        </w:rPr>
        <w:t>спортивная школа (Сосновское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Горнолыжный оздоровительный комплекс п. Увал (Терсинское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Спортивно-оздоровительный картинговый центр (Загорское сельское поселение).</w:t>
      </w:r>
    </w:p>
    <w:p w:rsidR="001012E3" w:rsidRPr="00E03FCA" w:rsidRDefault="001012E3" w:rsidP="001012E3">
      <w:pPr>
        <w:ind w:firstLine="709"/>
        <w:jc w:val="both"/>
        <w:rPr>
          <w:rFonts w:eastAsia="Times New Roman"/>
          <w:sz w:val="16"/>
          <w:szCs w:val="16"/>
          <w:lang w:eastAsia="ru-RU"/>
        </w:rPr>
      </w:pPr>
      <w:r w:rsidRPr="00E03FCA">
        <w:rPr>
          <w:rFonts w:eastAsia="Times New Roman"/>
          <w:sz w:val="24"/>
          <w:lang w:eastAsia="ru-RU"/>
        </w:rPr>
        <w:t>Построен и введен в эксплуатацию стрелковый клуб в районе п. Гавриловка. Пейнт</w:t>
      </w:r>
      <w:r>
        <w:rPr>
          <w:rFonts w:eastAsia="Times New Roman"/>
          <w:sz w:val="24"/>
          <w:lang w:eastAsia="ru-RU"/>
        </w:rPr>
        <w:t>больный</w:t>
      </w:r>
      <w:r w:rsidRPr="00E03FCA">
        <w:rPr>
          <w:rFonts w:eastAsia="Times New Roman"/>
          <w:sz w:val="24"/>
          <w:lang w:eastAsia="ru-RU"/>
        </w:rPr>
        <w:t xml:space="preserve"> клуб и кафе в районе Точилино более не рассматриваются для реализации. Проект картингового центра в Загорском сельском поселении решено не размещать, вместо этого аналогичный проект предусматривается в д. Митино Красулинского сельского поселения.</w:t>
      </w:r>
    </w:p>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Новокузнецком муниципальном районе также действуют следующие муниципальные программы.</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"Развитие здравоохранения Новокузнецкого муниципального района" с подпрограммами "Обеспечение деятельности учреждений здравоохранения", "Развитие и укрепление первичной медицинской помощи", "Совершенствование оказания медицинской помощи, включая высокотехнологичную", "Социальная поддержка в здравоохранении".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"Социальная поддержка населения Новокузнецкого муниципального района" с подпрограммами "Социальная поддержка граждан старшего поколения", "Социальная поддержка детей", "Социальная поддержка военнослужащих и членов их семей", "Социальная поддержка малоимущих граждан", "Социальные гарантии лицам, замещающим муниципальные и выборные должности", "Социальная поддержка отдельных категорий граждан", "Развитие социального обслуживания населения" и "Повышение эффективности управления системой социальной поддержки и социального обслуживания".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"Экономическое развитие и инвестиционная привлекательность Новокузнецкого муниципального района" с подпрограммами "Повышение инвестиционной привлекательности", "Развитие организационно-хозяйственной деятельности в рамках реализации реформы местного самоуправления".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"Содействие занятости населения Новокузнецкого муниципального района".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"Поддержка агропромышленного комплекса и развитие сельских территорий Новокузнецкого муниципального района" с подпрограммой "Социально-экономическое развитие села".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"Жилищная и социальная инфраструктура Новокузнецкого муниципального района" с подпрограммами "Капитальное строительство и реконструкция объектов социальной сферы", "Строительство жилья и обеспечение земельных участков под строительство жилья коммунальной и инженерной инфраструктурой", "Капитальный ремонт социальных объектов и инженерное обустройство территорий", "Доступное и комфортное жильё".</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"Жилищно-коммунальный и дорожный комплекс, энергосбережение и повышение энергетической эффективности Новокузнецкого муниципального района" с подпрограммами "Развитие и модернизация жилищно-коммунального хозяйства", "Энергосбережение и повышение энергетической эффективности", "Обеспечение деятельности подведомственных учреждений", "Поддержка жилищно-коммунального хозяйства".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lastRenderedPageBreak/>
        <w:t>"Развитие системы образования Новокузнецкого муниципального района" с подпрограммами "Развитие дошкольного образования", "Развитие общего образования", "Развитие дополнительного образования", "Содержание прочих учреждений образования".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"Молодежь и спорт Новокузнецкого муниципального района" с подпрограммами "Молодежная политика", "Физическая культура и спорт".</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"Культура Новокузнецкого муниципального района" с подпрограммами "Обеспечение деятельности учреждений дополнительного образования", "Развитие культурно-досуговой деятельности", "Развитие сельских библиотек".</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"Модернизация материально-технической базы учреждений культуры" с подпрограммами "Обеспечение сохранности музейного фонда и развитие музея", "Централизованное ведение бухгалтерского учета и бухгалтерского обслуживания учреждений культуры".</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"Имущественный комплекс Новокузнецкого муниципального района" с подпрограммами "Разработка документов территориального планирования", "Инвентаризация муниципальных объектов", "Обеспечение деятельности учреждений в сфере имущественных отношений", "Финансовая помощь муниципальным унитарным предприятиям".</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"Предупреждение и ликвидация чрезвычайных ситуаций на территории Новокузнецкого муниципального района" с подпрограммами "Защита населения и территории от чрезвычайных ситуаций природного и техногенного характера", "Пожарная безопасность", "Безопасность на водных объектах", "Гражданская оборона", "Профилактика терроризма и экстремизма", "Обеспечение деятельности подведомственных учреждений", "Содержание сибиреязвенных захоронений".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"Обеспечение безопасности населения Новокузнецкого муниципального района" с подпрограммами "Безопасность дорожного движения", "Профилактика злоупотребления наркотиками".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"Развитие субъектов малого и среднего предпринимательства Новокузнецкого муниципального района" с подпрограммой "Поддержка малого и среднего предпринимательства".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"Управление муниципальными финансами Новокузнецкого муниципального района".</w:t>
      </w:r>
    </w:p>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Мероприятия программ в основном носят организационный характер, представляющие интерес для территориального планирования мероприятия по реконструкции и ремонту существующих объектов капитального строительства, строительству новых объектов крайне немногочисленны. Ниже в качестве примера приводится анализ двух муниципальных программ.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Муниципальная</w:t>
      </w:r>
      <w:r>
        <w:rPr>
          <w:rFonts w:eastAsia="Times New Roman"/>
          <w:sz w:val="24"/>
          <w:lang w:eastAsia="ru-RU"/>
        </w:rPr>
        <w:t xml:space="preserve"> </w:t>
      </w:r>
      <w:r w:rsidRPr="00E03FCA">
        <w:rPr>
          <w:rFonts w:eastAsia="Times New Roman"/>
          <w:sz w:val="24"/>
          <w:lang w:eastAsia="ru-RU"/>
        </w:rPr>
        <w:t>программа «Экономической развитие и инвестиционная привлекательность Новокузнецкого муниципального района» утверждена Постановлением администрации Новокузнецкого района от 25 ноября 2013 г. № 20.</w:t>
      </w:r>
      <w:r>
        <w:rPr>
          <w:rFonts w:eastAsia="Times New Roman"/>
          <w:sz w:val="24"/>
          <w:lang w:eastAsia="ru-RU"/>
        </w:rPr>
        <w:t xml:space="preserve"> </w:t>
      </w:r>
      <w:r w:rsidRPr="00E03FCA">
        <w:rPr>
          <w:rFonts w:eastAsia="Times New Roman"/>
          <w:sz w:val="24"/>
          <w:lang w:eastAsia="ru-RU"/>
        </w:rPr>
        <w:t>Она рассчитана на срок 2014-2016 гг., является продолжением ДЦП «Повышение инвестиционной привлекательности МО «Новокузнецкий муниципальный район» на 2013-2015 годы» (утв. Постановлением администрации Новокузнецкого района от 30 октября 2009 г. № 79).</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Программа представляет собой комплексный план действий по созданию благоприятной среды для субъектов инвестиционной деятельности и призвана обеспечить проведение последовательной и эффективной инвестиционной политики, что будет способствовать увеличению объемов инвестиций в основной капитал, экономическому росту, повышению стабильности.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Одной из основных ее целей является обеспечение участия предприятий муниципального района в федеральных и региональных целевых программах, создании особых экономических зон в Новокузнецком муниципальном районе, в других механизмах привлечения инвестиционных</w:t>
      </w:r>
      <w:r>
        <w:rPr>
          <w:rFonts w:eastAsia="Times New Roman"/>
          <w:sz w:val="24"/>
          <w:lang w:eastAsia="ru-RU"/>
        </w:rPr>
        <w:t xml:space="preserve"> </w:t>
      </w:r>
      <w:r w:rsidRPr="00E03FCA">
        <w:rPr>
          <w:rFonts w:eastAsia="Times New Roman"/>
          <w:sz w:val="24"/>
          <w:lang w:eastAsia="ru-RU"/>
        </w:rPr>
        <w:t xml:space="preserve">ресурсов для реализации приоритетных проектов и их эффективного использования, повышения инвестиционного потенциала и снижения инвестиционных рисков. Мероприятия программы представлены в сферах </w:t>
      </w:r>
      <w:r w:rsidRPr="00E03FCA">
        <w:rPr>
          <w:rFonts w:eastAsia="Times New Roman"/>
          <w:sz w:val="24"/>
          <w:lang w:eastAsia="ru-RU"/>
        </w:rPr>
        <w:lastRenderedPageBreak/>
        <w:t>организационно-хозяйственной и информационной деятельности. Создание новых объектов капитального строительства не предусматривается.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Муниципальная</w:t>
      </w:r>
      <w:r>
        <w:rPr>
          <w:rFonts w:eastAsia="Times New Roman"/>
          <w:sz w:val="24"/>
          <w:lang w:eastAsia="ru-RU"/>
        </w:rPr>
        <w:t xml:space="preserve"> </w:t>
      </w:r>
      <w:r w:rsidRPr="00E03FCA">
        <w:rPr>
          <w:rFonts w:eastAsia="Times New Roman"/>
          <w:sz w:val="24"/>
          <w:lang w:eastAsia="ru-RU"/>
        </w:rPr>
        <w:t>программа «Развитие субъектов малого и среднего предпринимательства Новокузнецкого муниципального района» (утв. постановлением от</w:t>
      </w:r>
      <w:r>
        <w:rPr>
          <w:rFonts w:eastAsia="Times New Roman"/>
          <w:sz w:val="24"/>
          <w:lang w:eastAsia="ru-RU"/>
        </w:rPr>
        <w:t xml:space="preserve"> </w:t>
      </w:r>
      <w:r w:rsidRPr="00E03FCA">
        <w:rPr>
          <w:rFonts w:eastAsia="Times New Roman"/>
          <w:sz w:val="24"/>
          <w:lang w:eastAsia="ru-RU"/>
        </w:rPr>
        <w:t>18.11.2014 г. № 229) предусматривает в 2017 году достижение следующих показателей: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увеличение количества субъектов малого и среднего предпринимательства до 1974 (прирост по 80 единиц ежегодно);</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увеличение среднесписочной численности работников (без внешних совместителей), занятых на малых и средних предприятиях, до</w:t>
      </w:r>
      <w:r>
        <w:rPr>
          <w:rFonts w:eastAsia="Times New Roman"/>
          <w:sz w:val="24"/>
          <w:lang w:eastAsia="ru-RU"/>
        </w:rPr>
        <w:t xml:space="preserve"> </w:t>
      </w:r>
      <w:r w:rsidRPr="00E03FCA">
        <w:rPr>
          <w:rFonts w:eastAsia="Times New Roman"/>
          <w:sz w:val="24"/>
          <w:lang w:eastAsia="ru-RU"/>
        </w:rPr>
        <w:t>6555</w:t>
      </w:r>
      <w:r>
        <w:rPr>
          <w:rFonts w:eastAsia="Times New Roman"/>
          <w:sz w:val="24"/>
          <w:lang w:eastAsia="ru-RU"/>
        </w:rPr>
        <w:t xml:space="preserve"> </w:t>
      </w:r>
      <w:r w:rsidRPr="00E03FCA">
        <w:rPr>
          <w:rFonts w:eastAsia="Times New Roman"/>
          <w:sz w:val="24"/>
          <w:lang w:eastAsia="ru-RU"/>
        </w:rPr>
        <w:t>человек (прирост по 90 человек ежегодно);</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создание около 100 новых рабочих мест ежегодно.</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рост объемов производства товаров, работ и услуг не менее чем 1,5 % в год.</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увеличение доли среднесписочной численности работников малых и средних предприятий и организаций в среднесписочной численности работников (без внешних совместителей) всех предприятий и организаций до 19,5 % (прирост на 0,5 % ежегодно);</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 увеличение доли продукции, произведенной малыми и средними предприятиями в общем объеме валового продукта организаций района до 12 % (прирост на 0,5 % ежегодно).</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поддержку и развитие малого и среднего предпринимательства из консолидированного бюджета района по программе выделяется ежегодно 1 млн. рублей, что позволяет оказать поддержку 6 субъектам предпринимательства за 3 года.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Горизонт планирования большинства муниципальных программ включает ближайшие 3-5 лет, за расчетный срок Схемы территориального планирования Новокузнецкого муниципального района в аналогичных сферах деятельности могут быть приняты как новые редакции указанных выше программ, так и новые муниципальные программы. В их составе могут быть приняты решения по развитию материально-технической базы путем строительства новых объектов капитального строительства или значительной реконструкции существующих объектов. Соответственно, будет требоваться корректировка Схемы территориального планирования Новокузнецкого муниципального района и генеральных планов тех сельских поселений, на территории которых будут осуществляться мероприятия по строительству и реконструкции объектов местного значения.</w:t>
      </w:r>
    </w:p>
    <w:p w:rsidR="001012E3" w:rsidRPr="00E03FCA" w:rsidRDefault="001012E3" w:rsidP="001012E3">
      <w:pPr>
        <w:ind w:firstLine="709"/>
        <w:jc w:val="both"/>
        <w:rPr>
          <w:rFonts w:eastAsia="Times New Roman"/>
          <w:sz w:val="24"/>
          <w:lang w:eastAsia="ru-RU"/>
        </w:rPr>
      </w:pPr>
    </w:p>
    <w:p w:rsidR="001012E3" w:rsidRPr="00E03FCA" w:rsidRDefault="001012E3" w:rsidP="001012E3">
      <w:pPr>
        <w:keepNext/>
        <w:ind w:firstLine="709"/>
        <w:jc w:val="center"/>
        <w:outlineLvl w:val="0"/>
        <w:rPr>
          <w:rFonts w:eastAsia="Times New Roman"/>
          <w:b/>
          <w:bCs/>
          <w:kern w:val="32"/>
          <w:sz w:val="32"/>
          <w:szCs w:val="32"/>
          <w:lang w:val="x-none" w:eastAsia="x-none"/>
        </w:rPr>
      </w:pPr>
      <w:bookmarkStart w:id="12" w:name="_Toc423531435"/>
      <w:r w:rsidRPr="00E03FCA">
        <w:rPr>
          <w:rFonts w:eastAsia="Times New Roman"/>
          <w:b/>
          <w:bCs/>
          <w:kern w:val="32"/>
          <w:sz w:val="32"/>
          <w:szCs w:val="32"/>
          <w:lang w:val="x-none" w:eastAsia="x-none"/>
        </w:rPr>
        <w:br w:type="page"/>
      </w:r>
      <w:r w:rsidRPr="00E03FCA">
        <w:rPr>
          <w:rFonts w:eastAsia="Times New Roman"/>
          <w:b/>
          <w:bCs/>
          <w:kern w:val="32"/>
          <w:sz w:val="32"/>
          <w:szCs w:val="32"/>
          <w:lang w:val="x-none" w:eastAsia="x-none"/>
        </w:rPr>
        <w:lastRenderedPageBreak/>
        <w:t>3. УТВЕРЖДЕННЫЕ ДОКУМЕНТАМИ ТЕРРИТОРИАЛЬНОГО ПЛАНИРОВАНИЯ СВЕДЕНИЯ О ВИДАХ, НАЗНАЧЕНИИ И НАИМЕНОВАНИЯХ ПЛАНИРУЕМЫХ ДЛЯ РАЗМЕЩЕНИЯ ОБЪЕКТОВ ФЕДЕРАЛЬНОГО И РЕГИОНАЛЬНОГО ЗНАЧЕНИЯ</w:t>
      </w:r>
      <w:bookmarkEnd w:id="12"/>
      <w:r w:rsidRPr="00E03FCA">
        <w:rPr>
          <w:rFonts w:eastAsia="Times New Roman"/>
          <w:b/>
          <w:bCs/>
          <w:kern w:val="32"/>
          <w:sz w:val="32"/>
          <w:szCs w:val="32"/>
          <w:lang w:val="x-none" w:eastAsia="x-none"/>
        </w:rPr>
        <w:t xml:space="preserve"> </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В данный раздел включены все мероприятия федерального и регионального значения, затрагивающие территорию Новокузнецкого муниципального района.</w:t>
      </w:r>
    </w:p>
    <w:p w:rsidR="001012E3" w:rsidRPr="00E03FCA" w:rsidRDefault="001012E3" w:rsidP="001012E3">
      <w:pPr>
        <w:widowControl w:val="0"/>
        <w:autoSpaceDE w:val="0"/>
        <w:autoSpaceDN w:val="0"/>
        <w:adjustRightInd w:val="0"/>
        <w:jc w:val="center"/>
        <w:rPr>
          <w:rFonts w:eastAsia="Times New Roman"/>
          <w:b/>
          <w:sz w:val="16"/>
          <w:szCs w:val="16"/>
          <w:lang w:eastAsia="ru-RU"/>
        </w:rPr>
      </w:pPr>
    </w:p>
    <w:p w:rsidR="001012E3" w:rsidRPr="00E03FCA" w:rsidRDefault="001012E3" w:rsidP="001012E3">
      <w:pPr>
        <w:widowControl w:val="0"/>
        <w:autoSpaceDE w:val="0"/>
        <w:autoSpaceDN w:val="0"/>
        <w:adjustRightInd w:val="0"/>
        <w:jc w:val="center"/>
        <w:rPr>
          <w:rFonts w:eastAsia="Times New Roman"/>
          <w:b/>
          <w:sz w:val="24"/>
          <w:lang w:eastAsia="ru-RU"/>
        </w:rPr>
      </w:pPr>
      <w:r w:rsidRPr="00E03FCA">
        <w:rPr>
          <w:rFonts w:eastAsia="Times New Roman"/>
          <w:b/>
          <w:sz w:val="24"/>
          <w:lang w:eastAsia="ru-RU"/>
        </w:rPr>
        <w:t>3.1. Распоряжение Правительства Российской Федерации от 26.02.2013 N 247-р</w:t>
      </w:r>
      <w:r w:rsidRPr="00E03FCA">
        <w:rPr>
          <w:rFonts w:eastAsia="Times New Roman"/>
          <w:b/>
          <w:sz w:val="24"/>
          <w:lang w:eastAsia="ru-RU"/>
        </w:rPr>
        <w:br/>
        <w:t>«Об утверждении схемы территориального планирования Российской Федерации в области высшего профессионального образования»</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Мероприятия на территории Новокузнецкого муниципального района и его административного центра г. Новокузнецк не предусмотрены.</w:t>
      </w:r>
    </w:p>
    <w:p w:rsidR="001012E3" w:rsidRPr="00E03FCA" w:rsidRDefault="001012E3" w:rsidP="001012E3">
      <w:pPr>
        <w:jc w:val="center"/>
        <w:rPr>
          <w:rFonts w:eastAsia="Times New Roman"/>
          <w:b/>
          <w:sz w:val="16"/>
          <w:szCs w:val="16"/>
          <w:lang w:eastAsia="ru-RU"/>
        </w:rPr>
      </w:pPr>
    </w:p>
    <w:p w:rsidR="001012E3" w:rsidRPr="00E03FCA" w:rsidRDefault="001012E3" w:rsidP="001012E3">
      <w:pPr>
        <w:jc w:val="center"/>
        <w:rPr>
          <w:rFonts w:eastAsia="Times New Roman"/>
          <w:b/>
          <w:sz w:val="24"/>
          <w:lang w:eastAsia="ru-RU"/>
        </w:rPr>
      </w:pPr>
      <w:r w:rsidRPr="00E03FCA">
        <w:rPr>
          <w:rFonts w:eastAsia="Times New Roman"/>
          <w:b/>
          <w:sz w:val="24"/>
          <w:lang w:eastAsia="ru-RU"/>
        </w:rPr>
        <w:t>3.2. Распоряжение Правительства Российской Федерации от 28.12.2012 N 2607-р</w:t>
      </w:r>
      <w:r w:rsidRPr="00E03FCA">
        <w:rPr>
          <w:rFonts w:eastAsia="Times New Roman"/>
          <w:b/>
          <w:sz w:val="24"/>
          <w:lang w:eastAsia="ru-RU"/>
        </w:rPr>
        <w:br/>
        <w:t>«Об утверждении схемы территориального планирования Российской Федерации в области здравоохранения»</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Мероприятия на территории Новокузнецкого муниципального района и его административного центра г. Новокузнецк не предусмотрены.</w:t>
      </w:r>
    </w:p>
    <w:p w:rsidR="001012E3" w:rsidRPr="00E03FCA" w:rsidRDefault="001012E3" w:rsidP="001012E3">
      <w:pPr>
        <w:widowControl w:val="0"/>
        <w:autoSpaceDE w:val="0"/>
        <w:autoSpaceDN w:val="0"/>
        <w:adjustRightInd w:val="0"/>
        <w:jc w:val="center"/>
        <w:rPr>
          <w:rFonts w:eastAsia="Times New Roman"/>
          <w:b/>
          <w:sz w:val="16"/>
          <w:szCs w:val="16"/>
          <w:lang w:eastAsia="ru-RU"/>
        </w:rPr>
      </w:pPr>
    </w:p>
    <w:p w:rsidR="001012E3" w:rsidRPr="00E03FCA" w:rsidRDefault="001012E3" w:rsidP="001012E3">
      <w:pPr>
        <w:jc w:val="center"/>
        <w:rPr>
          <w:rFonts w:eastAsia="Times New Roman"/>
          <w:b/>
          <w:sz w:val="24"/>
          <w:lang w:eastAsia="ru-RU"/>
        </w:rPr>
      </w:pPr>
      <w:r w:rsidRPr="00E03FCA">
        <w:rPr>
          <w:rFonts w:eastAsia="Times New Roman"/>
          <w:b/>
          <w:sz w:val="24"/>
          <w:lang w:eastAsia="ru-RU"/>
        </w:rPr>
        <w:t>3.3 Распоряжение Правительства Российской Федерации от 11.11.2013 N 2084-р</w:t>
      </w:r>
      <w:r w:rsidRPr="00E03FCA">
        <w:rPr>
          <w:rFonts w:eastAsia="Times New Roman"/>
          <w:b/>
          <w:sz w:val="24"/>
          <w:lang w:eastAsia="ru-RU"/>
        </w:rPr>
        <w:br/>
        <w:t>«Об утверждении схемы территориального планирования Российской Федерации в области энергетики»</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На территории Новокузнецкого муниципального района и его административного центра г. Новокузнецк предусмотрены следующие представленные ниже мероприятия. </w:t>
      </w:r>
    </w:p>
    <w:p w:rsidR="001012E3" w:rsidRPr="00E03FCA" w:rsidRDefault="001012E3" w:rsidP="001012E3">
      <w:pPr>
        <w:widowControl w:val="0"/>
        <w:autoSpaceDE w:val="0"/>
        <w:autoSpaceDN w:val="0"/>
        <w:adjustRightInd w:val="0"/>
        <w:ind w:firstLine="709"/>
        <w:jc w:val="both"/>
        <w:rPr>
          <w:rFonts w:eastAsia="Times New Roman"/>
          <w:sz w:val="16"/>
          <w:szCs w:val="16"/>
          <w:lang w:eastAsia="ru-RU"/>
        </w:rPr>
      </w:pPr>
    </w:p>
    <w:p w:rsidR="001012E3" w:rsidRPr="00E03FCA" w:rsidRDefault="001012E3" w:rsidP="001012E3">
      <w:pPr>
        <w:widowControl w:val="0"/>
        <w:autoSpaceDE w:val="0"/>
        <w:autoSpaceDN w:val="0"/>
        <w:adjustRightInd w:val="0"/>
        <w:jc w:val="center"/>
        <w:rPr>
          <w:rFonts w:eastAsia="Times New Roman"/>
          <w:sz w:val="24"/>
          <w:lang w:eastAsia="ru-RU"/>
        </w:rPr>
      </w:pPr>
      <w:bookmarkStart w:id="13" w:name="Par2680"/>
      <w:bookmarkEnd w:id="13"/>
      <w:r w:rsidRPr="00E03FCA">
        <w:rPr>
          <w:rFonts w:eastAsia="Calibri"/>
          <w:b/>
          <w:sz w:val="24"/>
        </w:rPr>
        <w:t xml:space="preserve">Перечень линий электропередачи, планируемых к вводу в эксплуатацию до 2020 г. </w:t>
      </w:r>
      <w:r w:rsidRPr="00E03FCA">
        <w:rPr>
          <w:rFonts w:eastAsia="Times New Roman"/>
          <w:sz w:val="24"/>
          <w:lang w:eastAsia="ru-RU"/>
        </w:rPr>
        <w:t>(Приложение N 4)</w:t>
      </w:r>
    </w:p>
    <w:tbl>
      <w:tblPr>
        <w:tblW w:w="9572" w:type="dxa"/>
        <w:jc w:val="right"/>
        <w:tblCellSpacing w:w="5" w:type="nil"/>
        <w:tblLayout w:type="fixed"/>
        <w:tblCellMar>
          <w:left w:w="75" w:type="dxa"/>
          <w:right w:w="75" w:type="dxa"/>
        </w:tblCellMar>
        <w:tblLook w:val="0000" w:firstRow="0" w:lastRow="0" w:firstColumn="0" w:lastColumn="0" w:noHBand="0" w:noVBand="0"/>
      </w:tblPr>
      <w:tblGrid>
        <w:gridCol w:w="1135"/>
        <w:gridCol w:w="3969"/>
        <w:gridCol w:w="850"/>
        <w:gridCol w:w="851"/>
        <w:gridCol w:w="850"/>
        <w:gridCol w:w="1917"/>
      </w:tblGrid>
      <w:tr w:rsidR="001012E3" w:rsidRPr="00E03FCA" w:rsidTr="001012E3">
        <w:trPr>
          <w:tblHeader/>
          <w:tblCellSpacing w:w="5" w:type="nil"/>
          <w:jc w:val="right"/>
        </w:trPr>
        <w:tc>
          <w:tcPr>
            <w:tcW w:w="1135" w:type="dxa"/>
            <w:vMerge w:val="restart"/>
            <w:tcBorders>
              <w:top w:val="single" w:sz="4" w:space="0" w:color="auto"/>
              <w:left w:val="single" w:sz="4" w:space="0" w:color="auto"/>
              <w:bottom w:val="single" w:sz="4" w:space="0" w:color="auto"/>
              <w:right w:val="single" w:sz="4" w:space="0" w:color="auto"/>
            </w:tcBorders>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Номер объекта</w:t>
            </w:r>
          </w:p>
        </w:tc>
        <w:tc>
          <w:tcPr>
            <w:tcW w:w="3969" w:type="dxa"/>
            <w:vMerge w:val="restart"/>
            <w:tcBorders>
              <w:top w:val="single" w:sz="4" w:space="0" w:color="auto"/>
              <w:left w:val="single" w:sz="4" w:space="0" w:color="auto"/>
              <w:bottom w:val="single" w:sz="4" w:space="0" w:color="auto"/>
              <w:right w:val="single" w:sz="4" w:space="0" w:color="auto"/>
            </w:tcBorders>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Наименование, местоположение</w:t>
            </w:r>
          </w:p>
        </w:tc>
        <w:tc>
          <w:tcPr>
            <w:tcW w:w="2551" w:type="dxa"/>
            <w:gridSpan w:val="3"/>
            <w:tcBorders>
              <w:top w:val="single" w:sz="4" w:space="0" w:color="auto"/>
              <w:left w:val="single" w:sz="4" w:space="0" w:color="auto"/>
              <w:bottom w:val="single" w:sz="4" w:space="0" w:color="auto"/>
              <w:right w:val="single" w:sz="4" w:space="0" w:color="auto"/>
            </w:tcBorders>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Протяженность (км)</w:t>
            </w:r>
          </w:p>
        </w:tc>
        <w:tc>
          <w:tcPr>
            <w:tcW w:w="1917" w:type="dxa"/>
            <w:vMerge w:val="restart"/>
            <w:tcBorders>
              <w:top w:val="single" w:sz="4" w:space="0" w:color="auto"/>
              <w:left w:val="single" w:sz="4" w:space="0" w:color="auto"/>
              <w:bottom w:val="single" w:sz="4" w:space="0" w:color="auto"/>
              <w:right w:val="single" w:sz="4" w:space="0" w:color="auto"/>
            </w:tcBorders>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Основное назначение</w:t>
            </w:r>
          </w:p>
        </w:tc>
      </w:tr>
      <w:tr w:rsidR="001012E3" w:rsidRPr="00E03FCA" w:rsidTr="001012E3">
        <w:trPr>
          <w:tblHeader/>
          <w:tblCellSpacing w:w="5" w:type="nil"/>
          <w:jc w:val="right"/>
        </w:trPr>
        <w:tc>
          <w:tcPr>
            <w:tcW w:w="1135" w:type="dxa"/>
            <w:vMerge/>
            <w:tcBorders>
              <w:top w:val="single" w:sz="4" w:space="0" w:color="auto"/>
              <w:left w:val="single" w:sz="4" w:space="0" w:color="auto"/>
              <w:bottom w:val="single" w:sz="4" w:space="0" w:color="auto"/>
              <w:right w:val="single" w:sz="4" w:space="0" w:color="auto"/>
            </w:tcBorders>
          </w:tcPr>
          <w:p w:rsidR="001012E3" w:rsidRPr="00E03FCA" w:rsidRDefault="001012E3" w:rsidP="001012E3">
            <w:pPr>
              <w:widowControl w:val="0"/>
              <w:autoSpaceDE w:val="0"/>
              <w:autoSpaceDN w:val="0"/>
              <w:adjustRightInd w:val="0"/>
              <w:jc w:val="both"/>
              <w:rPr>
                <w:rFonts w:eastAsia="Times New Roman"/>
                <w:sz w:val="24"/>
                <w:lang w:eastAsia="ru-RU"/>
              </w:rPr>
            </w:pPr>
          </w:p>
        </w:tc>
        <w:tc>
          <w:tcPr>
            <w:tcW w:w="3969" w:type="dxa"/>
            <w:vMerge/>
            <w:tcBorders>
              <w:top w:val="single" w:sz="4" w:space="0" w:color="auto"/>
              <w:left w:val="single" w:sz="4" w:space="0" w:color="auto"/>
              <w:bottom w:val="single" w:sz="4" w:space="0" w:color="auto"/>
              <w:right w:val="single" w:sz="4" w:space="0" w:color="auto"/>
            </w:tcBorders>
          </w:tcPr>
          <w:p w:rsidR="001012E3" w:rsidRPr="00E03FCA" w:rsidRDefault="001012E3" w:rsidP="001012E3">
            <w:pPr>
              <w:widowControl w:val="0"/>
              <w:autoSpaceDE w:val="0"/>
              <w:autoSpaceDN w:val="0"/>
              <w:adjustRightInd w:val="0"/>
              <w:jc w:val="both"/>
              <w:rPr>
                <w:rFonts w:eastAsia="Times New Roman"/>
                <w:sz w:val="24"/>
                <w:lang w:eastAsia="ru-RU"/>
              </w:rPr>
            </w:pPr>
          </w:p>
        </w:tc>
        <w:tc>
          <w:tcPr>
            <w:tcW w:w="85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2010-</w:t>
            </w:r>
          </w:p>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2015 годы</w:t>
            </w:r>
          </w:p>
        </w:tc>
        <w:tc>
          <w:tcPr>
            <w:tcW w:w="851"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2016-</w:t>
            </w:r>
          </w:p>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2020 годы</w:t>
            </w:r>
          </w:p>
        </w:tc>
        <w:tc>
          <w:tcPr>
            <w:tcW w:w="85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Итого</w:t>
            </w:r>
          </w:p>
        </w:tc>
        <w:tc>
          <w:tcPr>
            <w:tcW w:w="1917" w:type="dxa"/>
            <w:vMerge/>
            <w:tcBorders>
              <w:top w:val="single" w:sz="4" w:space="0" w:color="auto"/>
              <w:left w:val="single" w:sz="4" w:space="0" w:color="auto"/>
              <w:bottom w:val="single" w:sz="4" w:space="0" w:color="auto"/>
              <w:right w:val="single" w:sz="4" w:space="0" w:color="auto"/>
            </w:tcBorders>
          </w:tcPr>
          <w:p w:rsidR="001012E3" w:rsidRPr="00E03FCA" w:rsidRDefault="001012E3" w:rsidP="001012E3">
            <w:pPr>
              <w:widowControl w:val="0"/>
              <w:autoSpaceDE w:val="0"/>
              <w:autoSpaceDN w:val="0"/>
              <w:adjustRightInd w:val="0"/>
              <w:jc w:val="center"/>
              <w:rPr>
                <w:rFonts w:eastAsia="Times New Roman"/>
                <w:sz w:val="24"/>
                <w:lang w:eastAsia="ru-RU"/>
              </w:rPr>
            </w:pPr>
          </w:p>
        </w:tc>
      </w:tr>
      <w:tr w:rsidR="001012E3" w:rsidRPr="00E03FCA" w:rsidTr="00101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5" w:type="nil"/>
          <w:jc w:val="right"/>
        </w:trPr>
        <w:tc>
          <w:tcPr>
            <w:tcW w:w="1135"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ВЛ-7/249</w:t>
            </w:r>
          </w:p>
        </w:tc>
        <w:tc>
          <w:tcPr>
            <w:tcW w:w="3969"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вторая цепь транзита 220 кВ Томь-Усинская ГРЭС - Степная, г. Новокузнецк (пос. Притомский), г. Мыски, Новокузнецкий и Междуреченский</w:t>
            </w:r>
            <w:r w:rsidRPr="00E03FCA">
              <w:rPr>
                <w:rFonts w:eastAsia="Times New Roman"/>
                <w:sz w:val="24"/>
                <w:vertAlign w:val="superscript"/>
                <w:lang w:eastAsia="ru-RU"/>
              </w:rPr>
              <w:footnoteReference w:id="8"/>
            </w:r>
            <w:r w:rsidRPr="00E03FCA">
              <w:rPr>
                <w:rFonts w:eastAsia="Times New Roman"/>
                <w:sz w:val="24"/>
                <w:lang w:eastAsia="ru-RU"/>
              </w:rPr>
              <w:t xml:space="preserve"> районы, Кемеровская область, Аскизский, Усть-Абаканский и Алтайский районы, Республика Хакасия</w:t>
            </w:r>
          </w:p>
        </w:tc>
        <w:tc>
          <w:tcPr>
            <w:tcW w:w="850"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w:t>
            </w:r>
          </w:p>
        </w:tc>
        <w:tc>
          <w:tcPr>
            <w:tcW w:w="851"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315</w:t>
            </w:r>
          </w:p>
        </w:tc>
        <w:tc>
          <w:tcPr>
            <w:tcW w:w="850"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315</w:t>
            </w:r>
          </w:p>
        </w:tc>
        <w:tc>
          <w:tcPr>
            <w:tcW w:w="1917"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повышение надежности электроснабжения объектов железнодорожного транспорта на юге Кузбасской энергосистемы</w:t>
            </w:r>
          </w:p>
        </w:tc>
      </w:tr>
      <w:tr w:rsidR="001012E3" w:rsidRPr="00E03FCA" w:rsidTr="00101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5" w:type="nil"/>
          <w:jc w:val="right"/>
        </w:trPr>
        <w:tc>
          <w:tcPr>
            <w:tcW w:w="1135"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ВЛ-7/253</w:t>
            </w:r>
          </w:p>
        </w:tc>
        <w:tc>
          <w:tcPr>
            <w:tcW w:w="3969"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ВЛ 220 Кузнецкая ТЭЦ - НКАЗ-2, г. Новокузнецк, Кемеровская область</w:t>
            </w:r>
          </w:p>
        </w:tc>
        <w:tc>
          <w:tcPr>
            <w:tcW w:w="850"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3,2</w:t>
            </w:r>
          </w:p>
        </w:tc>
        <w:tc>
          <w:tcPr>
            <w:tcW w:w="851"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w:t>
            </w:r>
          </w:p>
        </w:tc>
        <w:tc>
          <w:tcPr>
            <w:tcW w:w="850"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3,2</w:t>
            </w:r>
          </w:p>
        </w:tc>
        <w:tc>
          <w:tcPr>
            <w:tcW w:w="1917" w:type="dxa"/>
            <w:vMerge w:val="restart"/>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выдача мощности Кузнецкой ТЭЦ</w:t>
            </w:r>
          </w:p>
        </w:tc>
      </w:tr>
      <w:tr w:rsidR="001012E3" w:rsidRPr="00E03FCA" w:rsidTr="001012E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tblCellSpacing w:w="5" w:type="nil"/>
          <w:jc w:val="right"/>
        </w:trPr>
        <w:tc>
          <w:tcPr>
            <w:tcW w:w="1135"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ВЛ-7/254</w:t>
            </w:r>
          </w:p>
        </w:tc>
        <w:tc>
          <w:tcPr>
            <w:tcW w:w="3969"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заходы одной цепи ВЛ 220 кВ Еланская - НКАЗ-2 в распределительное устройство 220 кВ Кузнецкой ТЭЦ, г. Новокузнецк, Кемеровская область</w:t>
            </w:r>
          </w:p>
        </w:tc>
        <w:tc>
          <w:tcPr>
            <w:tcW w:w="850"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2,5</w:t>
            </w:r>
          </w:p>
        </w:tc>
        <w:tc>
          <w:tcPr>
            <w:tcW w:w="851"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w:t>
            </w:r>
          </w:p>
        </w:tc>
        <w:tc>
          <w:tcPr>
            <w:tcW w:w="850"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2,5</w:t>
            </w:r>
          </w:p>
        </w:tc>
        <w:tc>
          <w:tcPr>
            <w:tcW w:w="1917" w:type="dxa"/>
            <w:vMerge/>
          </w:tcPr>
          <w:p w:rsidR="001012E3" w:rsidRPr="00E03FCA" w:rsidRDefault="001012E3" w:rsidP="001012E3">
            <w:pPr>
              <w:widowControl w:val="0"/>
              <w:autoSpaceDE w:val="0"/>
              <w:autoSpaceDN w:val="0"/>
              <w:adjustRightInd w:val="0"/>
              <w:rPr>
                <w:rFonts w:eastAsia="Times New Roman"/>
                <w:sz w:val="24"/>
                <w:lang w:eastAsia="ru-RU"/>
              </w:rPr>
            </w:pPr>
          </w:p>
        </w:tc>
      </w:tr>
    </w:tbl>
    <w:p w:rsidR="001012E3" w:rsidRPr="00E03FCA" w:rsidRDefault="001012E3" w:rsidP="001012E3">
      <w:pPr>
        <w:widowControl w:val="0"/>
        <w:autoSpaceDE w:val="0"/>
        <w:autoSpaceDN w:val="0"/>
        <w:adjustRightInd w:val="0"/>
        <w:ind w:firstLine="540"/>
        <w:jc w:val="both"/>
        <w:rPr>
          <w:rFonts w:eastAsia="Times New Roman"/>
          <w:sz w:val="16"/>
          <w:szCs w:val="16"/>
          <w:lang w:eastAsia="ru-RU"/>
        </w:rPr>
      </w:pPr>
      <w:bookmarkStart w:id="14" w:name="Par4876"/>
      <w:bookmarkEnd w:id="14"/>
    </w:p>
    <w:p w:rsidR="001012E3" w:rsidRPr="00E03FCA" w:rsidRDefault="001012E3" w:rsidP="001012E3">
      <w:pPr>
        <w:widowControl w:val="0"/>
        <w:autoSpaceDE w:val="0"/>
        <w:autoSpaceDN w:val="0"/>
        <w:adjustRightInd w:val="0"/>
        <w:ind w:firstLine="540"/>
        <w:jc w:val="both"/>
        <w:rPr>
          <w:rFonts w:eastAsia="Times New Roman"/>
          <w:sz w:val="24"/>
          <w:lang w:eastAsia="ru-RU"/>
        </w:rPr>
      </w:pPr>
      <w:r w:rsidRPr="00E03FCA">
        <w:rPr>
          <w:rFonts w:eastAsia="Times New Roman"/>
          <w:sz w:val="24"/>
          <w:lang w:eastAsia="ru-RU"/>
        </w:rPr>
        <w:t xml:space="preserve">Из числа мероприятий, указанных в приложении № 4, ВЛ 220 кВ Томь-Усинская ГРЭС – Степная проходит по территории муниципального района, остальные два мероприятия осуществляются в границах Новокузнецкого городского округа. </w:t>
      </w:r>
    </w:p>
    <w:p w:rsidR="001012E3" w:rsidRPr="00E03FCA" w:rsidRDefault="001012E3" w:rsidP="001012E3">
      <w:pPr>
        <w:widowControl w:val="0"/>
        <w:autoSpaceDE w:val="0"/>
        <w:autoSpaceDN w:val="0"/>
        <w:adjustRightInd w:val="0"/>
        <w:ind w:firstLine="540"/>
        <w:jc w:val="both"/>
        <w:rPr>
          <w:rFonts w:eastAsia="Times New Roman"/>
          <w:sz w:val="24"/>
          <w:lang w:eastAsia="ru-RU"/>
        </w:rPr>
      </w:pPr>
      <w:r w:rsidRPr="00E03FCA">
        <w:rPr>
          <w:rFonts w:eastAsia="Times New Roman"/>
          <w:sz w:val="24"/>
          <w:lang w:eastAsia="ru-RU"/>
        </w:rPr>
        <w:lastRenderedPageBreak/>
        <w:t>НКАЗ-2 – площадка ОАО «Новокузнецкий Алюминиевый Завод» (г. Новокузнецк), являющегося пятым по величине производителем алюминия в России.</w:t>
      </w:r>
    </w:p>
    <w:p w:rsidR="001012E3" w:rsidRPr="00E03FCA" w:rsidRDefault="001012E3" w:rsidP="001012E3">
      <w:pPr>
        <w:widowControl w:val="0"/>
        <w:autoSpaceDE w:val="0"/>
        <w:autoSpaceDN w:val="0"/>
        <w:adjustRightInd w:val="0"/>
        <w:ind w:firstLine="540"/>
        <w:jc w:val="both"/>
        <w:rPr>
          <w:rFonts w:eastAsia="Times New Roman"/>
          <w:sz w:val="16"/>
          <w:szCs w:val="16"/>
          <w:highlight w:val="yellow"/>
          <w:lang w:eastAsia="ru-RU"/>
        </w:rPr>
      </w:pPr>
    </w:p>
    <w:p w:rsidR="001012E3" w:rsidRPr="00E03FCA" w:rsidRDefault="001012E3" w:rsidP="001012E3">
      <w:pPr>
        <w:widowControl w:val="0"/>
        <w:autoSpaceDE w:val="0"/>
        <w:autoSpaceDN w:val="0"/>
        <w:adjustRightInd w:val="0"/>
        <w:ind w:firstLine="720"/>
        <w:jc w:val="center"/>
        <w:rPr>
          <w:rFonts w:eastAsia="Times New Roman"/>
          <w:sz w:val="24"/>
          <w:highlight w:val="yellow"/>
          <w:lang w:eastAsia="ru-RU"/>
        </w:rPr>
      </w:pPr>
      <w:r w:rsidRPr="00E03FCA">
        <w:rPr>
          <w:rFonts w:eastAsia="Calibri"/>
          <w:b/>
          <w:sz w:val="24"/>
        </w:rPr>
        <w:t>Перечень тепловых электростанций мощностью 100 МВт и выше, строительство (расширение) которых планируется осуществить до 2030</w:t>
      </w:r>
      <w:r>
        <w:rPr>
          <w:rFonts w:eastAsia="Calibri"/>
          <w:b/>
          <w:sz w:val="24"/>
        </w:rPr>
        <w:t xml:space="preserve"> </w:t>
      </w:r>
      <w:r w:rsidRPr="00E03FCA">
        <w:rPr>
          <w:rFonts w:eastAsia="Calibri"/>
          <w:b/>
          <w:sz w:val="24"/>
        </w:rPr>
        <w:t>г.</w:t>
      </w:r>
    </w:p>
    <w:p w:rsidR="001012E3" w:rsidRPr="00E03FCA" w:rsidRDefault="001012E3" w:rsidP="001012E3">
      <w:pPr>
        <w:widowControl w:val="0"/>
        <w:autoSpaceDE w:val="0"/>
        <w:autoSpaceDN w:val="0"/>
        <w:adjustRightInd w:val="0"/>
        <w:ind w:firstLine="720"/>
        <w:jc w:val="center"/>
        <w:rPr>
          <w:rFonts w:eastAsia="Times New Roman"/>
          <w:sz w:val="24"/>
          <w:lang w:eastAsia="ru-RU"/>
        </w:rPr>
      </w:pPr>
      <w:r w:rsidRPr="00E03FCA">
        <w:rPr>
          <w:rFonts w:eastAsia="Times New Roman"/>
          <w:sz w:val="24"/>
          <w:lang w:eastAsia="ru-RU"/>
        </w:rPr>
        <w:t xml:space="preserve"> (Приложение N 5)</w:t>
      </w:r>
    </w:p>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Вид топлива – уголь.</w:t>
      </w:r>
    </w:p>
    <w:tbl>
      <w:tblPr>
        <w:tblW w:w="9747"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993"/>
        <w:gridCol w:w="1755"/>
        <w:gridCol w:w="1396"/>
        <w:gridCol w:w="1118"/>
        <w:gridCol w:w="941"/>
        <w:gridCol w:w="709"/>
        <w:gridCol w:w="709"/>
        <w:gridCol w:w="708"/>
        <w:gridCol w:w="709"/>
        <w:gridCol w:w="709"/>
      </w:tblGrid>
      <w:tr w:rsidR="001012E3" w:rsidRPr="00E03FCA" w:rsidTr="001012E3">
        <w:trPr>
          <w:tblHeader/>
          <w:tblCellSpacing w:w="5" w:type="nil"/>
          <w:jc w:val="center"/>
        </w:trPr>
        <w:tc>
          <w:tcPr>
            <w:tcW w:w="993"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Номер объекта</w:t>
            </w:r>
          </w:p>
        </w:tc>
        <w:tc>
          <w:tcPr>
            <w:tcW w:w="1755"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Наименование, местоположение</w:t>
            </w:r>
          </w:p>
        </w:tc>
        <w:tc>
          <w:tcPr>
            <w:tcW w:w="1396"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Назначение</w:t>
            </w:r>
          </w:p>
        </w:tc>
        <w:tc>
          <w:tcPr>
            <w:tcW w:w="1118"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Тип оборудования</w:t>
            </w:r>
          </w:p>
        </w:tc>
        <w:tc>
          <w:tcPr>
            <w:tcW w:w="941"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Станционный номер</w:t>
            </w:r>
          </w:p>
        </w:tc>
        <w:tc>
          <w:tcPr>
            <w:tcW w:w="3544" w:type="dxa"/>
            <w:gridSpan w:val="5"/>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Установленная мощность (МВт)</w:t>
            </w:r>
          </w:p>
        </w:tc>
      </w:tr>
      <w:tr w:rsidR="001012E3" w:rsidRPr="00E03FCA" w:rsidTr="001012E3">
        <w:trPr>
          <w:tblHeader/>
          <w:tblCellSpacing w:w="5" w:type="nil"/>
          <w:jc w:val="center"/>
        </w:trPr>
        <w:tc>
          <w:tcPr>
            <w:tcW w:w="993"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755"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396"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118"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941"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2010 год</w:t>
            </w: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2015 год</w:t>
            </w:r>
          </w:p>
        </w:tc>
        <w:tc>
          <w:tcPr>
            <w:tcW w:w="708"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2020 год</w:t>
            </w: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2025 год</w:t>
            </w: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2030 год</w:t>
            </w:r>
          </w:p>
        </w:tc>
      </w:tr>
      <w:tr w:rsidR="001012E3" w:rsidRPr="00E03FCA" w:rsidTr="001012E3">
        <w:trPr>
          <w:tblCellSpacing w:w="5" w:type="nil"/>
          <w:jc w:val="center"/>
        </w:trPr>
        <w:tc>
          <w:tcPr>
            <w:tcW w:w="993"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ТЭС-8/102</w:t>
            </w:r>
          </w:p>
        </w:tc>
        <w:tc>
          <w:tcPr>
            <w:tcW w:w="1755" w:type="dxa"/>
            <w:vMerge w:val="restart"/>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Славинская ТЭС (новая), пос. Славино (50 километров от г. Белово), Новокузнецкий район, Кемеровская область</w:t>
            </w:r>
          </w:p>
        </w:tc>
        <w:tc>
          <w:tcPr>
            <w:tcW w:w="1396" w:type="dxa"/>
            <w:vMerge w:val="restart"/>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энергоснабжение промышленных и бытовых потребителей Кемеровской области</w:t>
            </w:r>
          </w:p>
        </w:tc>
        <w:tc>
          <w:tcPr>
            <w:tcW w:w="1118"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К-525-240</w:t>
            </w:r>
          </w:p>
        </w:tc>
        <w:tc>
          <w:tcPr>
            <w:tcW w:w="941"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1</w:t>
            </w: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w:t>
            </w: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w:t>
            </w:r>
          </w:p>
        </w:tc>
        <w:tc>
          <w:tcPr>
            <w:tcW w:w="708"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525</w:t>
            </w: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525</w:t>
            </w: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525</w:t>
            </w:r>
          </w:p>
        </w:tc>
      </w:tr>
      <w:tr w:rsidR="001012E3" w:rsidRPr="00E03FCA" w:rsidTr="001012E3">
        <w:trPr>
          <w:tblCellSpacing w:w="5" w:type="nil"/>
          <w:jc w:val="center"/>
        </w:trPr>
        <w:tc>
          <w:tcPr>
            <w:tcW w:w="993"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755"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396"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118"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Итого</w:t>
            </w:r>
          </w:p>
        </w:tc>
        <w:tc>
          <w:tcPr>
            <w:tcW w:w="941" w:type="dxa"/>
          </w:tcPr>
          <w:p w:rsidR="001012E3" w:rsidRPr="00E03FCA" w:rsidRDefault="001012E3" w:rsidP="001012E3">
            <w:pPr>
              <w:widowControl w:val="0"/>
              <w:autoSpaceDE w:val="0"/>
              <w:autoSpaceDN w:val="0"/>
              <w:adjustRightInd w:val="0"/>
              <w:jc w:val="center"/>
              <w:rPr>
                <w:rFonts w:eastAsia="Times New Roman"/>
                <w:sz w:val="24"/>
                <w:lang w:eastAsia="ru-RU"/>
              </w:rPr>
            </w:pP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w:t>
            </w: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w:t>
            </w:r>
          </w:p>
        </w:tc>
        <w:tc>
          <w:tcPr>
            <w:tcW w:w="708"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525</w:t>
            </w: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525</w:t>
            </w:r>
          </w:p>
        </w:tc>
        <w:tc>
          <w:tcPr>
            <w:tcW w:w="709"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525</w:t>
            </w:r>
          </w:p>
        </w:tc>
      </w:tr>
    </w:tbl>
    <w:p w:rsidR="001012E3" w:rsidRPr="00E03FCA" w:rsidRDefault="001012E3" w:rsidP="001012E3">
      <w:pPr>
        <w:jc w:val="center"/>
        <w:rPr>
          <w:rFonts w:eastAsia="Times New Roman"/>
          <w:b/>
          <w:sz w:val="16"/>
          <w:szCs w:val="16"/>
          <w:lang w:eastAsia="ru-RU"/>
        </w:rPr>
      </w:pPr>
    </w:p>
    <w:p w:rsidR="001012E3" w:rsidRPr="00E03FCA" w:rsidRDefault="001012E3" w:rsidP="001012E3">
      <w:pPr>
        <w:widowControl w:val="0"/>
        <w:autoSpaceDE w:val="0"/>
        <w:autoSpaceDN w:val="0"/>
        <w:adjustRightInd w:val="0"/>
        <w:ind w:firstLine="720"/>
        <w:jc w:val="center"/>
        <w:rPr>
          <w:rFonts w:eastAsia="Times New Roman"/>
          <w:sz w:val="24"/>
          <w:highlight w:val="yellow"/>
          <w:lang w:eastAsia="ru-RU"/>
        </w:rPr>
      </w:pPr>
      <w:r w:rsidRPr="00E03FCA">
        <w:rPr>
          <w:rFonts w:eastAsia="Calibri"/>
          <w:b/>
          <w:sz w:val="24"/>
        </w:rPr>
        <w:t>Перечень тепловых электростанций мощностью 100 МВт и выше с высокой вероятностью ввода до 2018 г.</w:t>
      </w:r>
    </w:p>
    <w:p w:rsidR="001012E3" w:rsidRPr="00E03FCA" w:rsidRDefault="001012E3" w:rsidP="001012E3">
      <w:pPr>
        <w:widowControl w:val="0"/>
        <w:autoSpaceDE w:val="0"/>
        <w:autoSpaceDN w:val="0"/>
        <w:adjustRightInd w:val="0"/>
        <w:ind w:firstLine="720"/>
        <w:jc w:val="center"/>
        <w:rPr>
          <w:rFonts w:eastAsia="Times New Roman"/>
          <w:b/>
          <w:sz w:val="16"/>
          <w:szCs w:val="16"/>
          <w:lang w:eastAsia="ru-RU"/>
        </w:rPr>
      </w:pPr>
      <w:r w:rsidRPr="00E03FCA">
        <w:rPr>
          <w:rFonts w:eastAsia="Times New Roman"/>
          <w:sz w:val="24"/>
          <w:lang w:eastAsia="ru-RU"/>
        </w:rPr>
        <w:t xml:space="preserve"> (Приложение N 6)</w:t>
      </w:r>
    </w:p>
    <w:tbl>
      <w:tblPr>
        <w:tblW w:w="9714" w:type="dxa"/>
        <w:jc w:val="center"/>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135"/>
        <w:gridCol w:w="1880"/>
        <w:gridCol w:w="2127"/>
        <w:gridCol w:w="1701"/>
        <w:gridCol w:w="954"/>
        <w:gridCol w:w="1172"/>
        <w:gridCol w:w="745"/>
      </w:tblGrid>
      <w:tr w:rsidR="001012E3" w:rsidRPr="00E03FCA" w:rsidTr="001012E3">
        <w:trPr>
          <w:tblCellSpacing w:w="5" w:type="nil"/>
          <w:jc w:val="center"/>
        </w:trPr>
        <w:tc>
          <w:tcPr>
            <w:tcW w:w="1135"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Номер объекта</w:t>
            </w:r>
          </w:p>
        </w:tc>
        <w:tc>
          <w:tcPr>
            <w:tcW w:w="1880"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Наименование, местоположение</w:t>
            </w:r>
          </w:p>
        </w:tc>
        <w:tc>
          <w:tcPr>
            <w:tcW w:w="2127"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Назначение</w:t>
            </w:r>
          </w:p>
        </w:tc>
        <w:tc>
          <w:tcPr>
            <w:tcW w:w="1701"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Станционный номер, тип турбины</w:t>
            </w:r>
          </w:p>
        </w:tc>
        <w:tc>
          <w:tcPr>
            <w:tcW w:w="954"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Тип ввода</w:t>
            </w:r>
          </w:p>
        </w:tc>
        <w:tc>
          <w:tcPr>
            <w:tcW w:w="1917" w:type="dxa"/>
            <w:gridSpan w:val="2"/>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Установленная мощность (МВт)</w:t>
            </w:r>
          </w:p>
        </w:tc>
      </w:tr>
      <w:tr w:rsidR="001012E3" w:rsidRPr="00E03FCA" w:rsidTr="001012E3">
        <w:trPr>
          <w:tblCellSpacing w:w="5" w:type="nil"/>
          <w:jc w:val="center"/>
        </w:trPr>
        <w:tc>
          <w:tcPr>
            <w:tcW w:w="1135"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880"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2127"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701"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954"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172"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2013 год</w:t>
            </w:r>
          </w:p>
        </w:tc>
        <w:tc>
          <w:tcPr>
            <w:tcW w:w="745"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всего</w:t>
            </w:r>
          </w:p>
        </w:tc>
      </w:tr>
      <w:tr w:rsidR="001012E3" w:rsidRPr="00E03FCA" w:rsidTr="001012E3">
        <w:trPr>
          <w:tblCellSpacing w:w="5" w:type="nil"/>
          <w:jc w:val="center"/>
        </w:trPr>
        <w:tc>
          <w:tcPr>
            <w:tcW w:w="1135" w:type="dxa"/>
            <w:vMerge w:val="restart"/>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ТЭС-9/36</w:t>
            </w:r>
          </w:p>
        </w:tc>
        <w:tc>
          <w:tcPr>
            <w:tcW w:w="1880" w:type="dxa"/>
            <w:vMerge w:val="restart"/>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Кузнецкая ТЭЦ, г. Новокузнецк, Кемеровская область</w:t>
            </w:r>
          </w:p>
        </w:tc>
        <w:tc>
          <w:tcPr>
            <w:tcW w:w="2127" w:type="dxa"/>
            <w:vMerge w:val="restart"/>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энергоснабжение потребителей Кузнецкого, Центрального и Орджоникидзевского районов г. Новокузнецка</w:t>
            </w:r>
          </w:p>
        </w:tc>
        <w:tc>
          <w:tcPr>
            <w:tcW w:w="1701"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14 ГТ КЭС</w:t>
            </w:r>
          </w:p>
        </w:tc>
        <w:tc>
          <w:tcPr>
            <w:tcW w:w="954" w:type="dxa"/>
            <w:vMerge w:val="restart"/>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новое строительство</w:t>
            </w:r>
          </w:p>
        </w:tc>
        <w:tc>
          <w:tcPr>
            <w:tcW w:w="1172"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149</w:t>
            </w:r>
          </w:p>
        </w:tc>
        <w:tc>
          <w:tcPr>
            <w:tcW w:w="745"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149</w:t>
            </w:r>
          </w:p>
        </w:tc>
      </w:tr>
      <w:tr w:rsidR="001012E3" w:rsidRPr="00E03FCA" w:rsidTr="001012E3">
        <w:trPr>
          <w:trHeight w:val="1332"/>
          <w:tblCellSpacing w:w="5" w:type="nil"/>
          <w:jc w:val="center"/>
        </w:trPr>
        <w:tc>
          <w:tcPr>
            <w:tcW w:w="1135"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880"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2127"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701"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15 ГТ КЭС</w:t>
            </w:r>
          </w:p>
        </w:tc>
        <w:tc>
          <w:tcPr>
            <w:tcW w:w="954"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172"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149</w:t>
            </w:r>
          </w:p>
        </w:tc>
        <w:tc>
          <w:tcPr>
            <w:tcW w:w="745"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149</w:t>
            </w:r>
          </w:p>
        </w:tc>
      </w:tr>
      <w:tr w:rsidR="001012E3" w:rsidRPr="00E03FCA" w:rsidTr="001012E3">
        <w:trPr>
          <w:tblCellSpacing w:w="5" w:type="nil"/>
          <w:jc w:val="center"/>
        </w:trPr>
        <w:tc>
          <w:tcPr>
            <w:tcW w:w="1135"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880"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2127" w:type="dxa"/>
            <w:vMerge/>
          </w:tcPr>
          <w:p w:rsidR="001012E3" w:rsidRPr="00E03FCA" w:rsidRDefault="001012E3" w:rsidP="001012E3">
            <w:pPr>
              <w:widowControl w:val="0"/>
              <w:autoSpaceDE w:val="0"/>
              <w:autoSpaceDN w:val="0"/>
              <w:adjustRightInd w:val="0"/>
              <w:rPr>
                <w:rFonts w:eastAsia="Times New Roman"/>
                <w:sz w:val="24"/>
                <w:lang w:eastAsia="ru-RU"/>
              </w:rPr>
            </w:pPr>
          </w:p>
        </w:tc>
        <w:tc>
          <w:tcPr>
            <w:tcW w:w="1701"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итого</w:t>
            </w:r>
          </w:p>
        </w:tc>
        <w:tc>
          <w:tcPr>
            <w:tcW w:w="954" w:type="dxa"/>
          </w:tcPr>
          <w:p w:rsidR="001012E3" w:rsidRPr="00E03FCA" w:rsidRDefault="001012E3" w:rsidP="001012E3">
            <w:pPr>
              <w:widowControl w:val="0"/>
              <w:autoSpaceDE w:val="0"/>
              <w:autoSpaceDN w:val="0"/>
              <w:adjustRightInd w:val="0"/>
              <w:rPr>
                <w:rFonts w:eastAsia="Times New Roman"/>
                <w:sz w:val="24"/>
                <w:lang w:eastAsia="ru-RU"/>
              </w:rPr>
            </w:pPr>
          </w:p>
        </w:tc>
        <w:tc>
          <w:tcPr>
            <w:tcW w:w="1172"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298</w:t>
            </w:r>
          </w:p>
        </w:tc>
        <w:tc>
          <w:tcPr>
            <w:tcW w:w="745"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298</w:t>
            </w:r>
          </w:p>
        </w:tc>
      </w:tr>
    </w:tbl>
    <w:p w:rsidR="001012E3" w:rsidRPr="00E03FCA" w:rsidRDefault="001012E3" w:rsidP="001012E3">
      <w:pPr>
        <w:jc w:val="center"/>
        <w:rPr>
          <w:rFonts w:eastAsia="Times New Roman"/>
          <w:b/>
          <w:sz w:val="16"/>
          <w:szCs w:val="16"/>
          <w:lang w:eastAsia="ru-RU"/>
        </w:rPr>
      </w:pPr>
    </w:p>
    <w:p w:rsidR="001012E3" w:rsidRPr="00E03FCA" w:rsidRDefault="001012E3" w:rsidP="001012E3">
      <w:pPr>
        <w:widowControl w:val="0"/>
        <w:autoSpaceDE w:val="0"/>
        <w:autoSpaceDN w:val="0"/>
        <w:adjustRightInd w:val="0"/>
        <w:ind w:firstLine="540"/>
        <w:jc w:val="both"/>
        <w:rPr>
          <w:rFonts w:eastAsia="Times New Roman"/>
          <w:sz w:val="24"/>
          <w:lang w:eastAsia="ru-RU"/>
        </w:rPr>
      </w:pPr>
      <w:r w:rsidRPr="00E03FCA">
        <w:rPr>
          <w:rFonts w:eastAsia="Times New Roman"/>
          <w:sz w:val="24"/>
          <w:lang w:eastAsia="ru-RU"/>
        </w:rPr>
        <w:t>Мероприятие по развитию Кузнецкой ТЭС осуществлено путем строительства и ввода в эксплуатацию в 2011-2014 гг. на территории Кузнецкой ТЭС Новокузнецкой газотурбинной электростанции (ГТЭС), работающей на природном газе, характеристики: электрическая мощность 298 МВт, 2 энергоблока, 2 турбины ГТЭ-145, 2 генератора ТЗФГ-160-2МУЗ.</w:t>
      </w:r>
    </w:p>
    <w:p w:rsidR="001012E3" w:rsidRPr="00E03FCA" w:rsidRDefault="001012E3" w:rsidP="001012E3">
      <w:pPr>
        <w:widowControl w:val="0"/>
        <w:autoSpaceDE w:val="0"/>
        <w:autoSpaceDN w:val="0"/>
        <w:adjustRightInd w:val="0"/>
        <w:ind w:firstLine="540"/>
        <w:jc w:val="both"/>
        <w:rPr>
          <w:rFonts w:eastAsia="Times New Roman"/>
          <w:sz w:val="16"/>
          <w:szCs w:val="16"/>
          <w:lang w:eastAsia="ru-RU"/>
        </w:rPr>
      </w:pPr>
    </w:p>
    <w:p w:rsidR="001012E3" w:rsidRPr="00E03FCA" w:rsidRDefault="001012E3" w:rsidP="001012E3">
      <w:pPr>
        <w:widowControl w:val="0"/>
        <w:autoSpaceDE w:val="0"/>
        <w:autoSpaceDN w:val="0"/>
        <w:adjustRightInd w:val="0"/>
        <w:ind w:firstLine="720"/>
        <w:jc w:val="center"/>
        <w:rPr>
          <w:rFonts w:eastAsia="Times New Roman"/>
          <w:sz w:val="24"/>
          <w:highlight w:val="yellow"/>
          <w:lang w:eastAsia="ru-RU"/>
        </w:rPr>
      </w:pPr>
      <w:r w:rsidRPr="00E03FCA">
        <w:rPr>
          <w:rFonts w:eastAsia="Calibri"/>
          <w:b/>
          <w:sz w:val="24"/>
        </w:rPr>
        <w:t>Перечень линий электропередачи, проектный номинальный класс напряжения которых составляет 110 кВ и выше, обеспечивающих выдачу мощности электрических станций, установленная генерирующая мощность которых составляет 100 МВт и выше, планируемых к вводу в эксплуатацию до 2020 г.</w:t>
      </w:r>
    </w:p>
    <w:p w:rsidR="001012E3" w:rsidRPr="00E03FCA" w:rsidRDefault="001012E3" w:rsidP="001012E3">
      <w:pPr>
        <w:widowControl w:val="0"/>
        <w:autoSpaceDE w:val="0"/>
        <w:autoSpaceDN w:val="0"/>
        <w:adjustRightInd w:val="0"/>
        <w:ind w:firstLine="720"/>
        <w:jc w:val="center"/>
        <w:rPr>
          <w:rFonts w:eastAsia="Times New Roman"/>
          <w:sz w:val="24"/>
          <w:lang w:eastAsia="ru-RU"/>
        </w:rPr>
      </w:pPr>
      <w:r w:rsidRPr="00E03FCA">
        <w:rPr>
          <w:rFonts w:eastAsia="Times New Roman"/>
          <w:sz w:val="24"/>
          <w:lang w:eastAsia="ru-RU"/>
        </w:rPr>
        <w:t>(Приложение N 8)</w:t>
      </w:r>
    </w:p>
    <w:tbl>
      <w:tblPr>
        <w:tblW w:w="9572" w:type="dxa"/>
        <w:jc w:val="right"/>
        <w:tblCellSpacing w:w="5"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firstRow="0" w:lastRow="0" w:firstColumn="0" w:lastColumn="0" w:noHBand="0" w:noVBand="0"/>
      </w:tblPr>
      <w:tblGrid>
        <w:gridCol w:w="1135"/>
        <w:gridCol w:w="3546"/>
        <w:gridCol w:w="851"/>
        <w:gridCol w:w="850"/>
        <w:gridCol w:w="851"/>
        <w:gridCol w:w="2339"/>
      </w:tblGrid>
      <w:tr w:rsidR="001012E3" w:rsidRPr="00E03FCA" w:rsidTr="001012E3">
        <w:trPr>
          <w:tblCellSpacing w:w="5" w:type="nil"/>
          <w:jc w:val="right"/>
        </w:trPr>
        <w:tc>
          <w:tcPr>
            <w:tcW w:w="1135"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bookmarkStart w:id="15" w:name="Par15061"/>
            <w:bookmarkEnd w:id="15"/>
            <w:r w:rsidRPr="00E03FCA">
              <w:rPr>
                <w:rFonts w:eastAsia="Times New Roman"/>
                <w:sz w:val="24"/>
                <w:lang w:eastAsia="ru-RU"/>
              </w:rPr>
              <w:t>Номер объекта</w:t>
            </w:r>
          </w:p>
        </w:tc>
        <w:tc>
          <w:tcPr>
            <w:tcW w:w="3546"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Наименование, месторасположение</w:t>
            </w:r>
          </w:p>
        </w:tc>
        <w:tc>
          <w:tcPr>
            <w:tcW w:w="2552" w:type="dxa"/>
            <w:gridSpan w:val="3"/>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Протяженность (км)</w:t>
            </w:r>
          </w:p>
        </w:tc>
        <w:tc>
          <w:tcPr>
            <w:tcW w:w="2339" w:type="dxa"/>
            <w:vMerge w:val="restart"/>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Основное назначение</w:t>
            </w:r>
          </w:p>
        </w:tc>
      </w:tr>
      <w:tr w:rsidR="001012E3" w:rsidRPr="00E03FCA" w:rsidTr="001012E3">
        <w:trPr>
          <w:tblCellSpacing w:w="5" w:type="nil"/>
          <w:jc w:val="right"/>
        </w:trPr>
        <w:tc>
          <w:tcPr>
            <w:tcW w:w="1135" w:type="dxa"/>
            <w:vMerge/>
          </w:tcPr>
          <w:p w:rsidR="001012E3" w:rsidRPr="00E03FCA" w:rsidRDefault="001012E3" w:rsidP="001012E3">
            <w:pPr>
              <w:widowControl w:val="0"/>
              <w:autoSpaceDE w:val="0"/>
              <w:autoSpaceDN w:val="0"/>
              <w:adjustRightInd w:val="0"/>
              <w:jc w:val="both"/>
              <w:rPr>
                <w:rFonts w:eastAsia="Times New Roman"/>
                <w:sz w:val="24"/>
                <w:lang w:eastAsia="ru-RU"/>
              </w:rPr>
            </w:pPr>
          </w:p>
        </w:tc>
        <w:tc>
          <w:tcPr>
            <w:tcW w:w="3546" w:type="dxa"/>
            <w:vMerge/>
          </w:tcPr>
          <w:p w:rsidR="001012E3" w:rsidRPr="00E03FCA" w:rsidRDefault="001012E3" w:rsidP="001012E3">
            <w:pPr>
              <w:widowControl w:val="0"/>
              <w:autoSpaceDE w:val="0"/>
              <w:autoSpaceDN w:val="0"/>
              <w:adjustRightInd w:val="0"/>
              <w:jc w:val="both"/>
              <w:rPr>
                <w:rFonts w:eastAsia="Times New Roman"/>
                <w:sz w:val="24"/>
                <w:lang w:eastAsia="ru-RU"/>
              </w:rPr>
            </w:pPr>
          </w:p>
        </w:tc>
        <w:tc>
          <w:tcPr>
            <w:tcW w:w="851"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2010 - 2015 годы</w:t>
            </w:r>
          </w:p>
        </w:tc>
        <w:tc>
          <w:tcPr>
            <w:tcW w:w="850"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2016 - 2020 годы</w:t>
            </w:r>
          </w:p>
        </w:tc>
        <w:tc>
          <w:tcPr>
            <w:tcW w:w="851"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итого</w:t>
            </w:r>
          </w:p>
        </w:tc>
        <w:tc>
          <w:tcPr>
            <w:tcW w:w="2339" w:type="dxa"/>
            <w:vMerge/>
          </w:tcPr>
          <w:p w:rsidR="001012E3" w:rsidRPr="00E03FCA" w:rsidRDefault="001012E3" w:rsidP="001012E3">
            <w:pPr>
              <w:widowControl w:val="0"/>
              <w:autoSpaceDE w:val="0"/>
              <w:autoSpaceDN w:val="0"/>
              <w:adjustRightInd w:val="0"/>
              <w:jc w:val="center"/>
              <w:rPr>
                <w:rFonts w:eastAsia="Times New Roman"/>
                <w:sz w:val="24"/>
                <w:lang w:eastAsia="ru-RU"/>
              </w:rPr>
            </w:pPr>
          </w:p>
        </w:tc>
      </w:tr>
      <w:tr w:rsidR="001012E3" w:rsidRPr="00E03FCA" w:rsidTr="001012E3">
        <w:trPr>
          <w:tblCellSpacing w:w="5" w:type="nil"/>
          <w:jc w:val="right"/>
        </w:trPr>
        <w:tc>
          <w:tcPr>
            <w:tcW w:w="1135"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ВЛ-11/83</w:t>
            </w:r>
          </w:p>
        </w:tc>
        <w:tc>
          <w:tcPr>
            <w:tcW w:w="3546"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ВЛ 220 Кузнецкая ТЭЦ - НКАЗ-2, г. Новокузнецк, Кемеровская область</w:t>
            </w:r>
          </w:p>
        </w:tc>
        <w:tc>
          <w:tcPr>
            <w:tcW w:w="851"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3,2</w:t>
            </w:r>
          </w:p>
        </w:tc>
        <w:tc>
          <w:tcPr>
            <w:tcW w:w="850"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w:t>
            </w:r>
          </w:p>
        </w:tc>
        <w:tc>
          <w:tcPr>
            <w:tcW w:w="851"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3,2</w:t>
            </w:r>
          </w:p>
        </w:tc>
        <w:tc>
          <w:tcPr>
            <w:tcW w:w="2339"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выдача мощности блоков Кузнецкой ТЭЦ</w:t>
            </w:r>
          </w:p>
        </w:tc>
      </w:tr>
      <w:tr w:rsidR="001012E3" w:rsidRPr="00E03FCA" w:rsidTr="001012E3">
        <w:trPr>
          <w:tblCellSpacing w:w="5" w:type="nil"/>
          <w:jc w:val="right"/>
        </w:trPr>
        <w:tc>
          <w:tcPr>
            <w:tcW w:w="1135"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ВЛ-11/84</w:t>
            </w:r>
          </w:p>
        </w:tc>
        <w:tc>
          <w:tcPr>
            <w:tcW w:w="3546"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 xml:space="preserve">заходы одной цепи ВЛ 220 кВ Еланская - НКАЗ-2 в распределительное устройство </w:t>
            </w:r>
            <w:r w:rsidRPr="00E03FCA">
              <w:rPr>
                <w:rFonts w:eastAsia="Times New Roman"/>
                <w:sz w:val="24"/>
                <w:lang w:eastAsia="ru-RU"/>
              </w:rPr>
              <w:lastRenderedPageBreak/>
              <w:t>220 кВ Кузнецкой ТЭЦ, г. Новокузнецк, Кемеровская область</w:t>
            </w:r>
          </w:p>
        </w:tc>
        <w:tc>
          <w:tcPr>
            <w:tcW w:w="851"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lastRenderedPageBreak/>
              <w:t>2,5</w:t>
            </w:r>
          </w:p>
        </w:tc>
        <w:tc>
          <w:tcPr>
            <w:tcW w:w="850"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w:t>
            </w:r>
          </w:p>
        </w:tc>
        <w:tc>
          <w:tcPr>
            <w:tcW w:w="851" w:type="dxa"/>
          </w:tcPr>
          <w:p w:rsidR="001012E3" w:rsidRPr="00E03FCA" w:rsidRDefault="001012E3" w:rsidP="001012E3">
            <w:pPr>
              <w:widowControl w:val="0"/>
              <w:autoSpaceDE w:val="0"/>
              <w:autoSpaceDN w:val="0"/>
              <w:adjustRightInd w:val="0"/>
              <w:jc w:val="center"/>
              <w:rPr>
                <w:rFonts w:eastAsia="Times New Roman"/>
                <w:sz w:val="24"/>
                <w:lang w:eastAsia="ru-RU"/>
              </w:rPr>
            </w:pPr>
            <w:r w:rsidRPr="00E03FCA">
              <w:rPr>
                <w:rFonts w:eastAsia="Times New Roman"/>
                <w:sz w:val="24"/>
                <w:lang w:eastAsia="ru-RU"/>
              </w:rPr>
              <w:t>2,5</w:t>
            </w:r>
          </w:p>
        </w:tc>
        <w:tc>
          <w:tcPr>
            <w:tcW w:w="2339"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выдача мощности Кузнецкой ТЭЦ</w:t>
            </w:r>
          </w:p>
        </w:tc>
      </w:tr>
    </w:tbl>
    <w:p w:rsidR="001012E3" w:rsidRPr="00E03FCA" w:rsidRDefault="001012E3" w:rsidP="001012E3">
      <w:pPr>
        <w:widowControl w:val="0"/>
        <w:autoSpaceDE w:val="0"/>
        <w:autoSpaceDN w:val="0"/>
        <w:adjustRightInd w:val="0"/>
        <w:ind w:firstLine="540"/>
        <w:jc w:val="both"/>
        <w:rPr>
          <w:rFonts w:eastAsia="Times New Roman"/>
          <w:sz w:val="16"/>
          <w:szCs w:val="16"/>
          <w:lang w:eastAsia="ru-RU"/>
        </w:rPr>
      </w:pPr>
    </w:p>
    <w:p w:rsidR="001012E3" w:rsidRPr="00E03FCA" w:rsidRDefault="001012E3" w:rsidP="001012E3">
      <w:pPr>
        <w:widowControl w:val="0"/>
        <w:autoSpaceDE w:val="0"/>
        <w:autoSpaceDN w:val="0"/>
        <w:adjustRightInd w:val="0"/>
        <w:ind w:firstLine="709"/>
        <w:jc w:val="both"/>
        <w:rPr>
          <w:rFonts w:eastAsia="Times New Roman"/>
          <w:sz w:val="24"/>
          <w:lang w:eastAsia="ru-RU"/>
        </w:rPr>
      </w:pPr>
      <w:bookmarkStart w:id="16" w:name="Par17417"/>
      <w:bookmarkEnd w:id="16"/>
      <w:r w:rsidRPr="00E03FCA">
        <w:rPr>
          <w:rFonts w:eastAsia="Times New Roman"/>
          <w:sz w:val="24"/>
          <w:lang w:eastAsia="ru-RU"/>
        </w:rPr>
        <w:t>Мероприятия федерального значения, указанные в приложении № 8 осуществляются в границах Новокузнецкого городского округа.</w:t>
      </w:r>
      <w:r>
        <w:rPr>
          <w:rFonts w:eastAsia="Times New Roman"/>
          <w:sz w:val="24"/>
          <w:lang w:eastAsia="ru-RU"/>
        </w:rPr>
        <w:t xml:space="preserve"> </w:t>
      </w:r>
    </w:p>
    <w:p w:rsidR="001012E3" w:rsidRPr="00E03FCA" w:rsidRDefault="001012E3" w:rsidP="001012E3">
      <w:pPr>
        <w:jc w:val="center"/>
        <w:rPr>
          <w:rFonts w:eastAsia="Times New Roman"/>
          <w:b/>
          <w:sz w:val="24"/>
          <w:lang w:eastAsia="ru-RU"/>
        </w:rPr>
      </w:pPr>
    </w:p>
    <w:p w:rsidR="001012E3" w:rsidRPr="00E03FCA" w:rsidRDefault="001012E3" w:rsidP="001012E3">
      <w:pPr>
        <w:jc w:val="center"/>
        <w:rPr>
          <w:rFonts w:eastAsia="Times New Roman"/>
          <w:b/>
          <w:sz w:val="24"/>
          <w:lang w:eastAsia="ru-RU"/>
        </w:rPr>
      </w:pPr>
      <w:r w:rsidRPr="00E03FCA">
        <w:rPr>
          <w:rFonts w:eastAsia="Times New Roman"/>
          <w:b/>
          <w:sz w:val="24"/>
          <w:lang w:eastAsia="ru-RU"/>
        </w:rPr>
        <w:t xml:space="preserve">3.4. Распоряжение Правительства Российской Федерации от 19.03.2013 N 384-р </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(ред. от 22.03.2014) «Об утверждении схемы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p>
    <w:p w:rsidR="001012E3" w:rsidRPr="00E03FCA" w:rsidRDefault="001012E3" w:rsidP="001012E3">
      <w:pPr>
        <w:widowControl w:val="0"/>
        <w:autoSpaceDE w:val="0"/>
        <w:autoSpaceDN w:val="0"/>
        <w:adjustRightInd w:val="0"/>
        <w:jc w:val="center"/>
        <w:rPr>
          <w:rFonts w:eastAsia="Times New Roman"/>
          <w:sz w:val="24"/>
          <w:u w:val="single"/>
          <w:lang w:eastAsia="ru-RU"/>
        </w:rPr>
      </w:pPr>
      <w:r w:rsidRPr="00E03FCA">
        <w:rPr>
          <w:rFonts w:eastAsia="Times New Roman"/>
          <w:sz w:val="24"/>
          <w:u w:val="single"/>
          <w:lang w:eastAsia="ru-RU"/>
        </w:rPr>
        <w:t>I. Сведения о видах, наименованиях, назначении планируемых для размещения объектов федерального значения, их основные характеристики и местоположение (1-й этап - до 2020 года)</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r w:rsidRPr="00E03FCA">
        <w:rPr>
          <w:rFonts w:eastAsia="Times New Roman"/>
          <w:sz w:val="24"/>
          <w:u w:val="single"/>
          <w:lang w:eastAsia="ru-RU"/>
        </w:rPr>
        <w:t xml:space="preserve">Железнодорожный транспорт </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Строительство дополнительных главных путей, развитие существующей инфраструктуры на участках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 Томусинская - Ерунаково, строительство дополнительных вторых железнодорожных путей общего пользования протяженностью 13,7 км (г. Новокузнецк, Новокузнецкий район).</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r w:rsidRPr="00E03FCA">
        <w:rPr>
          <w:rFonts w:eastAsia="Times New Roman"/>
          <w:sz w:val="24"/>
          <w:u w:val="single"/>
          <w:lang w:eastAsia="ru-RU"/>
        </w:rPr>
        <w:t>Воздушный транспорт</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Аэропортовый комплекс "Спиченково", реконструкция взлетно-посадочной полосы, перрона, рулежных дорожек и мест стоянки воздушных судов, водосточно-дренажной системы, замена светосигнального оборудования, строительство (реконструкция) аварийно-спасательной станции в целях увеличения не менее чем на 40 тыс. пассажиров в год объема перевозок через аэропорт (Кемеровская область, г. Новокузнецк, Прокопьевский район). Искусственная взлетно-посадочная полоса 2680 x 45 м, количество мест стоянки воздушных судов - 19.</w:t>
      </w:r>
    </w:p>
    <w:p w:rsidR="001012E3" w:rsidRPr="00E03FCA" w:rsidRDefault="001012E3" w:rsidP="001012E3">
      <w:pPr>
        <w:widowControl w:val="0"/>
        <w:autoSpaceDE w:val="0"/>
        <w:autoSpaceDN w:val="0"/>
        <w:adjustRightInd w:val="0"/>
        <w:jc w:val="center"/>
        <w:rPr>
          <w:rFonts w:eastAsia="Times New Roman"/>
          <w:sz w:val="24"/>
          <w:u w:val="single"/>
          <w:lang w:eastAsia="ru-RU"/>
        </w:rPr>
      </w:pPr>
      <w:r w:rsidRPr="00E03FCA">
        <w:rPr>
          <w:rFonts w:eastAsia="Times New Roman"/>
          <w:sz w:val="24"/>
          <w:u w:val="single"/>
          <w:lang w:eastAsia="ru-RU"/>
        </w:rPr>
        <w:t>II. Сведения о видах, наименованиях, назначении планируемых для размещения объектов федерального значения 2-го этапа (до 2030 года)</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r w:rsidRPr="00E03FCA">
        <w:rPr>
          <w:rFonts w:eastAsia="Times New Roman"/>
          <w:sz w:val="24"/>
          <w:u w:val="single"/>
          <w:lang w:eastAsia="ru-RU"/>
        </w:rPr>
        <w:t xml:space="preserve">Железнодорожный транспорт </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Организация скоростного движения на участках железных дорог Новосибирск – Новокузнецк протяженностью 528 км (Тогучинский, Новосибирский районы, гг. Белово, Киселевск, Новокузнецк, Прокопьевск, Ленинск-Кузнецкий, Новокузнецкий, Промышленновский, Беловский, Прокопьевский, Ленинск-Кузнецкий районы, г. Новосибирск).</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r w:rsidRPr="00E03FCA">
        <w:rPr>
          <w:rFonts w:eastAsia="Times New Roman"/>
          <w:sz w:val="24"/>
          <w:u w:val="single"/>
          <w:lang w:eastAsia="ru-RU"/>
        </w:rPr>
        <w:t>Воздушный транспорт</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Реконструкция и техническое перевооружение комплекса средств управления воздушным движением, радиотехнического обеспечения полетов и авиационной электросвязи аэропорта количество вводимых средств - 5 единиц (Кемеровская область, г. Новокузнецк, Прокопьевский район).</w:t>
      </w:r>
    </w:p>
    <w:p w:rsidR="001012E3" w:rsidRPr="00E03FCA" w:rsidRDefault="001012E3" w:rsidP="001012E3">
      <w:pPr>
        <w:jc w:val="center"/>
        <w:rPr>
          <w:rFonts w:eastAsia="Times New Roman"/>
          <w:b/>
          <w:sz w:val="24"/>
          <w:lang w:eastAsia="ru-RU"/>
        </w:rPr>
      </w:pPr>
    </w:p>
    <w:p w:rsidR="001012E3" w:rsidRPr="00E03FCA" w:rsidRDefault="001012E3" w:rsidP="001012E3">
      <w:pPr>
        <w:jc w:val="center"/>
        <w:rPr>
          <w:rFonts w:eastAsia="Times New Roman"/>
          <w:b/>
          <w:sz w:val="24"/>
          <w:lang w:eastAsia="ru-RU"/>
        </w:rPr>
      </w:pPr>
      <w:r w:rsidRPr="00E03FCA">
        <w:rPr>
          <w:rFonts w:eastAsia="Times New Roman"/>
          <w:b/>
          <w:sz w:val="24"/>
          <w:lang w:eastAsia="ru-RU"/>
        </w:rPr>
        <w:br w:type="page"/>
      </w:r>
      <w:r w:rsidRPr="00E03FCA">
        <w:rPr>
          <w:rFonts w:eastAsia="Times New Roman"/>
          <w:b/>
          <w:sz w:val="24"/>
          <w:lang w:eastAsia="ru-RU"/>
        </w:rPr>
        <w:lastRenderedPageBreak/>
        <w:t>3.5. Распоряжение Правительства Российской Федерации от 13.08.2013 N 1416-р</w:t>
      </w:r>
      <w:r w:rsidRPr="00E03FCA">
        <w:rPr>
          <w:rFonts w:eastAsia="Times New Roman"/>
          <w:b/>
          <w:sz w:val="24"/>
          <w:lang w:eastAsia="ru-RU"/>
        </w:rPr>
        <w:br/>
        <w:t>(ред. от 15.05.2014) «Об утверждении схемы территориального планирования Российской Федерации в области федерального транспорта (в части трубопроводного транспорта)»</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Мероприятия на территории Новокузнецкого муниципального района и его административного центра г. Новокузнецк не предусмотрены.</w:t>
      </w:r>
    </w:p>
    <w:p w:rsidR="001012E3" w:rsidRPr="00E03FCA" w:rsidRDefault="001012E3" w:rsidP="001012E3">
      <w:pPr>
        <w:jc w:val="center"/>
        <w:rPr>
          <w:rFonts w:eastAsia="Times New Roman"/>
          <w:b/>
          <w:sz w:val="24"/>
          <w:lang w:eastAsia="ru-RU"/>
        </w:rPr>
      </w:pPr>
    </w:p>
    <w:p w:rsidR="001012E3" w:rsidRPr="00E03FCA" w:rsidRDefault="001012E3" w:rsidP="001012E3">
      <w:pPr>
        <w:jc w:val="center"/>
        <w:rPr>
          <w:rFonts w:eastAsia="Times New Roman"/>
          <w:b/>
          <w:sz w:val="24"/>
          <w:lang w:eastAsia="ru-RU"/>
        </w:rPr>
      </w:pPr>
      <w:r w:rsidRPr="00E03FCA">
        <w:rPr>
          <w:rFonts w:eastAsia="Times New Roman"/>
          <w:b/>
          <w:sz w:val="24"/>
          <w:lang w:eastAsia="ru-RU"/>
        </w:rPr>
        <w:t>3.6. Схема территориального планирования Кемеровской области</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Схема территориального планирования Кемеровской области утверждена Постановлением Коллегии Администрации Кемеровской области от 19 ноября 2009 г. № 458. Она была разработана на период до 2025 г. (первая очередь – 2015 г.). Реализация мероприятий схемы осуществляется при наличии соответствующих социально-экономических и административно-хозяйственных предпосылок. Необходимость резервирования территорий под проектное либо перспективное освоение, осуществляемое в документах территориального планирования нижестоящего уровня, является безусловной.</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Схемой предусматриваются следующие основные мероприятия прямо или косвенно затрагивающие территорию муниципального района.</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r w:rsidRPr="00E03FCA">
        <w:rPr>
          <w:rFonts w:eastAsia="Times New Roman"/>
          <w:sz w:val="24"/>
          <w:u w:val="single"/>
          <w:lang w:eastAsia="ru-RU"/>
        </w:rPr>
        <w:t xml:space="preserve">По развитию хозяйственного комплекса: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смещение основного пояса добычи каменного угля в направлении реки Томи для снижения экологической нагрузки на наиболее заселенные территории (области) и увеличения добычи;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внедрение инновационных способов добычи каменного угля, в том числе подземной газификации угля для обработки более низких сортов угля;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промышленное извлечение метана из угольных пластов;</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отказ от эксплуатации Терсинского железорудного района;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разработка месторождений формовочных песков и глины, флюсов, известняков и кварцитов;</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развитие производства резиновых и пластмассовых изделий;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размещение новых предприятий мясомолочного производства, свиноводства и птицеводства;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развитие пригородного растениеводства, муниципальный район отнесен к территориям приоритетным для государственной поддержки сельского хозяйства Кемеровской области;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реализация проектов по инновационному развитию металлургии, химической промышленности и машиностроения (при необходимости - других отраслей) в рамках единого Кузбасского технопарка.</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r w:rsidRPr="00E03FCA">
        <w:rPr>
          <w:rFonts w:eastAsia="Times New Roman"/>
          <w:sz w:val="24"/>
          <w:u w:val="single"/>
          <w:lang w:eastAsia="ru-RU"/>
        </w:rPr>
        <w:t>По территориальному развитию системы расселения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сохранение на период расчетного срока проекта двуполярной модели расселения с городами-противовесами Кемерово и Новокузнецком с активным процессом субурбанизации, концентрация сельского населения вокруг крупных городов агломерации;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развитие вахтового метода освоения природных ресурсов на сравнительно удаленных (до 40 км от городов) территориях.</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r w:rsidRPr="00E03FCA">
        <w:rPr>
          <w:rFonts w:eastAsia="Times New Roman"/>
          <w:sz w:val="24"/>
          <w:u w:val="single"/>
          <w:lang w:eastAsia="ru-RU"/>
        </w:rPr>
        <w:t>В сфере гражданского строительства и в социальной сфере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нормы жилищной обеспеченности определены в 32 кв. м/человек, прирост </w:t>
      </w:r>
      <w:r>
        <w:rPr>
          <w:rFonts w:eastAsia="Times New Roman"/>
          <w:sz w:val="24"/>
          <w:lang w:eastAsia="ru-RU"/>
        </w:rPr>
        <w:t>обеспеченности жильем</w:t>
      </w:r>
      <w:r w:rsidRPr="00E03FCA">
        <w:rPr>
          <w:rFonts w:eastAsia="Times New Roman"/>
          <w:sz w:val="24"/>
          <w:lang w:eastAsia="ru-RU"/>
        </w:rPr>
        <w:t xml:space="preserve"> - до 0,78 кв. метров на человека в год.</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концентрация полного уникального набора учреждений повседневного, периодического и эпизодического обслуживания в административном центре муниципального района (г. Новокузнецк);</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формирование подрайонных межмуниципальных центров и межмуниципальных зон обслуживания на базе наиболее крупных групп населенных пунктов (как правило, с населением свыше 3 тыс. человек), не попадающих в радиус часовой транспортной </w:t>
      </w:r>
      <w:r w:rsidRPr="00E03FCA">
        <w:rPr>
          <w:rFonts w:eastAsia="Times New Roman"/>
          <w:sz w:val="24"/>
          <w:lang w:eastAsia="ru-RU"/>
        </w:rPr>
        <w:lastRenderedPageBreak/>
        <w:t>доступности до районных центров, с полным набором учреждений повседневного и рядом учреждений периодического обслуживания;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формирование местных центров социального и культурно-бытового обслуживания с полным набором учреждений повседневного обслуживания;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проведение реконструкции и ремонта существующих зданий центров социального обслуживания, при необходимости - строительство новых;</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формирование на базе учреждений культуры многофункциональных культурно-досуговых комплексов;</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возрождение традиционных и новых форм художественного самодеятельного творчества, промыслов и ремесел, приобщение к ним молодежи;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и реконструкция спортивных сооружений всех типов в межмуниципальных центрах обслуживания за счет привлечения бюджетных и внебюджетных средств;</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строительство стадионов и плавательных бассейнов в крупнейших подрайонных центрах;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функционирование многофункциональных спортивных залов и спортплощадок в каждом подрайонном и местном центрах обслуживания.</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r w:rsidRPr="00E03FCA">
        <w:rPr>
          <w:rFonts w:eastAsia="Times New Roman"/>
          <w:sz w:val="24"/>
          <w:u w:val="single"/>
          <w:lang w:eastAsia="ru-RU"/>
        </w:rPr>
        <w:t>В сфере охраны особо охраняемых природных территорий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организация лечебно-оздоровительной зоны Курорт «Терсинский»</w:t>
      </w:r>
      <w:r w:rsidRPr="00E03FCA">
        <w:rPr>
          <w:rFonts w:eastAsia="Times New Roman"/>
          <w:sz w:val="24"/>
          <w:vertAlign w:val="superscript"/>
          <w:lang w:eastAsia="ru-RU"/>
        </w:rPr>
        <w:footnoteReference w:id="9"/>
      </w:r>
      <w:r w:rsidRPr="00E03FCA">
        <w:rPr>
          <w:rFonts w:eastAsia="Times New Roman"/>
          <w:sz w:val="24"/>
          <w:lang w:eastAsia="ru-RU"/>
        </w:rPr>
        <w:t>;</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проведение мероприятий, способствующих сохранению существующего памятника природы "Липовый остров";</w:t>
      </w:r>
      <w:r>
        <w:rPr>
          <w:rFonts w:eastAsia="Times New Roman"/>
          <w:sz w:val="24"/>
          <w:lang w:eastAsia="ru-RU"/>
        </w:rPr>
        <w:t xml:space="preserve">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включение в общую систему особо охраняемых природных территорий Кемеровской области предлагаемых памятников природы "Подкатунские утесы" (на чертеже обозначены как «Катунские утесы»), "Разрез Басмалинский", "Ильинские травертины", "Кузедеевский", "Огнедышащая гора Мессершмидта", "Разрез ускатской свиты пермского периода с окаменевшими деревьями у д. Казанково", "Стрельный камень".</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r w:rsidRPr="00E03FCA">
        <w:rPr>
          <w:rFonts w:eastAsia="Times New Roman"/>
          <w:sz w:val="24"/>
          <w:u w:val="single"/>
          <w:lang w:eastAsia="ru-RU"/>
        </w:rPr>
        <w:t>В сфере совершенствования транспортной инфраструктуры</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Предусматриваются мероприятия по обеспечению территории объектами транспорта, путей сообщения и связи регионального значения. Эта группа мероприятий требует определения границ зон планируемого размещения объектов капитального строительства регионального значения, изменения категорий земель и установления зон с особыми условиями использования территорий.</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bookmarkStart w:id="17" w:name="Par438"/>
      <w:bookmarkEnd w:id="17"/>
      <w:r w:rsidRPr="00E03FCA">
        <w:rPr>
          <w:rFonts w:eastAsia="Times New Roman"/>
          <w:sz w:val="24"/>
          <w:u w:val="single"/>
          <w:lang w:eastAsia="ru-RU"/>
        </w:rPr>
        <w:t>Мероприятия по развитию железнодорожной сети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подъездных путей к месторождениям полезных ископаемых;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соединительной железнодорожной ветки Тальжино – Карлык (показано только на графических материалах, в текстовой части отсутствует);</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организация регулярного движения скоростных электропоездов по линии Кемерово - Новокузнецк - Междуреченск.</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bookmarkStart w:id="18" w:name="Par448"/>
      <w:bookmarkEnd w:id="18"/>
      <w:r w:rsidRPr="00E03FCA">
        <w:rPr>
          <w:rFonts w:eastAsia="Times New Roman"/>
          <w:sz w:val="24"/>
          <w:u w:val="single"/>
          <w:lang w:eastAsia="ru-RU"/>
        </w:rPr>
        <w:t>Мероприятия по развитию автомобильных дорог</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Строительство автодорог межрегионального значения: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завершение формирования скоростной автодороги Кемерово – Новокузнецк (по параметрам 1-й технической категории) за счет строительства участка Кемерово – Ленинск-Кузнецкий (на 1-ю очередь проекта)</w:t>
      </w:r>
      <w:r w:rsidRPr="00E03FCA">
        <w:rPr>
          <w:rFonts w:eastAsia="Times New Roman"/>
          <w:sz w:val="24"/>
          <w:vertAlign w:val="superscript"/>
          <w:lang w:eastAsia="ru-RU"/>
        </w:rPr>
        <w:footnoteReference w:id="10"/>
      </w:r>
      <w:r w:rsidRPr="00E03FCA">
        <w:rPr>
          <w:rFonts w:eastAsia="Times New Roman"/>
          <w:sz w:val="24"/>
          <w:lang w:eastAsia="ru-RU"/>
        </w:rPr>
        <w:t>;</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строительство трассы Шарап – Новоильинский – Байдаевка для обеспечения въезда со стороны Кемерово в северные районы г. Новокузнецка, дополнительно будет </w:t>
      </w:r>
      <w:r w:rsidRPr="00E03FCA">
        <w:rPr>
          <w:rFonts w:eastAsia="Times New Roman"/>
          <w:sz w:val="24"/>
          <w:lang w:eastAsia="ru-RU"/>
        </w:rPr>
        <w:lastRenderedPageBreak/>
        <w:t>организована связь Заводского и Орджоникидзевского районов города (на 1-ю очередь проекта);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формирование на расчетный срок Южносибирской автомагистрали по трассе Барнаул – Новокузнецк – Междуреченск – Абакан, обеспечивающей перевозки из Казахстана, западной части Китайской Народной Республики и Средней Азии в Южную и Восточную Сибирь, на протяженном участке дублирующей автодорожный Транссиб.</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Строительство автодорог внутриобластного значения: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формирование автодороги Кемерово – Белово – Прокопьевск – Новокузнецк с западной стороны Кузбасской агломерации в качестве дублера существующей автодороги Кемерово – Новокузнецк (на расчетный срок проекта).</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Развитие дорог местного значения в целях освоения природно-ресурсного потенциала Кемеровской области, а также улучшения связности ряда узлов расселения в сельской местности.</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В отличи</w:t>
      </w:r>
      <w:r w:rsidR="00A519A5">
        <w:rPr>
          <w:rFonts w:eastAsia="Times New Roman"/>
          <w:sz w:val="24"/>
          <w:lang w:eastAsia="ru-RU"/>
        </w:rPr>
        <w:t>е</w:t>
      </w:r>
      <w:r w:rsidRPr="00E03FCA">
        <w:rPr>
          <w:rFonts w:eastAsia="Times New Roman"/>
          <w:sz w:val="24"/>
          <w:lang w:eastAsia="ru-RU"/>
        </w:rPr>
        <w:t xml:space="preserve"> от текстовой части Схемы ее графическая часть содержит еще два мероприятия, отмеченные как планируемые: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Успенка – Каралда – Полысаево;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создание регулярного водного сообщения по направлению Кемерово – Крапивинский – Новокузнецк.</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bookmarkStart w:id="19" w:name="Par470"/>
      <w:bookmarkStart w:id="20" w:name="Par475"/>
      <w:bookmarkEnd w:id="19"/>
      <w:bookmarkEnd w:id="20"/>
      <w:r w:rsidRPr="00E03FCA">
        <w:rPr>
          <w:rFonts w:eastAsia="Times New Roman"/>
          <w:sz w:val="24"/>
          <w:u w:val="single"/>
          <w:lang w:eastAsia="ru-RU"/>
        </w:rPr>
        <w:t>Мероприятия по развитию трубопроводного транспорта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нефтепродуктопровода общего направления Анжеро-Судженск - Новокузнецк для обеспечения поставок продукции проектируемых нефтеперерабатывающих заводов Кемеровской области на юг Кузбасса.</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r w:rsidRPr="00E03FCA">
        <w:rPr>
          <w:rFonts w:eastAsia="Times New Roman"/>
          <w:sz w:val="24"/>
          <w:u w:val="single"/>
          <w:lang w:eastAsia="ru-RU"/>
        </w:rPr>
        <w:t>В сфере совершенствования инженерных инфраструктур</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Предусматриваются мероприятия по обеспечению объектами энергетических систем регионального значения, также рассматриваются мероприятия по осуществлению инвестиционных проектов, направленных на развитие инженерной (энергетической) инфраструктуры муниципальных образований. Эта группа мероприятий требует определения границ зон планируемого размещения объектов капитального строительства регионального значения, изменения категорий земель и установления зон с особыми условиями использования территорий. </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bookmarkStart w:id="21" w:name="Par486"/>
      <w:bookmarkEnd w:id="21"/>
      <w:r w:rsidRPr="00E03FCA">
        <w:rPr>
          <w:rFonts w:eastAsia="Times New Roman"/>
          <w:sz w:val="24"/>
          <w:u w:val="single"/>
          <w:lang w:eastAsia="ru-RU"/>
        </w:rPr>
        <w:t>Мероприятия по обеспечению объектами электроэнергетики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размещение станций подземной газификации угля: Чичербаевская ТЭС, Бунгурская ТЭС, Терсинская ТЭС (все на 1-ю очередь проекта);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линии электропередачи (далее - ЛЭП) 500 кВ "Белово – Новокузнецк" (на 1-ю очередь проекта);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ЛЭП 220 кВ "Прокопьевск – Калтан – Междуреченск" (расчетный срок проекта);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новых линий ЛЭП 110 кВ: по линии понижающей станции (далее - ПС) "Ускатская" – Ерунаково – Терсинская ТЭС для включения в сеть ЛЭП (на 1-ю очередь проекта).</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r w:rsidRPr="00E03FCA">
        <w:rPr>
          <w:rFonts w:eastAsia="Times New Roman"/>
          <w:sz w:val="24"/>
          <w:u w:val="single"/>
          <w:lang w:eastAsia="ru-RU"/>
        </w:rPr>
        <w:t>Мероприятия по обеспечению объектами теплоэнергетики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развитие сети котельных в удаленных районах крупных городов, а также в малых населенных пунктах.</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bookmarkStart w:id="22" w:name="Par512"/>
      <w:bookmarkEnd w:id="22"/>
      <w:r w:rsidRPr="00E03FCA">
        <w:rPr>
          <w:rFonts w:eastAsia="Times New Roman"/>
          <w:sz w:val="24"/>
          <w:u w:val="single"/>
          <w:lang w:eastAsia="ru-RU"/>
        </w:rPr>
        <w:t>Мероприятия по обеспечению объектами газоснабжения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магистрального газопровода от газокомпрессорной станции п. Металлургов – г. Бийск ориентировочно диаметром 1420 мм;</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газокомпрессорных станций в населенных пунктах: Ерунаково, Металлургов с последующим присоединением к региональной газораспределительной системе путем строительства ниток газопроводов ориентировочно диаметром 520 мм;</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нитки газопровода от газокомпрессорной станции в п. Металлургов к г. Междуреченску.</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bookmarkStart w:id="23" w:name="Par521"/>
      <w:bookmarkEnd w:id="23"/>
      <w:r w:rsidRPr="00E03FCA">
        <w:rPr>
          <w:rFonts w:eastAsia="Times New Roman"/>
          <w:sz w:val="24"/>
          <w:u w:val="single"/>
          <w:lang w:eastAsia="ru-RU"/>
        </w:rPr>
        <w:t>Мероприятия по обеспечению объектами водоснабжения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lastRenderedPageBreak/>
        <w:t>организация системы водоснабжения жителей Новокузнецкого муниципального района на основе использования поверхностных вод малых рек, а также подземных вод разведанных и новых месторождений подземных вод;</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объединение систем водоснабжения ряда смежных населенных пунктов;</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межселенного водовода Междуреченск – Мыски – Новокузнецк – Прокопьевск – Киселевск – Осинники – Калтан.</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bookmarkStart w:id="24" w:name="Par530"/>
      <w:bookmarkEnd w:id="24"/>
      <w:r w:rsidRPr="00E03FCA">
        <w:rPr>
          <w:rFonts w:eastAsia="Times New Roman"/>
          <w:sz w:val="24"/>
          <w:u w:val="single"/>
          <w:lang w:eastAsia="ru-RU"/>
        </w:rPr>
        <w:t>Мероприятия по обеспечению объектами водоотведения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организация канализационных сетей для сельских населенных пунктов с применением полу</w:t>
      </w:r>
      <w:r>
        <w:rPr>
          <w:rFonts w:eastAsia="Times New Roman"/>
          <w:sz w:val="24"/>
          <w:lang w:eastAsia="ru-RU"/>
        </w:rPr>
        <w:t>раздельной системы канализации</w:t>
      </w:r>
      <w:r w:rsidRPr="00E03FCA">
        <w:rPr>
          <w:rFonts w:eastAsia="Times New Roman"/>
          <w:sz w:val="24"/>
          <w:lang w:eastAsia="ru-RU"/>
        </w:rPr>
        <w:t>;</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организация канализационных сетей для малых сельских населенных пунктов (численностью населения до 5 тыс. человек) с применением неполной раздельной системы канализ</w:t>
      </w:r>
      <w:r>
        <w:rPr>
          <w:rFonts w:eastAsia="Times New Roman"/>
          <w:sz w:val="24"/>
          <w:lang w:eastAsia="ru-RU"/>
        </w:rPr>
        <w:t>ации</w:t>
      </w:r>
      <w:r w:rsidRPr="00E03FCA">
        <w:rPr>
          <w:rFonts w:eastAsia="Times New Roman"/>
          <w:sz w:val="24"/>
          <w:lang w:eastAsia="ru-RU"/>
        </w:rPr>
        <w:t>.</w:t>
      </w:r>
    </w:p>
    <w:p w:rsidR="001012E3" w:rsidRPr="00E03FCA" w:rsidRDefault="001012E3" w:rsidP="001012E3">
      <w:pPr>
        <w:widowControl w:val="0"/>
        <w:autoSpaceDE w:val="0"/>
        <w:autoSpaceDN w:val="0"/>
        <w:adjustRightInd w:val="0"/>
        <w:ind w:firstLine="709"/>
        <w:jc w:val="both"/>
        <w:rPr>
          <w:rFonts w:eastAsia="Times New Roman"/>
          <w:sz w:val="24"/>
          <w:u w:val="single"/>
          <w:lang w:eastAsia="ru-RU"/>
        </w:rPr>
      </w:pPr>
      <w:bookmarkStart w:id="25" w:name="Par537"/>
      <w:bookmarkEnd w:id="25"/>
      <w:r w:rsidRPr="00E03FCA">
        <w:rPr>
          <w:rFonts w:eastAsia="Times New Roman"/>
          <w:sz w:val="24"/>
          <w:u w:val="single"/>
          <w:lang w:eastAsia="ru-RU"/>
        </w:rPr>
        <w:t>Мероприятия по санитарной очистке территории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мусороперерабатывающего завода в комплексе с полигонами твердых бытовых отходов (ТБО) в городах Прокопьевске и Новокузнецке;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сохранение и модернизация уже имеющихся оборудованных полигонов ТБО, ликвидация несанкционированных свалок;</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использование горной породы, золы и шлака для рекультивации земель, нарушенных при производстве открытых горных работ;</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переработка отходов углеобогащения до кондиционного по зольности твердого топлива для использования в энергетике;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вторичное использование отходов, содержащих соляную кислоту, фенолсодержащие жидкие отходы, отходы кислых смол, кислого дегтя, полимеры и регенерированную серную кислоту, использование кубовых остатков в производстве керамических изделий либо иных технологических линиях стройиндустрии;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использование отходов проектируемых деревообрабатывающих предприятий в качестве биотоплива;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утилизация токсичных отходов на специальном полигоне токсичных промышленных отходов.</w:t>
      </w:r>
    </w:p>
    <w:p w:rsidR="001012E3" w:rsidRPr="00E03FCA" w:rsidRDefault="001012E3" w:rsidP="001012E3">
      <w:pPr>
        <w:jc w:val="both"/>
        <w:rPr>
          <w:rFonts w:eastAsia="Times New Roman"/>
          <w:sz w:val="16"/>
          <w:szCs w:val="16"/>
          <w:lang w:eastAsia="ru-RU"/>
        </w:rPr>
      </w:pPr>
    </w:p>
    <w:p w:rsidR="001012E3" w:rsidRPr="00E03FCA" w:rsidRDefault="001012E3" w:rsidP="001012E3">
      <w:pPr>
        <w:ind w:firstLine="708"/>
        <w:jc w:val="both"/>
        <w:rPr>
          <w:rFonts w:eastAsia="Times New Roman"/>
          <w:sz w:val="24"/>
          <w:lang w:eastAsia="ru-RU"/>
        </w:rPr>
      </w:pPr>
      <w:r w:rsidRPr="00E03FCA">
        <w:rPr>
          <w:rFonts w:eastAsia="Times New Roman"/>
          <w:sz w:val="24"/>
          <w:lang w:eastAsia="ru-RU"/>
        </w:rPr>
        <w:t xml:space="preserve">Мероприятия, перечисленные Схемой территориального планирования Кемеровской области применительно к территории Новокузнецкого муниципального района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по развитию хозяйственного комплекса и территориальному развитию системы расселения,</w:t>
      </w:r>
      <w:r>
        <w:rPr>
          <w:rFonts w:eastAsia="Times New Roman"/>
          <w:sz w:val="24"/>
          <w:lang w:eastAsia="ru-RU"/>
        </w:rPr>
        <w:t xml:space="preserve"> </w:t>
      </w:r>
      <w:r w:rsidRPr="00E03FCA">
        <w:rPr>
          <w:rFonts w:eastAsia="Times New Roman"/>
          <w:sz w:val="24"/>
          <w:lang w:eastAsia="ru-RU"/>
        </w:rPr>
        <w:t xml:space="preserve">в сфере гражданского строительства и в социальной сфере – выполняются частично в пределах возможностей при реально складывающейся социально-экономической ситуации;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по развитию автомобильного и железнодорожного транспорта – не выполнены и подлежат учету в новой редакции документа;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в сфере охраны особо охраняемых природных территорий – памятник природы «Кузедеевский» включен в систему особо охраняемых природных территорий Кемеровской области, остальные мероприятия подлежат учету в новой редакции документа;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по развитию трубопроводного транспорта – строительство нефтепродуктопровода общего направления Анжеро-Судженск – Новокузнецк Схемой территориального планирования Российской Федерации в области федерального транспорта (в части трубопроводного транспорта) и областными программами не предусматривается, поэтому в настоящее время данное мероприятие не может учитываться в Схеме территориального</w:t>
      </w:r>
      <w:r>
        <w:rPr>
          <w:rFonts w:eastAsia="Times New Roman"/>
          <w:sz w:val="24"/>
          <w:lang w:eastAsia="ru-RU"/>
        </w:rPr>
        <w:t xml:space="preserve"> </w:t>
      </w:r>
      <w:r w:rsidRPr="00E03FCA">
        <w:rPr>
          <w:rFonts w:eastAsia="Times New Roman"/>
          <w:sz w:val="24"/>
          <w:lang w:eastAsia="ru-RU"/>
        </w:rPr>
        <w:t>планирования Новокузнецкого муниципального района;</w:t>
      </w:r>
    </w:p>
    <w:p w:rsidR="001012E3" w:rsidRPr="00E03FCA" w:rsidRDefault="001012E3" w:rsidP="001012E3">
      <w:pPr>
        <w:numPr>
          <w:ilvl w:val="0"/>
          <w:numId w:val="2"/>
        </w:numPr>
        <w:tabs>
          <w:tab w:val="num" w:pos="0"/>
        </w:tabs>
        <w:jc w:val="both"/>
        <w:rPr>
          <w:rFonts w:eastAsia="Calibri"/>
          <w:sz w:val="24"/>
          <w:lang w:eastAsia="ru-RU"/>
        </w:rPr>
      </w:pPr>
      <w:r w:rsidRPr="00E03FCA">
        <w:rPr>
          <w:rFonts w:eastAsia="Calibri"/>
          <w:sz w:val="24"/>
          <w:lang w:eastAsia="ru-RU"/>
        </w:rPr>
        <w:t xml:space="preserve">по обеспечению объектами электроэнергетики – мероприятия по строительству ЛЭП </w:t>
      </w:r>
      <w:bookmarkStart w:id="26" w:name="Par503"/>
      <w:bookmarkEnd w:id="26"/>
      <w:r w:rsidRPr="00E03FCA">
        <w:rPr>
          <w:rFonts w:eastAsia="Calibri"/>
          <w:sz w:val="24"/>
          <w:lang w:eastAsia="ru-RU"/>
        </w:rPr>
        <w:t xml:space="preserve">500 кВ "Белово – Новокузнецк" и ЛЭП 220 кВ "Прокопьевск – Калтан – Междуреченск" не осуществлены в Схеме территориального планирования Российской Федерации в области энергетики в настоящее время не предусмотрены и в настоящем проекте не принимаются во внимание, строительство </w:t>
      </w:r>
      <w:r w:rsidRPr="00E03FCA">
        <w:rPr>
          <w:rFonts w:eastAsia="Times New Roman"/>
          <w:sz w:val="24"/>
          <w:lang w:eastAsia="ru-RU"/>
        </w:rPr>
        <w:t>ЛЭП 110 кВ подлежат учету в новой редакции документа</w:t>
      </w:r>
      <w:r w:rsidRPr="00E03FCA">
        <w:rPr>
          <w:rFonts w:eastAsia="Calibri"/>
          <w:sz w:val="24"/>
          <w:lang w:eastAsia="ru-RU"/>
        </w:rPr>
        <w:t>;</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lastRenderedPageBreak/>
        <w:t>по обеспечению объектами теплоэнергетики,</w:t>
      </w:r>
      <w:r>
        <w:rPr>
          <w:rFonts w:eastAsia="Times New Roman"/>
          <w:sz w:val="24"/>
          <w:lang w:eastAsia="ru-RU"/>
        </w:rPr>
        <w:t xml:space="preserve"> </w:t>
      </w:r>
      <w:r w:rsidRPr="00E03FCA">
        <w:rPr>
          <w:rFonts w:eastAsia="Times New Roman"/>
          <w:sz w:val="24"/>
          <w:lang w:eastAsia="ru-RU"/>
        </w:rPr>
        <w:t>водоснабжения и</w:t>
      </w:r>
      <w:r>
        <w:rPr>
          <w:rFonts w:eastAsia="Times New Roman"/>
          <w:sz w:val="24"/>
          <w:lang w:eastAsia="ru-RU"/>
        </w:rPr>
        <w:t xml:space="preserve"> </w:t>
      </w:r>
      <w:r w:rsidRPr="00E03FCA">
        <w:rPr>
          <w:rFonts w:eastAsia="Times New Roman"/>
          <w:sz w:val="24"/>
          <w:lang w:eastAsia="ru-RU"/>
        </w:rPr>
        <w:t xml:space="preserve">водоотведения – мероприятия следует рассматривать и учитывать в генеральных планах соответствующих сельских поселений;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по обеспечению объектами газоснабжения – мероприятие по строительству магистрального газопровода от газокомпрессорной станции п. Металлургов – г. Бийск Схемой территориального планирования Российской Федерации в области федерального транспорта (в части трубопроводного транспорта) не предусмотрено и в настоящее время данное мероприятие не может учитываться в Схеме территориального</w:t>
      </w:r>
      <w:r>
        <w:rPr>
          <w:rFonts w:eastAsia="Times New Roman"/>
          <w:sz w:val="24"/>
          <w:lang w:eastAsia="ru-RU"/>
        </w:rPr>
        <w:t xml:space="preserve"> </w:t>
      </w:r>
      <w:r w:rsidRPr="00E03FCA">
        <w:rPr>
          <w:rFonts w:eastAsia="Times New Roman"/>
          <w:sz w:val="24"/>
          <w:lang w:eastAsia="ru-RU"/>
        </w:rPr>
        <w:t>планирования Новокузнецкого муниципального района, прочие мероприятия необходимо корректировать в соответствии с современной ситуацией;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Calibri"/>
          <w:sz w:val="24"/>
          <w:lang w:eastAsia="ru-RU"/>
        </w:rPr>
        <w:t xml:space="preserve">по санитарной очистке территории – мероприятия носят долговременный рекомендательный характер, в настоящее время запланировано и осуществляется строительство предприятий по утилизации </w:t>
      </w:r>
      <w:r w:rsidRPr="00E03FCA">
        <w:rPr>
          <w:rFonts w:eastAsia="Times New Roman"/>
          <w:sz w:val="24"/>
          <w:lang w:eastAsia="ru-RU"/>
        </w:rPr>
        <w:t>твердых бытовых отходов с двумя</w:t>
      </w:r>
      <w:r w:rsidRPr="00E03FCA">
        <w:rPr>
          <w:rFonts w:eastAsia="Calibri"/>
          <w:sz w:val="24"/>
          <w:lang w:eastAsia="ru-RU"/>
        </w:rPr>
        <w:t xml:space="preserve"> полигонами </w:t>
      </w:r>
      <w:r w:rsidRPr="00E03FCA">
        <w:rPr>
          <w:rFonts w:eastAsia="Times New Roman"/>
          <w:sz w:val="24"/>
          <w:lang w:eastAsia="ru-RU"/>
        </w:rPr>
        <w:t xml:space="preserve">в п. Гавриловка и п. Степной. </w:t>
      </w:r>
    </w:p>
    <w:p w:rsidR="001012E3" w:rsidRPr="00E03FCA" w:rsidRDefault="001012E3" w:rsidP="001012E3">
      <w:pPr>
        <w:ind w:firstLine="708"/>
        <w:jc w:val="both"/>
        <w:rPr>
          <w:rFonts w:eastAsia="Times New Roman"/>
          <w:sz w:val="24"/>
          <w:lang w:eastAsia="ru-RU"/>
        </w:rPr>
      </w:pPr>
      <w:r w:rsidRPr="00E03FCA">
        <w:rPr>
          <w:rFonts w:eastAsia="Times New Roman"/>
          <w:sz w:val="24"/>
          <w:lang w:eastAsia="ru-RU"/>
        </w:rPr>
        <w:t>В части санитарной очистки территории мероприятие по строительству полигона ТБО в районе п. Гавриловка Сосновского сельского поселения в дальнейшем было отклонено (проектирование объекта приостановлено), а полигон ТБО в районе п. Степной Красулинского сельского поселения введен в эксплуатацию в 2014 г.</w:t>
      </w:r>
    </w:p>
    <w:p w:rsidR="001012E3" w:rsidRPr="00E03FCA" w:rsidRDefault="001012E3" w:rsidP="001012E3">
      <w:pPr>
        <w:jc w:val="both"/>
        <w:rPr>
          <w:rFonts w:eastAsia="Times New Roman"/>
          <w:sz w:val="24"/>
          <w:lang w:eastAsia="ru-RU"/>
        </w:rPr>
      </w:pPr>
      <w:r w:rsidRPr="00E03FCA">
        <w:rPr>
          <w:rFonts w:eastAsia="Times New Roman"/>
          <w:sz w:val="24"/>
          <w:lang w:eastAsia="ru-RU"/>
        </w:rPr>
        <w:br w:type="page"/>
      </w:r>
    </w:p>
    <w:p w:rsidR="001012E3" w:rsidRPr="00E03FCA" w:rsidRDefault="001012E3" w:rsidP="001012E3">
      <w:pPr>
        <w:keepNext/>
        <w:jc w:val="center"/>
        <w:outlineLvl w:val="0"/>
        <w:rPr>
          <w:rFonts w:eastAsia="Times New Roman"/>
          <w:b/>
          <w:bCs/>
          <w:kern w:val="32"/>
          <w:sz w:val="32"/>
          <w:szCs w:val="32"/>
          <w:lang w:val="x-none" w:eastAsia="x-none"/>
        </w:rPr>
      </w:pPr>
      <w:bookmarkStart w:id="27" w:name="_Toc423531436"/>
      <w:r w:rsidRPr="00E03FCA">
        <w:rPr>
          <w:rFonts w:eastAsia="Times New Roman"/>
          <w:b/>
          <w:bCs/>
          <w:kern w:val="32"/>
          <w:sz w:val="32"/>
          <w:szCs w:val="32"/>
          <w:lang w:val="x-none" w:eastAsia="x-none"/>
        </w:rPr>
        <w:lastRenderedPageBreak/>
        <w:t>4. РАНЕЕ УТВЕРЖДЕННЫЕ СХЕМОЙ ТЕРРИТОРИАЛЬНОГО ПЛАНИРОВАНИЯ НОВОКУЗНЕЦКОГО МУНИЦИПАЛЬНОГО РАЙОНА МЕРОПРИЯТИЯ</w:t>
      </w:r>
      <w:bookmarkEnd w:id="27"/>
      <w:r w:rsidRPr="00E03FCA">
        <w:rPr>
          <w:rFonts w:eastAsia="Times New Roman"/>
          <w:b/>
          <w:bCs/>
          <w:kern w:val="32"/>
          <w:sz w:val="32"/>
          <w:szCs w:val="32"/>
          <w:lang w:val="x-none" w:eastAsia="x-none"/>
        </w:rPr>
        <w:t xml:space="preserve"> </w:t>
      </w:r>
    </w:p>
    <w:p w:rsidR="001012E3" w:rsidRPr="00E03FCA" w:rsidRDefault="001012E3" w:rsidP="001012E3">
      <w:pPr>
        <w:jc w:val="center"/>
        <w:rPr>
          <w:rFonts w:eastAsia="Times New Roman"/>
          <w:sz w:val="24"/>
          <w:u w:val="single"/>
          <w:lang w:eastAsia="ru-RU"/>
        </w:rPr>
      </w:pPr>
      <w:r w:rsidRPr="00E03FCA">
        <w:rPr>
          <w:rFonts w:eastAsia="Times New Roman"/>
          <w:sz w:val="24"/>
          <w:u w:val="single"/>
          <w:lang w:eastAsia="ru-RU"/>
        </w:rPr>
        <w:t>Развитие производственных объектов</w:t>
      </w:r>
    </w:p>
    <w:p w:rsidR="001012E3" w:rsidRPr="00E03FCA" w:rsidRDefault="001012E3" w:rsidP="001012E3">
      <w:pPr>
        <w:ind w:firstLine="708"/>
        <w:jc w:val="both"/>
        <w:rPr>
          <w:rFonts w:eastAsia="Times New Roman"/>
          <w:sz w:val="24"/>
          <w:lang w:eastAsia="ru-RU"/>
        </w:rPr>
      </w:pPr>
      <w:r w:rsidRPr="00E03FCA">
        <w:rPr>
          <w:rFonts w:eastAsia="Times New Roman"/>
          <w:sz w:val="24"/>
          <w:lang w:eastAsia="ru-RU"/>
        </w:rPr>
        <w:t xml:space="preserve">Развитие территорий угледобычи было намечено преимущественно на земли сельскохозяйственного назначения, размещение объектов добычи рудных и нерудных ископаемых – на земли сельскохозяйственного назначения и лесного фонда. При добыче полезных ископаемых подземным способом, можно избежать изъятия сельскохозяйственных земель и лесных угодий из хозяйственного использования. </w:t>
      </w:r>
    </w:p>
    <w:p w:rsidR="001012E3" w:rsidRPr="00E03FCA" w:rsidRDefault="001012E3" w:rsidP="001012E3">
      <w:pPr>
        <w:ind w:firstLine="708"/>
        <w:jc w:val="both"/>
        <w:rPr>
          <w:rFonts w:eastAsia="Times New Roman"/>
          <w:sz w:val="24"/>
          <w:lang w:eastAsia="ru-RU"/>
        </w:rPr>
      </w:pPr>
      <w:r w:rsidRPr="00E03FCA">
        <w:rPr>
          <w:rFonts w:eastAsia="Times New Roman"/>
          <w:sz w:val="24"/>
          <w:lang w:eastAsia="ru-RU"/>
        </w:rPr>
        <w:t xml:space="preserve">В схеме территориального планирования был предусмотрен следующий перечень мероприятий, </w:t>
      </w:r>
      <w:r w:rsidRPr="00E03FCA">
        <w:rPr>
          <w:rFonts w:eastAsia="Times New Roman"/>
          <w:sz w:val="24"/>
          <w:u w:val="single"/>
          <w:lang w:eastAsia="ru-RU"/>
        </w:rPr>
        <w:t>часть из которых реализована</w:t>
      </w:r>
      <w:r w:rsidRPr="00E03FCA">
        <w:rPr>
          <w:rFonts w:eastAsia="Times New Roman"/>
          <w:sz w:val="24"/>
          <w:lang w:eastAsia="ru-RU"/>
        </w:rPr>
        <w:t xml:space="preserve"> (в том числе ввод шахты «Ерунаковская VIII» в 2013 г., реконструкция свиноводческого комплекса </w:t>
      </w:r>
      <w:r w:rsidRPr="00E03FCA">
        <w:rPr>
          <w:rFonts w:eastAsia="Times New Roman"/>
          <w:color w:val="000000"/>
          <w:sz w:val="24"/>
          <w:lang w:eastAsia="ru-RU"/>
        </w:rPr>
        <w:t>ООО СПК «Чистогорский»</w:t>
      </w:r>
      <w:r w:rsidRPr="00E03FCA">
        <w:rPr>
          <w:rFonts w:eastAsia="Times New Roman"/>
          <w:sz w:val="24"/>
          <w:lang w:eastAsia="ru-RU"/>
        </w:rPr>
        <w:t xml:space="preserve">). Строительство </w:t>
      </w:r>
      <w:r w:rsidRPr="00E03FCA">
        <w:rPr>
          <w:rFonts w:eastAsia="Times New Roman"/>
          <w:color w:val="000000"/>
          <w:sz w:val="24"/>
          <w:lang w:eastAsia="ru-RU"/>
        </w:rPr>
        <w:t xml:space="preserve">ЦОФ «Ерунаковская» остается в перспективных планах </w:t>
      </w:r>
      <w:r w:rsidRPr="00E03FCA">
        <w:rPr>
          <w:rFonts w:eastAsia="Times New Roman"/>
          <w:sz w:val="24"/>
          <w:lang w:eastAsia="ru-RU"/>
        </w:rPr>
        <w:t>ОАО «Угольная компания «Южкузбассуголь».</w:t>
      </w:r>
    </w:p>
    <w:p w:rsidR="001012E3" w:rsidRPr="00E03FCA" w:rsidRDefault="001012E3" w:rsidP="001012E3">
      <w:pPr>
        <w:ind w:firstLine="708"/>
        <w:jc w:val="right"/>
        <w:rPr>
          <w:rFonts w:eastAsia="Times New Roman"/>
          <w:color w:val="000000"/>
          <w:sz w:val="24"/>
          <w:lang w:eastAsia="ru-RU"/>
        </w:rPr>
      </w:pPr>
      <w:r w:rsidRPr="00E03FCA">
        <w:rPr>
          <w:rFonts w:eastAsia="Times New Roman"/>
          <w:color w:val="000000"/>
          <w:sz w:val="24"/>
          <w:lang w:eastAsia="ru-RU"/>
        </w:rPr>
        <w:t xml:space="preserve">Таблица 4.1. </w:t>
      </w:r>
    </w:p>
    <w:p w:rsidR="001012E3" w:rsidRPr="00E03FCA" w:rsidRDefault="001012E3" w:rsidP="001012E3">
      <w:pPr>
        <w:shd w:val="clear" w:color="auto" w:fill="FFFFFF"/>
        <w:jc w:val="center"/>
        <w:rPr>
          <w:rFonts w:eastAsia="Times New Roman"/>
          <w:b/>
          <w:color w:val="000000"/>
          <w:sz w:val="24"/>
          <w:lang w:eastAsia="ru-RU"/>
        </w:rPr>
      </w:pPr>
      <w:r w:rsidRPr="00E03FCA">
        <w:rPr>
          <w:rFonts w:eastAsia="Times New Roman"/>
          <w:b/>
          <w:color w:val="000000"/>
          <w:sz w:val="24"/>
          <w:lang w:eastAsia="ru-RU"/>
        </w:rPr>
        <w:t>Перечень планируемых производственных объектов</w:t>
      </w:r>
    </w:p>
    <w:tbl>
      <w:tblPr>
        <w:tblW w:w="9463" w:type="dxa"/>
        <w:jc w:val="right"/>
        <w:tblLook w:val="01E0" w:firstRow="1" w:lastRow="1" w:firstColumn="1" w:lastColumn="1" w:noHBand="0" w:noVBand="0"/>
      </w:tblPr>
      <w:tblGrid>
        <w:gridCol w:w="2268"/>
        <w:gridCol w:w="7195"/>
      </w:tblGrid>
      <w:tr w:rsidR="001012E3" w:rsidRPr="00E03FCA" w:rsidTr="001012E3">
        <w:trPr>
          <w:trHeight w:val="20"/>
          <w:jc w:val="right"/>
        </w:trPr>
        <w:tc>
          <w:tcPr>
            <w:tcW w:w="226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jc w:val="center"/>
              <w:rPr>
                <w:rFonts w:eastAsia="Times New Roman"/>
                <w:color w:val="000000"/>
                <w:sz w:val="24"/>
                <w:lang w:eastAsia="ru-RU"/>
              </w:rPr>
            </w:pPr>
            <w:r w:rsidRPr="00E03FCA">
              <w:rPr>
                <w:rFonts w:eastAsia="Times New Roman"/>
                <w:color w:val="000000"/>
                <w:sz w:val="24"/>
                <w:lang w:eastAsia="ru-RU"/>
              </w:rPr>
              <w:t>Населенный пункт</w:t>
            </w:r>
          </w:p>
        </w:tc>
        <w:tc>
          <w:tcPr>
            <w:tcW w:w="71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jc w:val="center"/>
              <w:rPr>
                <w:rFonts w:eastAsia="Times New Roman"/>
                <w:color w:val="000000"/>
                <w:sz w:val="24"/>
                <w:lang w:eastAsia="ru-RU"/>
              </w:rPr>
            </w:pPr>
            <w:r w:rsidRPr="00E03FCA">
              <w:rPr>
                <w:rFonts w:eastAsia="Times New Roman"/>
                <w:color w:val="000000"/>
                <w:sz w:val="24"/>
                <w:lang w:eastAsia="ru-RU"/>
              </w:rPr>
              <w:t>Производственные объекты</w:t>
            </w:r>
          </w:p>
        </w:tc>
      </w:tr>
      <w:tr w:rsidR="001012E3" w:rsidRPr="00E03FCA" w:rsidTr="001012E3">
        <w:trPr>
          <w:trHeight w:val="20"/>
          <w:jc w:val="right"/>
        </w:trPr>
        <w:tc>
          <w:tcPr>
            <w:tcW w:w="9463" w:type="dxa"/>
            <w:gridSpan w:val="2"/>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b/>
                <w:color w:val="000000"/>
                <w:sz w:val="24"/>
                <w:lang w:eastAsia="ru-RU"/>
              </w:rPr>
              <w:t>Загорское сельское поселение</w:t>
            </w:r>
          </w:p>
        </w:tc>
      </w:tr>
      <w:tr w:rsidR="001012E3" w:rsidRPr="00E03FCA" w:rsidTr="001012E3">
        <w:trPr>
          <w:trHeight w:val="20"/>
          <w:jc w:val="right"/>
        </w:trPr>
        <w:tc>
          <w:tcPr>
            <w:tcW w:w="226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с. Бунгур</w:t>
            </w:r>
          </w:p>
        </w:tc>
        <w:tc>
          <w:tcPr>
            <w:tcW w:w="71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Размещение станции подземной газификации угля.</w:t>
            </w:r>
          </w:p>
        </w:tc>
      </w:tr>
      <w:tr w:rsidR="001012E3" w:rsidRPr="00E03FCA" w:rsidTr="001012E3">
        <w:trPr>
          <w:trHeight w:val="20"/>
          <w:jc w:val="right"/>
        </w:trPr>
        <w:tc>
          <w:tcPr>
            <w:tcW w:w="9463" w:type="dxa"/>
            <w:gridSpan w:val="2"/>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b/>
                <w:color w:val="000000"/>
                <w:sz w:val="24"/>
                <w:lang w:eastAsia="ru-RU"/>
              </w:rPr>
              <w:t>Красулинское сельское поселение</w:t>
            </w:r>
          </w:p>
        </w:tc>
      </w:tr>
      <w:tr w:rsidR="001012E3" w:rsidRPr="00E03FCA" w:rsidTr="001012E3">
        <w:trPr>
          <w:trHeight w:val="20"/>
          <w:jc w:val="right"/>
        </w:trPr>
        <w:tc>
          <w:tcPr>
            <w:tcW w:w="226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с. Красулино</w:t>
            </w:r>
          </w:p>
        </w:tc>
        <w:tc>
          <w:tcPr>
            <w:tcW w:w="71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ОАО «Вперёд». Строительство животноводческого комплекса. – В настоящее время строительство данного объекта не планируется.</w:t>
            </w:r>
          </w:p>
        </w:tc>
      </w:tr>
      <w:tr w:rsidR="001012E3" w:rsidRPr="00E03FCA" w:rsidTr="001012E3">
        <w:trPr>
          <w:trHeight w:val="20"/>
          <w:jc w:val="right"/>
        </w:trPr>
        <w:tc>
          <w:tcPr>
            <w:tcW w:w="226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п.ст. Ерунаково</w:t>
            </w:r>
          </w:p>
        </w:tc>
        <w:tc>
          <w:tcPr>
            <w:tcW w:w="71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Ввод участка «Ерунаковский-8», мощность 3000 тыс. т/год.</w:t>
            </w:r>
          </w:p>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Ввод участка поле шахты Ерунаковская-1, мощность 2000 тыс. т/год.</w:t>
            </w:r>
          </w:p>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Строительство ЦОФ «Ерунаковская», мощность 9000 тыс. т/год.</w:t>
            </w:r>
          </w:p>
        </w:tc>
      </w:tr>
      <w:tr w:rsidR="001012E3" w:rsidRPr="00E03FCA" w:rsidTr="001012E3">
        <w:trPr>
          <w:trHeight w:val="20"/>
          <w:jc w:val="right"/>
        </w:trPr>
        <w:tc>
          <w:tcPr>
            <w:tcW w:w="226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b/>
                <w:color w:val="000000"/>
                <w:sz w:val="24"/>
                <w:lang w:eastAsia="ru-RU"/>
              </w:rPr>
            </w:pPr>
            <w:r w:rsidRPr="00E03FCA">
              <w:rPr>
                <w:rFonts w:eastAsia="Times New Roman"/>
                <w:color w:val="000000"/>
                <w:sz w:val="24"/>
                <w:lang w:eastAsia="ru-RU"/>
              </w:rPr>
              <w:t>п.</w:t>
            </w:r>
            <w:r>
              <w:rPr>
                <w:rFonts w:eastAsia="Times New Roman"/>
                <w:color w:val="000000"/>
                <w:sz w:val="24"/>
                <w:lang w:eastAsia="ru-RU"/>
              </w:rPr>
              <w:t xml:space="preserve"> </w:t>
            </w:r>
            <w:r w:rsidRPr="00E03FCA">
              <w:rPr>
                <w:rFonts w:eastAsia="Times New Roman"/>
                <w:color w:val="000000"/>
                <w:sz w:val="24"/>
                <w:lang w:eastAsia="ru-RU"/>
              </w:rPr>
              <w:t>Чичербаево</w:t>
            </w:r>
          </w:p>
        </w:tc>
        <w:tc>
          <w:tcPr>
            <w:tcW w:w="71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Размещение станции подземной газификации угля</w:t>
            </w:r>
          </w:p>
        </w:tc>
      </w:tr>
      <w:tr w:rsidR="001012E3" w:rsidRPr="00E03FCA" w:rsidTr="001012E3">
        <w:trPr>
          <w:trHeight w:val="20"/>
          <w:jc w:val="right"/>
        </w:trPr>
        <w:tc>
          <w:tcPr>
            <w:tcW w:w="9463" w:type="dxa"/>
            <w:gridSpan w:val="2"/>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b/>
                <w:color w:val="000000"/>
                <w:sz w:val="24"/>
                <w:lang w:eastAsia="ru-RU"/>
              </w:rPr>
              <w:t>Терсинское сельское поселение</w:t>
            </w:r>
            <w:r w:rsidRPr="00E03FCA">
              <w:rPr>
                <w:rFonts w:eastAsia="Times New Roman"/>
                <w:color w:val="000000"/>
                <w:sz w:val="24"/>
                <w:lang w:eastAsia="ru-RU"/>
              </w:rPr>
              <w:t xml:space="preserve"> </w:t>
            </w:r>
          </w:p>
        </w:tc>
      </w:tr>
      <w:tr w:rsidR="001012E3" w:rsidRPr="00E03FCA" w:rsidTr="001012E3">
        <w:trPr>
          <w:trHeight w:val="20"/>
          <w:jc w:val="right"/>
        </w:trPr>
        <w:tc>
          <w:tcPr>
            <w:tcW w:w="226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п. Чистогорский</w:t>
            </w:r>
          </w:p>
        </w:tc>
        <w:tc>
          <w:tcPr>
            <w:tcW w:w="71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Ввод разреза «Береговой», мощность 2000 тыс. т/год. – В настоящее время строительство данного объекта не планируется, данная территория передана Мысковскому городскому округу.</w:t>
            </w:r>
          </w:p>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ООО СПК «Чистогорский» - реконструкция свиноводческого комплекса</w:t>
            </w:r>
          </w:p>
        </w:tc>
      </w:tr>
      <w:tr w:rsidR="001012E3" w:rsidRPr="00E03FCA" w:rsidTr="001012E3">
        <w:trPr>
          <w:trHeight w:val="20"/>
          <w:jc w:val="right"/>
        </w:trPr>
        <w:tc>
          <w:tcPr>
            <w:tcW w:w="9463" w:type="dxa"/>
            <w:gridSpan w:val="2"/>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b/>
                <w:color w:val="000000"/>
                <w:sz w:val="24"/>
                <w:lang w:eastAsia="ru-RU"/>
              </w:rPr>
              <w:t>Центральное сельское поселение</w:t>
            </w:r>
          </w:p>
        </w:tc>
      </w:tr>
      <w:tr w:rsidR="001012E3" w:rsidRPr="00E03FCA" w:rsidTr="001012E3">
        <w:trPr>
          <w:trHeight w:val="20"/>
          <w:jc w:val="right"/>
        </w:trPr>
        <w:tc>
          <w:tcPr>
            <w:tcW w:w="226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с. Атаманово</w:t>
            </w:r>
          </w:p>
        </w:tc>
        <w:tc>
          <w:tcPr>
            <w:tcW w:w="71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rPr>
                <w:rFonts w:eastAsia="Times New Roman"/>
                <w:color w:val="000000"/>
                <w:sz w:val="24"/>
                <w:lang w:eastAsia="ru-RU"/>
              </w:rPr>
            </w:pPr>
            <w:r w:rsidRPr="00E03FCA">
              <w:rPr>
                <w:rFonts w:eastAsia="Times New Roman"/>
                <w:color w:val="000000"/>
                <w:sz w:val="24"/>
                <w:lang w:eastAsia="ru-RU"/>
              </w:rPr>
              <w:t>Строительство ЗАО «Кузбасский пищекомбинат» свинокомплекса на 4000 свиноматок по системе замкнутого цикла, проектная мощность 8500 т свинины в живом весе или 6170 т в убойном весе в год. – В настоящее время строительство данного объекта не планируется в том числе исходя из сведений о геологическом строении территории.</w:t>
            </w:r>
          </w:p>
        </w:tc>
      </w:tr>
    </w:tbl>
    <w:p w:rsidR="001012E3" w:rsidRPr="00E03FCA" w:rsidRDefault="001012E3" w:rsidP="001012E3">
      <w:pPr>
        <w:jc w:val="center"/>
        <w:rPr>
          <w:rFonts w:eastAsia="Times New Roman"/>
          <w:sz w:val="16"/>
          <w:szCs w:val="16"/>
          <w:lang w:eastAsia="ru-RU"/>
        </w:rPr>
      </w:pPr>
    </w:p>
    <w:p w:rsidR="001012E3" w:rsidRPr="00E03FCA" w:rsidRDefault="001012E3" w:rsidP="001012E3">
      <w:pPr>
        <w:jc w:val="center"/>
        <w:rPr>
          <w:rFonts w:eastAsia="Times New Roman"/>
          <w:sz w:val="24"/>
          <w:u w:val="single"/>
          <w:lang w:eastAsia="ru-RU"/>
        </w:rPr>
      </w:pPr>
      <w:r w:rsidRPr="00E03FCA">
        <w:rPr>
          <w:rFonts w:eastAsia="Times New Roman"/>
          <w:sz w:val="24"/>
          <w:u w:val="single"/>
          <w:lang w:eastAsia="ru-RU"/>
        </w:rPr>
        <w:t>Демографический прогноз</w:t>
      </w:r>
    </w:p>
    <w:p w:rsidR="001012E3" w:rsidRPr="00E03FCA" w:rsidRDefault="001012E3" w:rsidP="001012E3">
      <w:pPr>
        <w:ind w:firstLine="720"/>
        <w:jc w:val="both"/>
        <w:rPr>
          <w:rFonts w:eastAsia="Times New Roman"/>
          <w:sz w:val="24"/>
          <w:lang w:eastAsia="ru-RU"/>
        </w:rPr>
      </w:pPr>
      <w:r w:rsidRPr="00E03FCA">
        <w:rPr>
          <w:rFonts w:eastAsia="Times New Roman"/>
          <w:sz w:val="24"/>
          <w:lang w:eastAsia="ru-RU"/>
        </w:rPr>
        <w:t>С целью соблюдения иерархичности градостроительной документации проектную численность населения для муниципального района принята в соответствии со Схемой территориального планирования Кемеровской области. Численность населения в 2015 г. была определена в размере 53,5 тыс. человек, в 2025 г. – 56,0 тыс. чел. Рост численности населения предполагался за счет механического прироста, перекрывающего естественную убыль населения.</w:t>
      </w:r>
    </w:p>
    <w:p w:rsidR="001012E3" w:rsidRPr="00E03FCA" w:rsidRDefault="001012E3" w:rsidP="001012E3">
      <w:pPr>
        <w:ind w:firstLine="720"/>
        <w:jc w:val="both"/>
        <w:rPr>
          <w:rFonts w:eastAsia="Times New Roman"/>
          <w:sz w:val="24"/>
          <w:lang w:eastAsia="ru-RU"/>
        </w:rPr>
      </w:pPr>
      <w:r w:rsidRPr="00E03FCA">
        <w:rPr>
          <w:rFonts w:eastAsia="Times New Roman"/>
          <w:sz w:val="24"/>
          <w:u w:val="single"/>
          <w:lang w:eastAsia="ru-RU"/>
        </w:rPr>
        <w:t>Реализация.</w:t>
      </w:r>
      <w:r w:rsidRPr="00E03FCA">
        <w:rPr>
          <w:rFonts w:eastAsia="Times New Roman"/>
          <w:sz w:val="24"/>
          <w:lang w:eastAsia="ru-RU"/>
        </w:rPr>
        <w:t xml:space="preserve"> Численность постоянного населения на 1 января 2015 г. по факту составила 50,4 тыс. человек, естественный прирост положительный, имеет место механическая убыль населения.</w:t>
      </w:r>
    </w:p>
    <w:p w:rsidR="001012E3" w:rsidRPr="00E03FCA" w:rsidRDefault="001012E3" w:rsidP="001012E3">
      <w:pPr>
        <w:jc w:val="center"/>
        <w:rPr>
          <w:rFonts w:eastAsia="Times New Roman"/>
          <w:sz w:val="24"/>
          <w:u w:val="single"/>
          <w:lang w:eastAsia="ru-RU"/>
        </w:rPr>
      </w:pPr>
      <w:r w:rsidRPr="00E03FCA">
        <w:rPr>
          <w:rFonts w:eastAsia="Times New Roman"/>
          <w:sz w:val="24"/>
          <w:u w:val="single"/>
          <w:lang w:eastAsia="ru-RU"/>
        </w:rPr>
        <w:t>Развитие жилищного строительства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 xml:space="preserve">Определение проектных объемов нового жилищного строительства предложено дифференцировать исходя из социально-экономического потенциала различных сельских поселений. Проектная жилищная обеспеченность принята соответственно предусмотренной для муниципальных районов и рекомендуемой для разработки генпланов в «Схеме территориального планирования Кемеровской области» - 32 кв. м/чел.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 2025 г. проектный жилищный фонд в целом по муниципальному району должен составить 1792 тыс. кв. м, объем нового жилищного строительства в 2006-2024 гг. - 792,9 тыс. кв. м, в том числе 90 тыс. кв. м в многоквартирных домах (около 11 %), остальное – индивидуальные жилые дома.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Плотность застройки в зонах нового жилищного строительства Схемой территориального планирования Новокузнецкого муниципального района определена:</w:t>
      </w:r>
      <w:r>
        <w:rPr>
          <w:rFonts w:eastAsia="Times New Roman"/>
          <w:sz w:val="24"/>
          <w:lang w:eastAsia="ru-RU"/>
        </w:rPr>
        <w:t xml:space="preserve"> </w:t>
      </w:r>
      <w:r w:rsidRPr="00E03FCA">
        <w:rPr>
          <w:rFonts w:eastAsia="Times New Roman"/>
          <w:sz w:val="24"/>
          <w:lang w:eastAsia="ru-RU"/>
        </w:rPr>
        <w:t xml:space="preserve">4000 кв. м/га для многоквартирных домов и 800 кв. м/га для индивидуальной застройки. Застройку населенных пунктов рекомендовано осуществлять как правило индивидуальными жилыми домами, за исключением п. Чистогорский.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Всего по расчетам потребуется 22,5 га территорий нового строительства для застройки многоквартирными домами и 878,5 га для индивидуального жилищного строительства. Таким образом, прирост собственно жилой зоны в целом по муниципальному району в сравнении с 2006 г. должен составить к 2025 г. 901,0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Развитие тенденции строительства городскими жителями на территории района жилых домов с высоким уровнем благоустройства и комфортности проживания предопределено разрабатываемой проектной документацией так называемых «коттеджных поселков». Данную тенденцию предлагается учитывать в соответствии с проектной документацией.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Для населенных пунктов, не имеющих, в силу разных причин, значительных перспектив развития предлагается предусмотреть небольшие (на 5–10 домов) участки под перспективное жилищное строительство. </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Реализация.</w:t>
      </w:r>
      <w:r w:rsidRPr="00E03FCA">
        <w:rPr>
          <w:rFonts w:eastAsia="Times New Roman"/>
          <w:sz w:val="24"/>
          <w:lang w:eastAsia="ru-RU"/>
        </w:rPr>
        <w:t xml:space="preserve"> На 1.06.2007 г. в районе имелось 999,1 тыс. кв. м жилищного фонда, обеспеченность одного жителя составляла 19,7 кв.м. По итогам 2014 г. на одного жителя района приходится 26,1 кв. м, общая площадь жилищного фонда превысила 1,33 млн. кв. м, застройка населенных пунктов осуществлена преимущественно индивидуальными жилыми домами (свыше 90 % в структуре нового жилищного строительства). Застройка многоквартирными домами ведется в нескольких населенных пунктах района: п. Чистогорский, п. Загорский, п. Металлургов.</w:t>
      </w:r>
    </w:p>
    <w:p w:rsidR="001012E3" w:rsidRPr="00E03FCA" w:rsidRDefault="001012E3" w:rsidP="001012E3">
      <w:pPr>
        <w:jc w:val="center"/>
        <w:rPr>
          <w:rFonts w:eastAsia="Times New Roman"/>
          <w:sz w:val="24"/>
          <w:u w:val="single"/>
          <w:lang w:eastAsia="ru-RU"/>
        </w:rPr>
      </w:pPr>
      <w:r w:rsidRPr="00E03FCA">
        <w:rPr>
          <w:rFonts w:eastAsia="Times New Roman"/>
          <w:sz w:val="24"/>
          <w:u w:val="single"/>
          <w:lang w:eastAsia="ru-RU"/>
        </w:rPr>
        <w:t xml:space="preserve">Развитие объектов обслуживания населения </w:t>
      </w:r>
    </w:p>
    <w:p w:rsidR="001012E3" w:rsidRPr="00E03FCA" w:rsidRDefault="001012E3" w:rsidP="001012E3">
      <w:pPr>
        <w:ind w:firstLine="709"/>
        <w:jc w:val="both"/>
        <w:rPr>
          <w:rFonts w:eastAsia="Times New Roman"/>
          <w:sz w:val="24"/>
          <w:lang w:eastAsia="ru-RU"/>
        </w:rPr>
      </w:pPr>
      <w:r w:rsidRPr="000F12D5">
        <w:rPr>
          <w:rFonts w:eastAsia="Times New Roman"/>
          <w:sz w:val="24"/>
          <w:lang w:eastAsia="ru-RU"/>
        </w:rPr>
        <w:t xml:space="preserve">Административный центр г. Новокузнецк </w:t>
      </w:r>
      <w:r w:rsidRPr="00E03FCA">
        <w:rPr>
          <w:rFonts w:eastAsia="Times New Roman"/>
          <w:sz w:val="24"/>
          <w:lang w:eastAsia="ru-RU"/>
        </w:rPr>
        <w:t>выполняет функцию периодического обслуживания населения, его влияние распространено в пределах всего муниципального района преимущественно в радиусе часовой транспортной доступности до него. Уровень центра – полный набор учреждений повседневного и периодического обслуживания.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На базе наиболее крупных населенных пунктов, для групп населённых пунктов, не попадающих в радиус часовой транспортной доступности Новокузнецка, предусматривается развитие системы </w:t>
      </w:r>
      <w:r w:rsidRPr="000F12D5">
        <w:rPr>
          <w:rFonts w:eastAsia="Times New Roman"/>
          <w:sz w:val="24"/>
          <w:lang w:eastAsia="ru-RU"/>
        </w:rPr>
        <w:t>подрайонных центров</w:t>
      </w:r>
      <w:r w:rsidRPr="00E03FCA">
        <w:rPr>
          <w:rFonts w:eastAsia="Times New Roman"/>
          <w:sz w:val="24"/>
          <w:lang w:eastAsia="ru-RU"/>
        </w:rPr>
        <w:t xml:space="preserve"> (п. Кузедеево, п. Чистогорский п. Осиновое Плёсо, с. Красулино). Уровень подрайонного центра – полный набор учреждений повседневного и ряд учреждений периодического обслуживания.</w:t>
      </w:r>
    </w:p>
    <w:p w:rsidR="001012E3" w:rsidRPr="00E03FCA" w:rsidRDefault="001012E3" w:rsidP="001012E3">
      <w:pPr>
        <w:ind w:firstLine="709"/>
        <w:jc w:val="both"/>
        <w:rPr>
          <w:rFonts w:eastAsia="Times New Roman"/>
          <w:sz w:val="24"/>
          <w:lang w:eastAsia="ru-RU"/>
        </w:rPr>
      </w:pPr>
      <w:r w:rsidRPr="000F12D5">
        <w:rPr>
          <w:rFonts w:eastAsia="Times New Roman"/>
          <w:sz w:val="24"/>
          <w:lang w:eastAsia="ru-RU"/>
        </w:rPr>
        <w:t>Местные центры</w:t>
      </w:r>
      <w:r w:rsidRPr="00E03FCA">
        <w:rPr>
          <w:rFonts w:eastAsia="Times New Roman"/>
          <w:sz w:val="24"/>
          <w:lang w:eastAsia="ru-RU"/>
        </w:rPr>
        <w:t xml:space="preserve"> социального и культурно-бытового обслуживания формируются на базе населенных пунктов, ориентировочно соответствующих уровню административного центра сельского поселения. В этих центрах должен функционировать полный набор учреждений повседневного обслуживания. </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4.2. </w:t>
      </w:r>
    </w:p>
    <w:p w:rsidR="001012E3" w:rsidRPr="00E03FCA" w:rsidRDefault="001012E3" w:rsidP="001012E3">
      <w:pPr>
        <w:ind w:firstLine="709"/>
        <w:jc w:val="center"/>
        <w:rPr>
          <w:rFonts w:eastAsia="Times New Roman"/>
          <w:b/>
          <w:sz w:val="24"/>
          <w:lang w:eastAsia="ru-RU"/>
        </w:rPr>
      </w:pPr>
      <w:r w:rsidRPr="00E03FCA">
        <w:rPr>
          <w:rFonts w:eastAsia="Times New Roman"/>
          <w:b/>
          <w:sz w:val="24"/>
          <w:lang w:eastAsia="ru-RU"/>
        </w:rPr>
        <w:t>Перечень планируемых объектов обслуживания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59"/>
        <w:gridCol w:w="3639"/>
        <w:gridCol w:w="3272"/>
      </w:tblGrid>
      <w:tr w:rsidR="001012E3" w:rsidRPr="00E03FCA" w:rsidTr="001012E3">
        <w:trPr>
          <w:tblHeader/>
        </w:trPr>
        <w:tc>
          <w:tcPr>
            <w:tcW w:w="2660"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Территория</w:t>
            </w:r>
          </w:p>
        </w:tc>
        <w:tc>
          <w:tcPr>
            <w:tcW w:w="3639"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Объекты </w:t>
            </w:r>
          </w:p>
        </w:tc>
        <w:tc>
          <w:tcPr>
            <w:tcW w:w="3272"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Данные о реализации</w:t>
            </w:r>
          </w:p>
        </w:tc>
      </w:tr>
      <w:tr w:rsidR="001012E3" w:rsidRPr="00E03FCA" w:rsidTr="001012E3">
        <w:tc>
          <w:tcPr>
            <w:tcW w:w="9571" w:type="dxa"/>
            <w:gridSpan w:val="3"/>
          </w:tcPr>
          <w:p w:rsidR="001012E3" w:rsidRPr="00E03FCA" w:rsidRDefault="001012E3" w:rsidP="001012E3">
            <w:pPr>
              <w:jc w:val="both"/>
              <w:rPr>
                <w:rFonts w:eastAsia="Times New Roman"/>
                <w:b/>
                <w:sz w:val="24"/>
                <w:lang w:eastAsia="ru-RU"/>
              </w:rPr>
            </w:pPr>
            <w:r w:rsidRPr="00E03FCA">
              <w:rPr>
                <w:rFonts w:eastAsia="Times New Roman"/>
                <w:b/>
                <w:sz w:val="24"/>
                <w:lang w:eastAsia="ru-RU"/>
              </w:rPr>
              <w:t>Загорское сельское поселение</w:t>
            </w:r>
          </w:p>
        </w:tc>
      </w:tr>
      <w:tr w:rsidR="001012E3" w:rsidRPr="00E03FCA" w:rsidTr="001012E3">
        <w:tc>
          <w:tcPr>
            <w:tcW w:w="2660" w:type="dxa"/>
          </w:tcPr>
          <w:p w:rsidR="001012E3" w:rsidRPr="00E03FCA" w:rsidRDefault="001012E3" w:rsidP="001012E3">
            <w:pPr>
              <w:rPr>
                <w:rFonts w:eastAsia="Times New Roman"/>
                <w:sz w:val="24"/>
                <w:lang w:eastAsia="ru-RU"/>
              </w:rPr>
            </w:pPr>
            <w:r w:rsidRPr="00E03FCA">
              <w:rPr>
                <w:rFonts w:eastAsia="Times New Roman"/>
                <w:sz w:val="24"/>
                <w:lang w:eastAsia="ru-RU"/>
              </w:rPr>
              <w:t>с. Костёнково</w:t>
            </w:r>
          </w:p>
        </w:tc>
        <w:tc>
          <w:tcPr>
            <w:tcW w:w="3639"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 xml:space="preserve">Клуб на 250 мест </w:t>
            </w:r>
          </w:p>
          <w:p w:rsidR="001012E3" w:rsidRPr="00E03FCA" w:rsidRDefault="001012E3" w:rsidP="001012E3">
            <w:pPr>
              <w:jc w:val="both"/>
              <w:rPr>
                <w:rFonts w:eastAsia="Times New Roman"/>
                <w:sz w:val="24"/>
                <w:lang w:eastAsia="ru-RU"/>
              </w:rPr>
            </w:pPr>
            <w:r w:rsidRPr="00E03FCA">
              <w:rPr>
                <w:rFonts w:eastAsia="Times New Roman"/>
                <w:sz w:val="24"/>
                <w:lang w:eastAsia="ru-RU"/>
              </w:rPr>
              <w:t>Детский сад на 60 мест</w:t>
            </w:r>
          </w:p>
        </w:tc>
        <w:tc>
          <w:tcPr>
            <w:tcW w:w="3272"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Клуба нет, детский сад построен.</w:t>
            </w:r>
          </w:p>
        </w:tc>
      </w:tr>
      <w:tr w:rsidR="001012E3" w:rsidRPr="00E03FCA" w:rsidTr="001012E3">
        <w:tc>
          <w:tcPr>
            <w:tcW w:w="9571" w:type="dxa"/>
            <w:gridSpan w:val="3"/>
          </w:tcPr>
          <w:p w:rsidR="001012E3" w:rsidRPr="00E03FCA" w:rsidRDefault="001012E3" w:rsidP="001012E3">
            <w:pPr>
              <w:jc w:val="both"/>
              <w:rPr>
                <w:rFonts w:eastAsia="Times New Roman"/>
                <w:sz w:val="24"/>
                <w:lang w:eastAsia="ru-RU"/>
              </w:rPr>
            </w:pPr>
            <w:r w:rsidRPr="00E03FCA">
              <w:rPr>
                <w:rFonts w:eastAsia="Times New Roman"/>
                <w:b/>
                <w:sz w:val="24"/>
                <w:lang w:eastAsia="ru-RU"/>
              </w:rPr>
              <w:lastRenderedPageBreak/>
              <w:t>Красулинское сельское поселение</w:t>
            </w:r>
          </w:p>
        </w:tc>
      </w:tr>
      <w:tr w:rsidR="001012E3" w:rsidRPr="00E03FCA" w:rsidTr="001012E3">
        <w:tc>
          <w:tcPr>
            <w:tcW w:w="2660" w:type="dxa"/>
          </w:tcPr>
          <w:p w:rsidR="001012E3" w:rsidRPr="00E03FCA" w:rsidRDefault="001012E3" w:rsidP="001012E3">
            <w:pPr>
              <w:rPr>
                <w:rFonts w:eastAsia="Times New Roman"/>
                <w:sz w:val="24"/>
                <w:lang w:eastAsia="ru-RU"/>
              </w:rPr>
            </w:pPr>
            <w:r w:rsidRPr="00E03FCA">
              <w:rPr>
                <w:rFonts w:eastAsia="Times New Roman"/>
                <w:sz w:val="24"/>
                <w:lang w:eastAsia="ru-RU"/>
              </w:rPr>
              <w:t>с. Ильинка</w:t>
            </w:r>
          </w:p>
        </w:tc>
        <w:tc>
          <w:tcPr>
            <w:tcW w:w="3639"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Участковая больница</w:t>
            </w:r>
          </w:p>
          <w:p w:rsidR="001012E3" w:rsidRPr="00E03FCA" w:rsidRDefault="001012E3" w:rsidP="001012E3">
            <w:pPr>
              <w:jc w:val="both"/>
              <w:rPr>
                <w:rFonts w:eastAsia="Times New Roman"/>
                <w:sz w:val="24"/>
                <w:lang w:eastAsia="ru-RU"/>
              </w:rPr>
            </w:pPr>
            <w:r w:rsidRPr="00E03FCA">
              <w:rPr>
                <w:rFonts w:eastAsia="Times New Roman"/>
                <w:sz w:val="24"/>
                <w:lang w:eastAsia="ru-RU"/>
              </w:rPr>
              <w:t>Дом культуры</w:t>
            </w:r>
          </w:p>
        </w:tc>
        <w:tc>
          <w:tcPr>
            <w:tcW w:w="3272"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Врачебной амбулатории требуется замена здания, дом культуры не построен.</w:t>
            </w:r>
          </w:p>
        </w:tc>
      </w:tr>
      <w:tr w:rsidR="001012E3" w:rsidRPr="00E03FCA" w:rsidTr="001012E3">
        <w:tc>
          <w:tcPr>
            <w:tcW w:w="2660" w:type="dxa"/>
          </w:tcPr>
          <w:p w:rsidR="001012E3" w:rsidRPr="00E03FCA" w:rsidRDefault="001012E3" w:rsidP="001012E3">
            <w:pPr>
              <w:rPr>
                <w:rFonts w:eastAsia="Times New Roman"/>
                <w:sz w:val="24"/>
                <w:lang w:eastAsia="ru-RU"/>
              </w:rPr>
            </w:pPr>
            <w:r w:rsidRPr="00E03FCA">
              <w:rPr>
                <w:rFonts w:eastAsia="Times New Roman"/>
                <w:sz w:val="24"/>
                <w:lang w:eastAsia="ru-RU"/>
              </w:rPr>
              <w:t>п. Казанково</w:t>
            </w:r>
          </w:p>
        </w:tc>
        <w:tc>
          <w:tcPr>
            <w:tcW w:w="3639"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 xml:space="preserve">Клуб на 250 мест </w:t>
            </w:r>
          </w:p>
          <w:p w:rsidR="001012E3" w:rsidRPr="00E03FCA" w:rsidRDefault="001012E3" w:rsidP="001012E3">
            <w:pPr>
              <w:jc w:val="both"/>
              <w:rPr>
                <w:rFonts w:eastAsia="Times New Roman"/>
                <w:sz w:val="24"/>
                <w:lang w:eastAsia="ru-RU"/>
              </w:rPr>
            </w:pPr>
            <w:r w:rsidRPr="00E03FCA">
              <w:rPr>
                <w:rFonts w:eastAsia="Times New Roman"/>
                <w:sz w:val="24"/>
                <w:lang w:eastAsia="ru-RU"/>
              </w:rPr>
              <w:t>Детский сад на 60 мест</w:t>
            </w:r>
          </w:p>
        </w:tc>
        <w:tc>
          <w:tcPr>
            <w:tcW w:w="3272"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Не реализованы.</w:t>
            </w:r>
          </w:p>
        </w:tc>
      </w:tr>
      <w:tr w:rsidR="001012E3" w:rsidRPr="00E03FCA" w:rsidTr="001012E3">
        <w:tc>
          <w:tcPr>
            <w:tcW w:w="2660" w:type="dxa"/>
          </w:tcPr>
          <w:p w:rsidR="001012E3" w:rsidRPr="00E03FCA" w:rsidRDefault="001012E3" w:rsidP="001012E3">
            <w:pPr>
              <w:rPr>
                <w:rFonts w:eastAsia="Times New Roman"/>
                <w:sz w:val="24"/>
                <w:lang w:eastAsia="ru-RU"/>
              </w:rPr>
            </w:pPr>
            <w:r w:rsidRPr="00E03FCA">
              <w:rPr>
                <w:rFonts w:eastAsia="Times New Roman"/>
                <w:sz w:val="24"/>
                <w:lang w:eastAsia="ru-RU"/>
              </w:rPr>
              <w:t>п. ст. Ерунаково</w:t>
            </w:r>
          </w:p>
        </w:tc>
        <w:tc>
          <w:tcPr>
            <w:tcW w:w="3639"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Детский сад на 60 мест</w:t>
            </w:r>
          </w:p>
        </w:tc>
        <w:tc>
          <w:tcPr>
            <w:tcW w:w="3272"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Построен.</w:t>
            </w:r>
          </w:p>
        </w:tc>
      </w:tr>
      <w:tr w:rsidR="001012E3" w:rsidRPr="00E03FCA" w:rsidTr="001012E3">
        <w:tc>
          <w:tcPr>
            <w:tcW w:w="2660" w:type="dxa"/>
          </w:tcPr>
          <w:p w:rsidR="001012E3" w:rsidRPr="00E03FCA" w:rsidRDefault="001012E3" w:rsidP="001012E3">
            <w:pPr>
              <w:rPr>
                <w:rFonts w:eastAsia="Times New Roman"/>
                <w:sz w:val="24"/>
                <w:lang w:eastAsia="ru-RU"/>
              </w:rPr>
            </w:pPr>
            <w:r w:rsidRPr="00E03FCA">
              <w:rPr>
                <w:rFonts w:eastAsia="Times New Roman"/>
                <w:sz w:val="24"/>
                <w:lang w:eastAsia="ru-RU"/>
              </w:rPr>
              <w:t>п. Металлургов</w:t>
            </w:r>
          </w:p>
        </w:tc>
        <w:tc>
          <w:tcPr>
            <w:tcW w:w="3639"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 xml:space="preserve">Детский сад на 140 мест </w:t>
            </w:r>
          </w:p>
          <w:p w:rsidR="001012E3" w:rsidRPr="00E03FCA" w:rsidRDefault="001012E3" w:rsidP="001012E3">
            <w:pPr>
              <w:jc w:val="both"/>
              <w:rPr>
                <w:rFonts w:eastAsia="Times New Roman"/>
                <w:sz w:val="24"/>
                <w:lang w:eastAsia="ru-RU"/>
              </w:rPr>
            </w:pPr>
            <w:r w:rsidRPr="00E03FCA">
              <w:rPr>
                <w:rFonts w:eastAsia="Times New Roman"/>
                <w:sz w:val="24"/>
                <w:lang w:eastAsia="ru-RU"/>
              </w:rPr>
              <w:t>Общеобразовательная школа</w:t>
            </w:r>
            <w:r>
              <w:rPr>
                <w:rFonts w:eastAsia="Times New Roman"/>
                <w:sz w:val="24"/>
                <w:lang w:eastAsia="ru-RU"/>
              </w:rPr>
              <w:t xml:space="preserve"> </w:t>
            </w:r>
            <w:r w:rsidRPr="00E03FCA">
              <w:rPr>
                <w:rFonts w:eastAsia="Times New Roman"/>
                <w:sz w:val="24"/>
                <w:lang w:eastAsia="ru-RU"/>
              </w:rPr>
              <w:t>на 750 мест</w:t>
            </w:r>
          </w:p>
        </w:tc>
        <w:tc>
          <w:tcPr>
            <w:tcW w:w="3272"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Детский сад построен, школа - в стадии строительства.</w:t>
            </w:r>
          </w:p>
        </w:tc>
      </w:tr>
      <w:tr w:rsidR="001012E3" w:rsidRPr="00E03FCA" w:rsidTr="001012E3">
        <w:tc>
          <w:tcPr>
            <w:tcW w:w="9571" w:type="dxa"/>
            <w:gridSpan w:val="3"/>
          </w:tcPr>
          <w:p w:rsidR="001012E3" w:rsidRPr="00E03FCA" w:rsidRDefault="001012E3" w:rsidP="001012E3">
            <w:pPr>
              <w:jc w:val="both"/>
              <w:rPr>
                <w:rFonts w:eastAsia="Times New Roman"/>
                <w:sz w:val="24"/>
                <w:lang w:eastAsia="ru-RU"/>
              </w:rPr>
            </w:pPr>
            <w:r w:rsidRPr="00E03FCA">
              <w:rPr>
                <w:rFonts w:eastAsia="Times New Roman"/>
                <w:b/>
                <w:sz w:val="24"/>
                <w:lang w:eastAsia="ru-RU"/>
              </w:rPr>
              <w:t>Кузедеевское сельское поселение</w:t>
            </w:r>
          </w:p>
        </w:tc>
      </w:tr>
      <w:tr w:rsidR="001012E3" w:rsidRPr="00E03FCA" w:rsidTr="001012E3">
        <w:tc>
          <w:tcPr>
            <w:tcW w:w="2660" w:type="dxa"/>
          </w:tcPr>
          <w:p w:rsidR="001012E3" w:rsidRPr="00E03FCA" w:rsidRDefault="001012E3" w:rsidP="001012E3">
            <w:pPr>
              <w:rPr>
                <w:rFonts w:eastAsia="Times New Roman"/>
                <w:sz w:val="24"/>
                <w:lang w:eastAsia="ru-RU"/>
              </w:rPr>
            </w:pPr>
            <w:r w:rsidRPr="00E03FCA">
              <w:rPr>
                <w:rFonts w:eastAsia="Times New Roman"/>
                <w:sz w:val="24"/>
                <w:lang w:eastAsia="ru-RU"/>
              </w:rPr>
              <w:t>с. Бенжереп 1-й</w:t>
            </w:r>
          </w:p>
        </w:tc>
        <w:tc>
          <w:tcPr>
            <w:tcW w:w="3639"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Детский сад на 60 мест</w:t>
            </w:r>
          </w:p>
        </w:tc>
        <w:tc>
          <w:tcPr>
            <w:tcW w:w="3272"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Не реализовано.</w:t>
            </w:r>
          </w:p>
        </w:tc>
      </w:tr>
      <w:tr w:rsidR="001012E3" w:rsidRPr="00E03FCA" w:rsidTr="001012E3">
        <w:tc>
          <w:tcPr>
            <w:tcW w:w="9571" w:type="dxa"/>
            <w:gridSpan w:val="3"/>
          </w:tcPr>
          <w:p w:rsidR="001012E3" w:rsidRPr="00E03FCA" w:rsidRDefault="001012E3" w:rsidP="001012E3">
            <w:pPr>
              <w:rPr>
                <w:rFonts w:eastAsia="Times New Roman"/>
                <w:sz w:val="24"/>
                <w:lang w:eastAsia="ru-RU"/>
              </w:rPr>
            </w:pPr>
            <w:r w:rsidRPr="00E03FCA">
              <w:rPr>
                <w:rFonts w:eastAsia="Times New Roman"/>
                <w:b/>
                <w:sz w:val="24"/>
                <w:lang w:eastAsia="ru-RU"/>
              </w:rPr>
              <w:t xml:space="preserve">Сосновское сельское поселение </w:t>
            </w:r>
            <w:r w:rsidRPr="00E03FCA">
              <w:rPr>
                <w:rFonts w:eastAsia="Times New Roman"/>
                <w:sz w:val="24"/>
                <w:lang w:eastAsia="ru-RU"/>
              </w:rPr>
              <w:t>(нет объектов)</w:t>
            </w:r>
          </w:p>
        </w:tc>
      </w:tr>
      <w:tr w:rsidR="001012E3" w:rsidRPr="00E03FCA" w:rsidTr="001012E3">
        <w:tc>
          <w:tcPr>
            <w:tcW w:w="9571" w:type="dxa"/>
            <w:gridSpan w:val="3"/>
          </w:tcPr>
          <w:p w:rsidR="001012E3" w:rsidRPr="00E03FCA" w:rsidRDefault="001012E3" w:rsidP="001012E3">
            <w:pPr>
              <w:jc w:val="both"/>
              <w:rPr>
                <w:rFonts w:eastAsia="Times New Roman"/>
                <w:sz w:val="24"/>
                <w:lang w:eastAsia="ru-RU"/>
              </w:rPr>
            </w:pPr>
            <w:r w:rsidRPr="00E03FCA">
              <w:rPr>
                <w:rFonts w:eastAsia="Times New Roman"/>
                <w:b/>
                <w:sz w:val="24"/>
                <w:lang w:eastAsia="ru-RU"/>
              </w:rPr>
              <w:t>Терсинское сельское поселение</w:t>
            </w:r>
          </w:p>
        </w:tc>
      </w:tr>
      <w:tr w:rsidR="001012E3" w:rsidRPr="00E03FCA" w:rsidTr="001012E3">
        <w:tc>
          <w:tcPr>
            <w:tcW w:w="2660" w:type="dxa"/>
          </w:tcPr>
          <w:p w:rsidR="001012E3" w:rsidRPr="00E03FCA" w:rsidRDefault="001012E3" w:rsidP="001012E3">
            <w:pPr>
              <w:rPr>
                <w:rFonts w:eastAsia="Times New Roman"/>
                <w:sz w:val="24"/>
                <w:lang w:eastAsia="ru-RU"/>
              </w:rPr>
            </w:pPr>
            <w:r w:rsidRPr="00E03FCA">
              <w:rPr>
                <w:rFonts w:eastAsia="Times New Roman"/>
                <w:sz w:val="24"/>
                <w:lang w:eastAsia="ru-RU"/>
              </w:rPr>
              <w:t>п. Осиновое Плёсо</w:t>
            </w:r>
          </w:p>
        </w:tc>
        <w:tc>
          <w:tcPr>
            <w:tcW w:w="3639"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Участковая больница</w:t>
            </w:r>
          </w:p>
          <w:p w:rsidR="001012E3" w:rsidRPr="00E03FCA" w:rsidRDefault="001012E3" w:rsidP="001012E3">
            <w:pPr>
              <w:jc w:val="both"/>
              <w:rPr>
                <w:rFonts w:eastAsia="Times New Roman"/>
                <w:sz w:val="24"/>
                <w:lang w:eastAsia="ru-RU"/>
              </w:rPr>
            </w:pPr>
            <w:r w:rsidRPr="00E03FCA">
              <w:rPr>
                <w:rFonts w:eastAsia="Times New Roman"/>
                <w:sz w:val="24"/>
                <w:lang w:eastAsia="ru-RU"/>
              </w:rPr>
              <w:t>Общественный центр</w:t>
            </w:r>
          </w:p>
        </w:tc>
        <w:tc>
          <w:tcPr>
            <w:tcW w:w="3272"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Не реализованы. Помещение врачебной амбулатории в здании школы находится в удовлетворительном техническом состоянии.</w:t>
            </w:r>
          </w:p>
        </w:tc>
      </w:tr>
      <w:tr w:rsidR="001012E3" w:rsidRPr="00E03FCA" w:rsidTr="001012E3">
        <w:tc>
          <w:tcPr>
            <w:tcW w:w="2660" w:type="dxa"/>
          </w:tcPr>
          <w:p w:rsidR="001012E3" w:rsidRPr="00E03FCA" w:rsidRDefault="001012E3" w:rsidP="001012E3">
            <w:pPr>
              <w:rPr>
                <w:rFonts w:eastAsia="Times New Roman"/>
                <w:sz w:val="24"/>
                <w:lang w:eastAsia="ru-RU"/>
              </w:rPr>
            </w:pPr>
            <w:r w:rsidRPr="00E03FCA">
              <w:rPr>
                <w:rFonts w:eastAsia="Times New Roman"/>
                <w:sz w:val="24"/>
                <w:lang w:eastAsia="ru-RU"/>
              </w:rPr>
              <w:t>п. Чистогорский</w:t>
            </w:r>
          </w:p>
        </w:tc>
        <w:tc>
          <w:tcPr>
            <w:tcW w:w="3639"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Детский сад на 120 мест</w:t>
            </w:r>
          </w:p>
        </w:tc>
        <w:tc>
          <w:tcPr>
            <w:tcW w:w="3272"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Не реализовано.</w:t>
            </w:r>
          </w:p>
        </w:tc>
      </w:tr>
      <w:tr w:rsidR="001012E3" w:rsidRPr="00E03FCA" w:rsidTr="001012E3">
        <w:tc>
          <w:tcPr>
            <w:tcW w:w="9571" w:type="dxa"/>
            <w:gridSpan w:val="3"/>
          </w:tcPr>
          <w:p w:rsidR="001012E3" w:rsidRPr="00E03FCA" w:rsidRDefault="001012E3" w:rsidP="001012E3">
            <w:pPr>
              <w:jc w:val="both"/>
              <w:rPr>
                <w:rFonts w:eastAsia="Times New Roman"/>
                <w:b/>
                <w:sz w:val="24"/>
                <w:lang w:eastAsia="ru-RU"/>
              </w:rPr>
            </w:pPr>
            <w:r w:rsidRPr="00E03FCA">
              <w:rPr>
                <w:rFonts w:eastAsia="Times New Roman"/>
                <w:b/>
                <w:sz w:val="24"/>
                <w:lang w:eastAsia="ru-RU"/>
              </w:rPr>
              <w:t>Центральное сельское поселение</w:t>
            </w:r>
          </w:p>
        </w:tc>
      </w:tr>
      <w:tr w:rsidR="001012E3" w:rsidRPr="00E03FCA" w:rsidTr="001012E3">
        <w:tc>
          <w:tcPr>
            <w:tcW w:w="2660" w:type="dxa"/>
          </w:tcPr>
          <w:p w:rsidR="001012E3" w:rsidRPr="00E03FCA" w:rsidRDefault="001012E3" w:rsidP="001012E3">
            <w:pPr>
              <w:rPr>
                <w:rFonts w:eastAsia="Times New Roman"/>
                <w:sz w:val="24"/>
                <w:lang w:eastAsia="ru-RU"/>
              </w:rPr>
            </w:pPr>
            <w:r w:rsidRPr="00E03FCA">
              <w:rPr>
                <w:rFonts w:eastAsia="Times New Roman"/>
                <w:sz w:val="24"/>
                <w:lang w:eastAsia="ru-RU"/>
              </w:rPr>
              <w:t>с. Атаманово</w:t>
            </w:r>
          </w:p>
        </w:tc>
        <w:tc>
          <w:tcPr>
            <w:tcW w:w="3639"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Участковая больница</w:t>
            </w:r>
          </w:p>
          <w:p w:rsidR="001012E3" w:rsidRPr="00E03FCA" w:rsidRDefault="001012E3" w:rsidP="001012E3">
            <w:pPr>
              <w:jc w:val="both"/>
              <w:rPr>
                <w:rFonts w:eastAsia="Times New Roman"/>
                <w:sz w:val="24"/>
                <w:lang w:eastAsia="ru-RU"/>
              </w:rPr>
            </w:pPr>
            <w:r w:rsidRPr="00E03FCA">
              <w:rPr>
                <w:rFonts w:eastAsia="Times New Roman"/>
                <w:sz w:val="24"/>
                <w:lang w:eastAsia="ru-RU"/>
              </w:rPr>
              <w:t>Детский сад на 120 мест</w:t>
            </w:r>
          </w:p>
        </w:tc>
        <w:tc>
          <w:tcPr>
            <w:tcW w:w="3272"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Врачебной амбулатории требуется замена здания, детский сад не построен.</w:t>
            </w:r>
          </w:p>
        </w:tc>
      </w:tr>
      <w:tr w:rsidR="001012E3" w:rsidRPr="00E03FCA" w:rsidTr="001012E3">
        <w:tc>
          <w:tcPr>
            <w:tcW w:w="2660" w:type="dxa"/>
          </w:tcPr>
          <w:p w:rsidR="001012E3" w:rsidRPr="00E03FCA" w:rsidRDefault="001012E3" w:rsidP="001012E3">
            <w:pPr>
              <w:rPr>
                <w:rFonts w:eastAsia="Times New Roman"/>
                <w:sz w:val="24"/>
                <w:lang w:eastAsia="ru-RU"/>
              </w:rPr>
            </w:pPr>
            <w:r w:rsidRPr="00E03FCA">
              <w:rPr>
                <w:rFonts w:eastAsia="Times New Roman"/>
                <w:sz w:val="24"/>
                <w:lang w:eastAsia="ru-RU"/>
              </w:rPr>
              <w:t>п. Тальжино</w:t>
            </w:r>
          </w:p>
        </w:tc>
        <w:tc>
          <w:tcPr>
            <w:tcW w:w="3639" w:type="dxa"/>
          </w:tcPr>
          <w:p w:rsidR="001012E3" w:rsidRPr="00E03FCA" w:rsidRDefault="001012E3" w:rsidP="001012E3">
            <w:pPr>
              <w:rPr>
                <w:rFonts w:eastAsia="Times New Roman"/>
                <w:sz w:val="24"/>
                <w:lang w:eastAsia="ru-RU"/>
              </w:rPr>
            </w:pPr>
            <w:r w:rsidRPr="00E03FCA">
              <w:rPr>
                <w:rFonts w:eastAsia="Times New Roman"/>
                <w:sz w:val="24"/>
                <w:lang w:eastAsia="ru-RU"/>
              </w:rPr>
              <w:t xml:space="preserve">Социально-реабилитационный центр для несовершеннолетних </w:t>
            </w:r>
          </w:p>
        </w:tc>
        <w:tc>
          <w:tcPr>
            <w:tcW w:w="3272" w:type="dxa"/>
          </w:tcPr>
          <w:p w:rsidR="001012E3" w:rsidRPr="00E03FCA" w:rsidRDefault="001012E3" w:rsidP="001012E3">
            <w:pPr>
              <w:rPr>
                <w:rFonts w:eastAsia="Times New Roman"/>
                <w:sz w:val="24"/>
                <w:lang w:eastAsia="ru-RU"/>
              </w:rPr>
            </w:pPr>
            <w:r w:rsidRPr="00E03FCA">
              <w:rPr>
                <w:rFonts w:eastAsia="Times New Roman"/>
                <w:sz w:val="24"/>
                <w:lang w:eastAsia="ru-RU"/>
              </w:rPr>
              <w:t>Не реализовано. В настоящее время строительство не планируется.</w:t>
            </w:r>
          </w:p>
        </w:tc>
      </w:tr>
      <w:tr w:rsidR="001012E3" w:rsidRPr="00E03FCA" w:rsidTr="001012E3">
        <w:tc>
          <w:tcPr>
            <w:tcW w:w="2660" w:type="dxa"/>
          </w:tcPr>
          <w:p w:rsidR="001012E3" w:rsidRPr="00E03FCA" w:rsidRDefault="001012E3" w:rsidP="001012E3">
            <w:pPr>
              <w:rPr>
                <w:rFonts w:eastAsia="Times New Roman"/>
                <w:sz w:val="24"/>
                <w:lang w:eastAsia="ru-RU"/>
              </w:rPr>
            </w:pPr>
            <w:r w:rsidRPr="00E03FCA">
              <w:rPr>
                <w:rFonts w:eastAsia="Times New Roman"/>
                <w:sz w:val="24"/>
                <w:lang w:eastAsia="ru-RU"/>
              </w:rPr>
              <w:t>п. Елань</w:t>
            </w:r>
          </w:p>
        </w:tc>
        <w:tc>
          <w:tcPr>
            <w:tcW w:w="3639"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Детский сад на 120 мест</w:t>
            </w:r>
          </w:p>
        </w:tc>
        <w:tc>
          <w:tcPr>
            <w:tcW w:w="3272"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Построен.</w:t>
            </w:r>
          </w:p>
        </w:tc>
      </w:tr>
    </w:tbl>
    <w:p w:rsidR="001012E3" w:rsidRPr="00E03FCA" w:rsidRDefault="001012E3" w:rsidP="001012E3">
      <w:pPr>
        <w:jc w:val="center"/>
        <w:rPr>
          <w:rFonts w:eastAsia="Times New Roman"/>
          <w:sz w:val="16"/>
          <w:szCs w:val="16"/>
          <w:u w:val="single"/>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Реализация.</w:t>
      </w:r>
      <w:r w:rsidRPr="00E03FCA">
        <w:rPr>
          <w:rFonts w:eastAsia="Times New Roman"/>
          <w:sz w:val="24"/>
          <w:lang w:eastAsia="ru-RU"/>
        </w:rPr>
        <w:t xml:space="preserve"> Данные о реализации отдельных мероприятий указаны в таблице 4.2. Увеличение мест в детских садах в ряде случаев достигнуто путем ремонта, реконструкции, дооборудования уже существующих учреждений в тех же населённых пунктах. Объекты обслуживания населения в указанных подрайонных центрах не строились, за исключением частных (магазины и т.п. объекты).</w:t>
      </w:r>
    </w:p>
    <w:p w:rsidR="001012E3" w:rsidRPr="00E03FCA" w:rsidRDefault="001012E3" w:rsidP="001012E3">
      <w:pPr>
        <w:jc w:val="center"/>
        <w:rPr>
          <w:rFonts w:eastAsia="Times New Roman"/>
          <w:sz w:val="16"/>
          <w:szCs w:val="16"/>
          <w:u w:val="single"/>
          <w:lang w:eastAsia="ru-RU"/>
        </w:rPr>
      </w:pPr>
    </w:p>
    <w:p w:rsidR="001012E3" w:rsidRPr="00E03FCA" w:rsidRDefault="001012E3" w:rsidP="001012E3">
      <w:pPr>
        <w:jc w:val="center"/>
        <w:rPr>
          <w:rFonts w:eastAsia="Times New Roman"/>
          <w:sz w:val="24"/>
          <w:u w:val="single"/>
          <w:lang w:eastAsia="ru-RU"/>
        </w:rPr>
      </w:pPr>
      <w:r w:rsidRPr="00E03FCA">
        <w:rPr>
          <w:rFonts w:eastAsia="Times New Roman"/>
          <w:sz w:val="24"/>
          <w:u w:val="single"/>
          <w:lang w:eastAsia="ru-RU"/>
        </w:rPr>
        <w:t xml:space="preserve">Развитие объектов инженерной инфраструктуры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графической части схемы территориального планирования Новокузнецкого муниципального района включено мероприятие по строительству объекта федерального значения (теплоэнергетической станции Славинская ТЭС), кроме того приводятся примерные направления прохождения планируемых ЛЭП 110 кВ через территории Красулинского, Терсинского и Центрального сельских поселений (объекты регионального значения), а также планируемых газопроводов через территории всех сельских поселений муниципального района. В текстовой части документа данные мероприятия не комментируются, их графическое отображение – чрезмерно схематично и требует уточнения.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Развитие объектов водоснабжения и канализации, наоборот, рассматривается только в текстовой части районной схемы – намечено строительство следующих, представленных в таблице ниже. Скважины для водоснабжения предусматриваются по 6 куб. м/сутки.</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4.3. </w:t>
      </w:r>
    </w:p>
    <w:p w:rsidR="001012E3" w:rsidRPr="00E03FCA" w:rsidRDefault="001012E3" w:rsidP="001012E3">
      <w:pPr>
        <w:ind w:firstLine="709"/>
        <w:jc w:val="center"/>
        <w:rPr>
          <w:rFonts w:eastAsia="Times New Roman"/>
          <w:sz w:val="24"/>
          <w:lang w:eastAsia="ru-RU"/>
        </w:rPr>
      </w:pPr>
      <w:r w:rsidRPr="00E03FCA">
        <w:rPr>
          <w:rFonts w:eastAsia="Times New Roman"/>
          <w:b/>
          <w:sz w:val="24"/>
          <w:lang w:eastAsia="ru-RU"/>
        </w:rPr>
        <w:t>Перечень планируемых объектов водоснабжения и водоотведения</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552"/>
        <w:gridCol w:w="1843"/>
        <w:gridCol w:w="2835"/>
      </w:tblGrid>
      <w:tr w:rsidR="001012E3" w:rsidRPr="00E03FCA" w:rsidTr="001012E3">
        <w:trPr>
          <w:tblHeader/>
        </w:trPr>
        <w:tc>
          <w:tcPr>
            <w:tcW w:w="23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Сельские поселения</w:t>
            </w:r>
          </w:p>
        </w:tc>
        <w:tc>
          <w:tcPr>
            <w:tcW w:w="255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Расчётный объем водоснабжения населения, куб. м/сут.</w:t>
            </w:r>
          </w:p>
        </w:tc>
        <w:tc>
          <w:tcPr>
            <w:tcW w:w="1843"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Объекты водоснабжения</w:t>
            </w:r>
          </w:p>
        </w:tc>
        <w:tc>
          <w:tcPr>
            <w:tcW w:w="2835"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Объекты водоотведения</w:t>
            </w:r>
          </w:p>
        </w:tc>
      </w:tr>
      <w:tr w:rsidR="001012E3" w:rsidRPr="00E03FCA" w:rsidTr="001012E3">
        <w:tc>
          <w:tcPr>
            <w:tcW w:w="9606" w:type="dxa"/>
            <w:gridSpan w:val="4"/>
          </w:tcPr>
          <w:p w:rsidR="001012E3" w:rsidRPr="00E03FCA" w:rsidRDefault="001012E3" w:rsidP="001012E3">
            <w:pPr>
              <w:jc w:val="center"/>
              <w:rPr>
                <w:rFonts w:eastAsia="Times New Roman"/>
                <w:b/>
                <w:sz w:val="24"/>
                <w:lang w:eastAsia="ru-RU"/>
              </w:rPr>
            </w:pPr>
            <w:r w:rsidRPr="00E03FCA">
              <w:rPr>
                <w:rFonts w:eastAsia="Times New Roman"/>
                <w:b/>
                <w:sz w:val="24"/>
                <w:lang w:eastAsia="ru-RU"/>
              </w:rPr>
              <w:t>Загорское сельское поселение</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Бунгур</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72,5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4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Мир</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72,5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4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Рассвет</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126</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4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Южный</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18</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Костёнково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270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3 скважины </w:t>
            </w:r>
          </w:p>
          <w:p w:rsidR="001012E3" w:rsidRPr="00E03FCA" w:rsidRDefault="001012E3" w:rsidP="001012E3">
            <w:pPr>
              <w:jc w:val="center"/>
              <w:rPr>
                <w:rFonts w:eastAsia="Times New Roman"/>
                <w:sz w:val="24"/>
                <w:lang w:eastAsia="ru-RU"/>
              </w:rPr>
            </w:pPr>
          </w:p>
        </w:tc>
        <w:tc>
          <w:tcPr>
            <w:tcW w:w="2835" w:type="dxa"/>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Канализационные очистные</w:t>
            </w:r>
            <w:r>
              <w:rPr>
                <w:rFonts w:eastAsia="Times New Roman"/>
                <w:sz w:val="24"/>
                <w:lang w:eastAsia="ru-RU"/>
              </w:rPr>
              <w:t xml:space="preserve"> </w:t>
            </w:r>
            <w:r w:rsidRPr="00E03FCA">
              <w:rPr>
                <w:rFonts w:eastAsia="Times New Roman"/>
                <w:sz w:val="24"/>
                <w:lang w:eastAsia="ru-RU"/>
              </w:rPr>
              <w:t xml:space="preserve">200 куб. м/сутки </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Апанас</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14</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1 скважина</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Берёзово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40,5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2 скважины</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9606" w:type="dxa"/>
            <w:gridSpan w:val="4"/>
          </w:tcPr>
          <w:p w:rsidR="001012E3" w:rsidRPr="00E03FCA" w:rsidRDefault="001012E3" w:rsidP="001012E3">
            <w:pPr>
              <w:jc w:val="center"/>
              <w:rPr>
                <w:rFonts w:eastAsia="Times New Roman"/>
                <w:sz w:val="24"/>
                <w:lang w:eastAsia="ru-RU"/>
              </w:rPr>
            </w:pPr>
            <w:r w:rsidRPr="00E03FCA">
              <w:rPr>
                <w:rFonts w:eastAsia="Times New Roman"/>
                <w:b/>
                <w:sz w:val="24"/>
                <w:lang w:eastAsia="ru-RU"/>
              </w:rPr>
              <w:t>Красулинское сельское поселение</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Красулино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216</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4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Анисимово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40,5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3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Весёлый</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12</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 скважина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Тагарыш</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90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4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Недорезово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110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4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Казанково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160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3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ст. Ерунаково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115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3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Иганино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9,0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 скважина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Чичербаево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50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4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Бедарёво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35</w:t>
            </w:r>
          </w:p>
        </w:tc>
        <w:tc>
          <w:tcPr>
            <w:tcW w:w="4678" w:type="dxa"/>
            <w:gridSpan w:val="2"/>
          </w:tcPr>
          <w:p w:rsidR="001012E3" w:rsidRPr="00E03FCA" w:rsidRDefault="001012E3" w:rsidP="001012E3">
            <w:pPr>
              <w:keepLines/>
              <w:jc w:val="center"/>
              <w:rPr>
                <w:rFonts w:eastAsia="Times New Roman"/>
                <w:sz w:val="24"/>
                <w:lang w:eastAsia="ru-RU"/>
              </w:rPr>
            </w:pPr>
            <w:r w:rsidRPr="00E03FCA">
              <w:rPr>
                <w:rFonts w:eastAsia="Times New Roman"/>
                <w:sz w:val="24"/>
                <w:lang w:eastAsia="ru-RU"/>
              </w:rPr>
              <w:t>В соответствии с проектом</w:t>
            </w:r>
            <w:r>
              <w:rPr>
                <w:rFonts w:eastAsia="Times New Roman"/>
                <w:sz w:val="24"/>
                <w:lang w:eastAsia="ru-RU"/>
              </w:rPr>
              <w:t xml:space="preserve"> </w:t>
            </w:r>
            <w:r w:rsidRPr="00E03FCA">
              <w:rPr>
                <w:rFonts w:eastAsia="Times New Roman"/>
                <w:sz w:val="24"/>
                <w:lang w:eastAsia="ru-RU"/>
              </w:rPr>
              <w:t>«Кузбассгражданпроекта»</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Степной</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360</w:t>
            </w:r>
          </w:p>
        </w:tc>
        <w:tc>
          <w:tcPr>
            <w:tcW w:w="1843"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4 скважины</w:t>
            </w:r>
          </w:p>
        </w:tc>
        <w:tc>
          <w:tcPr>
            <w:tcW w:w="2835" w:type="dxa"/>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 xml:space="preserve">Расширение канализационных очистных сооружений до 400 куб. м/сутки </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Металлургов</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730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5 скважин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Северный</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64</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3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9606" w:type="dxa"/>
            <w:gridSpan w:val="4"/>
          </w:tcPr>
          <w:p w:rsidR="001012E3" w:rsidRPr="00E03FCA" w:rsidRDefault="001012E3" w:rsidP="001012E3">
            <w:pPr>
              <w:jc w:val="center"/>
              <w:rPr>
                <w:rFonts w:eastAsia="Times New Roman"/>
                <w:b/>
                <w:sz w:val="24"/>
                <w:lang w:eastAsia="ru-RU"/>
              </w:rPr>
            </w:pPr>
            <w:r w:rsidRPr="00E03FCA">
              <w:rPr>
                <w:rFonts w:eastAsia="Times New Roman"/>
                <w:b/>
                <w:sz w:val="24"/>
                <w:lang w:eastAsia="ru-RU"/>
              </w:rPr>
              <w:t>Кузедеевское сельское поселение</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Кузедеево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630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5 скважин</w:t>
            </w:r>
          </w:p>
        </w:tc>
        <w:tc>
          <w:tcPr>
            <w:tcW w:w="2835"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Канализационные очистные сооружения </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Лыс</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38</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Сары-Чумыш</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72</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Бенжереп 1-й</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72</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Бенжереп-2</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 скважина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Кандалеп</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14</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 скважина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Мунай</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11</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 скважина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9606" w:type="dxa"/>
            <w:gridSpan w:val="4"/>
          </w:tcPr>
          <w:p w:rsidR="001012E3" w:rsidRPr="00E03FCA" w:rsidRDefault="001012E3" w:rsidP="001012E3">
            <w:pPr>
              <w:jc w:val="center"/>
              <w:rPr>
                <w:rFonts w:eastAsia="Times New Roman"/>
                <w:b/>
                <w:sz w:val="24"/>
                <w:lang w:eastAsia="ru-RU"/>
              </w:rPr>
            </w:pPr>
            <w:r w:rsidRPr="00E03FCA">
              <w:rPr>
                <w:rFonts w:eastAsia="Times New Roman"/>
                <w:b/>
                <w:sz w:val="24"/>
                <w:lang w:eastAsia="ru-RU"/>
              </w:rPr>
              <w:t>Сосновское сельское поселение</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 xml:space="preserve"> с. Куртуково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160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4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Гавриловка</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12</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 скважина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Кульчаны</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12</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 скважина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Таргай</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12</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 скважина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Николаевка</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Тайлеп</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24</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Заречный</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48</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4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Федоровка</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12</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Сосновка</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450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4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Букино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6,5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 скважина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д. Михайловка</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18</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 скважина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 xml:space="preserve">п. Таргайский дом </w:t>
            </w:r>
            <w:r w:rsidRPr="00E03FCA">
              <w:rPr>
                <w:rFonts w:eastAsia="Times New Roman"/>
                <w:sz w:val="24"/>
                <w:lang w:eastAsia="ru-RU"/>
              </w:rPr>
              <w:lastRenderedPageBreak/>
              <w:t>отдыха</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50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9606" w:type="dxa"/>
            <w:gridSpan w:val="4"/>
          </w:tcPr>
          <w:p w:rsidR="001012E3" w:rsidRPr="00E03FCA" w:rsidRDefault="001012E3" w:rsidP="001012E3">
            <w:pPr>
              <w:jc w:val="center"/>
              <w:rPr>
                <w:rFonts w:eastAsia="Times New Roman"/>
                <w:sz w:val="24"/>
                <w:lang w:eastAsia="ru-RU"/>
              </w:rPr>
            </w:pPr>
            <w:r w:rsidRPr="00E03FCA">
              <w:rPr>
                <w:rFonts w:eastAsia="Times New Roman"/>
                <w:b/>
                <w:sz w:val="24"/>
                <w:lang w:eastAsia="ru-RU"/>
              </w:rPr>
              <w:lastRenderedPageBreak/>
              <w:t>Терсинское сельское поселение</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Сидорово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110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3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Кругленькое</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50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Терехино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70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3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Осиновое Плёсо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80</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Славино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32</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 скважины </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9606" w:type="dxa"/>
            <w:gridSpan w:val="4"/>
          </w:tcPr>
          <w:p w:rsidR="001012E3" w:rsidRPr="00E03FCA" w:rsidRDefault="001012E3" w:rsidP="001012E3">
            <w:pPr>
              <w:jc w:val="center"/>
              <w:rPr>
                <w:rFonts w:eastAsia="Times New Roman"/>
                <w:sz w:val="24"/>
                <w:lang w:eastAsia="ru-RU"/>
              </w:rPr>
            </w:pPr>
            <w:r w:rsidRPr="00E03FCA">
              <w:rPr>
                <w:rFonts w:eastAsia="Times New Roman"/>
                <w:b/>
                <w:sz w:val="24"/>
                <w:lang w:eastAsia="ru-RU"/>
              </w:rPr>
              <w:t>Центральное сельское поселение</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п.ст. Тальжино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389,5</w:t>
            </w:r>
          </w:p>
          <w:p w:rsidR="001012E3" w:rsidRPr="00E03FCA" w:rsidRDefault="001012E3" w:rsidP="001012E3">
            <w:pPr>
              <w:jc w:val="center"/>
              <w:rPr>
                <w:rFonts w:eastAsia="Times New Roman"/>
                <w:sz w:val="24"/>
                <w:lang w:eastAsia="ru-RU"/>
              </w:rPr>
            </w:pPr>
          </w:p>
        </w:tc>
        <w:tc>
          <w:tcPr>
            <w:tcW w:w="1843" w:type="dxa"/>
          </w:tcPr>
          <w:p w:rsidR="001012E3" w:rsidRPr="00E03FCA" w:rsidRDefault="001012E3" w:rsidP="001012E3">
            <w:pPr>
              <w:jc w:val="center"/>
              <w:rPr>
                <w:rFonts w:eastAsia="Times New Roman"/>
                <w:sz w:val="24"/>
                <w:lang w:eastAsia="ru-RU"/>
              </w:rPr>
            </w:pPr>
          </w:p>
        </w:tc>
        <w:tc>
          <w:tcPr>
            <w:tcW w:w="2835"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Канализационные очистные сооружения</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Староабашево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26,5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2 скважины</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Безруково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321,5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4 скважины</w:t>
            </w:r>
          </w:p>
        </w:tc>
        <w:tc>
          <w:tcPr>
            <w:tcW w:w="2835"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Канализационные очистные сооружения </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Боровково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40,5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2 скважины</w:t>
            </w:r>
          </w:p>
        </w:tc>
        <w:tc>
          <w:tcPr>
            <w:tcW w:w="2835" w:type="dxa"/>
            <w:shd w:val="clear" w:color="auto" w:fill="auto"/>
          </w:tcPr>
          <w:p w:rsidR="001012E3" w:rsidRPr="00E03FCA" w:rsidRDefault="001012E3" w:rsidP="001012E3">
            <w:pPr>
              <w:jc w:val="center"/>
              <w:rPr>
                <w:rFonts w:eastAsia="Times New Roman"/>
                <w:sz w:val="24"/>
                <w:lang w:eastAsia="ru-RU"/>
              </w:rPr>
            </w:pP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п. Елань</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350</w:t>
            </w:r>
          </w:p>
        </w:tc>
        <w:tc>
          <w:tcPr>
            <w:tcW w:w="1843" w:type="dxa"/>
          </w:tcPr>
          <w:p w:rsidR="001012E3" w:rsidRPr="00E03FCA" w:rsidRDefault="001012E3" w:rsidP="001012E3">
            <w:pPr>
              <w:jc w:val="center"/>
              <w:rPr>
                <w:rFonts w:eastAsia="Times New Roman"/>
                <w:sz w:val="24"/>
                <w:lang w:eastAsia="ru-RU"/>
              </w:rPr>
            </w:pPr>
          </w:p>
        </w:tc>
        <w:tc>
          <w:tcPr>
            <w:tcW w:w="2835"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Канализационные очистные сооружения</w:t>
            </w:r>
          </w:p>
        </w:tc>
      </w:tr>
      <w:tr w:rsidR="001012E3" w:rsidRPr="00E03FCA" w:rsidTr="001012E3">
        <w:tc>
          <w:tcPr>
            <w:tcW w:w="2376" w:type="dxa"/>
          </w:tcPr>
          <w:p w:rsidR="001012E3" w:rsidRPr="00E03FCA" w:rsidRDefault="001012E3" w:rsidP="001012E3">
            <w:pPr>
              <w:rPr>
                <w:rFonts w:eastAsia="Times New Roman"/>
                <w:sz w:val="24"/>
                <w:lang w:eastAsia="ru-RU"/>
              </w:rPr>
            </w:pPr>
            <w:r w:rsidRPr="00E03FCA">
              <w:rPr>
                <w:rFonts w:eastAsia="Times New Roman"/>
                <w:sz w:val="24"/>
                <w:lang w:eastAsia="ru-RU"/>
              </w:rPr>
              <w:t>с. Ашмарино</w:t>
            </w:r>
          </w:p>
        </w:tc>
        <w:tc>
          <w:tcPr>
            <w:tcW w:w="2552" w:type="dxa"/>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65</w:t>
            </w:r>
          </w:p>
        </w:tc>
        <w:tc>
          <w:tcPr>
            <w:tcW w:w="1843"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4 скважины</w:t>
            </w:r>
          </w:p>
        </w:tc>
        <w:tc>
          <w:tcPr>
            <w:tcW w:w="2835" w:type="dxa"/>
            <w:shd w:val="clear" w:color="auto" w:fill="auto"/>
          </w:tcPr>
          <w:p w:rsidR="001012E3" w:rsidRPr="00E03FCA" w:rsidRDefault="001012E3" w:rsidP="001012E3">
            <w:pPr>
              <w:jc w:val="center"/>
              <w:rPr>
                <w:rFonts w:eastAsia="Times New Roman"/>
                <w:sz w:val="24"/>
                <w:lang w:eastAsia="ru-RU"/>
              </w:rPr>
            </w:pPr>
          </w:p>
        </w:tc>
      </w:tr>
    </w:tbl>
    <w:p w:rsidR="001012E3" w:rsidRPr="00E03FCA" w:rsidRDefault="001012E3" w:rsidP="001012E3">
      <w:pPr>
        <w:jc w:val="center"/>
        <w:rPr>
          <w:rFonts w:eastAsia="Times New Roman"/>
          <w:sz w:val="16"/>
          <w:szCs w:val="16"/>
          <w:u w:val="single"/>
          <w:lang w:eastAsia="ru-RU"/>
        </w:rPr>
      </w:pPr>
    </w:p>
    <w:p w:rsidR="001012E3" w:rsidRPr="00E03FCA" w:rsidRDefault="001012E3" w:rsidP="001012E3">
      <w:pPr>
        <w:ind w:firstLine="708"/>
        <w:jc w:val="both"/>
        <w:rPr>
          <w:rFonts w:eastAsia="Times New Roman"/>
          <w:sz w:val="24"/>
          <w:lang w:eastAsia="ru-RU"/>
        </w:rPr>
      </w:pPr>
      <w:r w:rsidRPr="00E03FCA">
        <w:rPr>
          <w:rFonts w:eastAsia="Times New Roman"/>
          <w:sz w:val="24"/>
          <w:lang w:eastAsia="ru-RU"/>
        </w:rPr>
        <w:t>Водоснабжение жителей района на перспективу</w:t>
      </w:r>
      <w:r w:rsidRPr="00E03FCA">
        <w:rPr>
          <w:rFonts w:eastAsia="Times New Roman"/>
          <w:b/>
          <w:sz w:val="24"/>
          <w:lang w:eastAsia="ru-RU"/>
        </w:rPr>
        <w:t xml:space="preserve"> </w:t>
      </w:r>
      <w:r w:rsidRPr="00E03FCA">
        <w:rPr>
          <w:rFonts w:eastAsia="Times New Roman"/>
          <w:sz w:val="24"/>
          <w:lang w:eastAsia="ru-RU"/>
        </w:rPr>
        <w:t xml:space="preserve">предлагается осуществлять в целом по существующей схеме, на основе использования поверхностных вод р. Томь и ее притоков, а также подземных вод разведанных и новых месторождений подземных вод. Для надежного водоснабжения рекомендуется строительство станций водоподготовки на речных водозаборах и групповых водопроводах для населенных пунктов, расположенных вдали от реки. </w:t>
      </w:r>
    </w:p>
    <w:p w:rsidR="001012E3" w:rsidRPr="00E03FCA" w:rsidRDefault="001012E3" w:rsidP="001012E3">
      <w:pPr>
        <w:ind w:firstLine="708"/>
        <w:jc w:val="both"/>
        <w:rPr>
          <w:rFonts w:eastAsia="Times New Roman"/>
          <w:sz w:val="24"/>
          <w:lang w:eastAsia="ru-RU"/>
        </w:rPr>
      </w:pPr>
      <w:r w:rsidRPr="00E03FCA">
        <w:rPr>
          <w:rFonts w:eastAsia="Times New Roman"/>
          <w:sz w:val="24"/>
          <w:u w:val="single"/>
          <w:lang w:eastAsia="ru-RU"/>
        </w:rPr>
        <w:t>Реализация.</w:t>
      </w:r>
      <w:r w:rsidRPr="00E03FCA">
        <w:rPr>
          <w:rFonts w:eastAsia="Times New Roman"/>
          <w:sz w:val="24"/>
          <w:lang w:eastAsia="ru-RU"/>
        </w:rPr>
        <w:t xml:space="preserve"> За годы прошедшие с момента утверждения схемы территориального планирования осуществлены большие объемы ремонтных работ, в ряде населенных пунктов строились теплосети и водопроводные сети, в том числе реализована часть предусмотренных мероприятий. Работы по водоотведению велись менее успешно. Детальный анализ степени реализации мероприятий проводится в генеральных планах соответствующих сельских поселений.</w:t>
      </w:r>
    </w:p>
    <w:p w:rsidR="001012E3" w:rsidRPr="00E03FCA" w:rsidRDefault="001012E3" w:rsidP="001012E3">
      <w:pPr>
        <w:jc w:val="center"/>
        <w:rPr>
          <w:rFonts w:eastAsia="Times New Roman"/>
          <w:sz w:val="16"/>
          <w:szCs w:val="16"/>
          <w:u w:val="single"/>
          <w:lang w:eastAsia="ru-RU"/>
        </w:rPr>
      </w:pPr>
    </w:p>
    <w:p w:rsidR="001012E3" w:rsidRPr="00E03FCA" w:rsidRDefault="001012E3" w:rsidP="001012E3">
      <w:pPr>
        <w:jc w:val="center"/>
        <w:rPr>
          <w:rFonts w:eastAsia="Times New Roman"/>
          <w:sz w:val="24"/>
          <w:u w:val="single"/>
          <w:lang w:eastAsia="ru-RU"/>
        </w:rPr>
      </w:pPr>
      <w:r w:rsidRPr="00E03FCA">
        <w:rPr>
          <w:rFonts w:eastAsia="Times New Roman"/>
          <w:sz w:val="24"/>
          <w:u w:val="single"/>
          <w:lang w:eastAsia="ru-RU"/>
        </w:rPr>
        <w:t>Развитие особо охраняемых природных территорий (ООПТ)</w:t>
      </w:r>
    </w:p>
    <w:p w:rsidR="001012E3" w:rsidRPr="00E03FCA" w:rsidRDefault="001012E3" w:rsidP="001012E3">
      <w:pPr>
        <w:ind w:firstLine="708"/>
        <w:jc w:val="both"/>
        <w:rPr>
          <w:rFonts w:eastAsia="Times New Roman"/>
          <w:sz w:val="24"/>
          <w:lang w:eastAsia="ru-RU"/>
        </w:rPr>
      </w:pPr>
      <w:r w:rsidRPr="00E03FCA">
        <w:rPr>
          <w:rFonts w:eastAsia="Times New Roman"/>
          <w:sz w:val="24"/>
          <w:lang w:eastAsia="ru-RU"/>
        </w:rPr>
        <w:t>Развитие системы ООПТ намечено за счет придания природоохранного статуса (категории защитности) лесам лесного фонда. Земли сельскохозяйственного назначения включаются в систему ООПТ с ограничением хозяйственной деятельности, но без изъятия из хозяйственного использования.</w:t>
      </w:r>
    </w:p>
    <w:p w:rsidR="001012E3" w:rsidRPr="00E03FCA" w:rsidRDefault="001012E3" w:rsidP="001012E3">
      <w:pPr>
        <w:rPr>
          <w:rFonts w:eastAsia="Times New Roman"/>
          <w:sz w:val="24"/>
          <w:lang w:eastAsia="ru-RU"/>
        </w:rPr>
      </w:pPr>
    </w:p>
    <w:p w:rsidR="001012E3" w:rsidRPr="00E03FCA" w:rsidRDefault="001012E3" w:rsidP="001012E3">
      <w:pPr>
        <w:keepNext/>
        <w:jc w:val="center"/>
        <w:outlineLvl w:val="0"/>
        <w:rPr>
          <w:rFonts w:eastAsia="Times New Roman"/>
          <w:b/>
          <w:bCs/>
          <w:kern w:val="32"/>
          <w:sz w:val="32"/>
          <w:szCs w:val="32"/>
          <w:lang w:val="x-none" w:eastAsia="x-none"/>
        </w:rPr>
      </w:pPr>
      <w:r w:rsidRPr="00E03FCA">
        <w:rPr>
          <w:rFonts w:eastAsia="Times New Roman"/>
          <w:b/>
          <w:bCs/>
          <w:kern w:val="32"/>
          <w:sz w:val="32"/>
          <w:szCs w:val="32"/>
          <w:lang w:val="x-none" w:eastAsia="x-none"/>
        </w:rPr>
        <w:br w:type="page"/>
      </w:r>
      <w:bookmarkStart w:id="28" w:name="_Toc423531437"/>
      <w:r w:rsidRPr="00E03FCA">
        <w:rPr>
          <w:rFonts w:eastAsia="Times New Roman"/>
          <w:b/>
          <w:bCs/>
          <w:kern w:val="32"/>
          <w:sz w:val="32"/>
          <w:szCs w:val="32"/>
          <w:lang w:val="x-none" w:eastAsia="x-none"/>
        </w:rPr>
        <w:lastRenderedPageBreak/>
        <w:t xml:space="preserve">5. </w:t>
      </w:r>
      <w:hyperlink w:anchor="_Toc351045484" w:history="1">
        <w:r w:rsidRPr="00E03FCA">
          <w:rPr>
            <w:rFonts w:eastAsia="Times New Roman"/>
            <w:b/>
            <w:bCs/>
            <w:kern w:val="32"/>
            <w:sz w:val="32"/>
            <w:szCs w:val="32"/>
            <w:lang w:val="x-none" w:eastAsia="x-none"/>
          </w:rPr>
          <w:t xml:space="preserve"> АНАЛИЗ СОСТОЯНИЯ ТЕРРИТОРИИ</w:t>
        </w:r>
        <w:bookmarkEnd w:id="28"/>
      </w:hyperlink>
    </w:p>
    <w:p w:rsidR="001012E3" w:rsidRPr="00E03FCA" w:rsidRDefault="001012E3" w:rsidP="001012E3">
      <w:pPr>
        <w:keepNext/>
        <w:spacing w:before="240" w:after="120"/>
        <w:jc w:val="center"/>
        <w:outlineLvl w:val="1"/>
        <w:rPr>
          <w:rFonts w:eastAsia="Times New Roman"/>
          <w:b/>
          <w:bCs/>
          <w:iCs/>
          <w:sz w:val="28"/>
          <w:szCs w:val="28"/>
          <w:lang w:eastAsia="ru-RU"/>
        </w:rPr>
      </w:pPr>
      <w:bookmarkStart w:id="29" w:name="_Toc423531438"/>
      <w:r w:rsidRPr="00E03FCA">
        <w:rPr>
          <w:rFonts w:eastAsia="Times New Roman"/>
          <w:b/>
          <w:bCs/>
          <w:iCs/>
          <w:sz w:val="28"/>
          <w:szCs w:val="28"/>
          <w:lang w:eastAsia="ru-RU"/>
        </w:rPr>
        <w:t>5.1. Основные сведения о территории. Земельный фонд</w:t>
      </w:r>
      <w:bookmarkEnd w:id="29"/>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Основные сведения о территории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Границы и административный состав Новокузнецкого муниципального района Кемеровской области установлены Законами Кемеровской области от 17 декабря 2004 г. № 104-ОЗ "О статусе и границах муниципальных образований" и от 07 марта 2013 г. № 17-03 «О преобразовании муниципальных образований, входящих в состав территории Новокузнецкого муниципального района, и внесении изменений в некоторые законодательные акты Кемеровской области».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результате территориальных преобразований, проведенных в 2013 году, часть территории муниципального района с располагающимися на ней предприятиями ОАО УК «Южная», ООО «Междуречье» и частично ОАО УК «Южный Кузбасс» передана в Мысковский городской округ. Площадь территории муниципального района уменьшилась и в настоящее время составляет 12,5 тыс. кв. км – более 13 % общей</w:t>
      </w:r>
      <w:r>
        <w:rPr>
          <w:rFonts w:eastAsia="Times New Roman"/>
          <w:sz w:val="24"/>
          <w:lang w:eastAsia="ru-RU"/>
        </w:rPr>
        <w:t xml:space="preserve"> </w:t>
      </w:r>
      <w:r w:rsidRPr="00E03FCA">
        <w:rPr>
          <w:rFonts w:eastAsia="Times New Roman"/>
          <w:sz w:val="24"/>
          <w:lang w:eastAsia="ru-RU"/>
        </w:rPr>
        <w:t>площади Кемеровской области.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Административным центром муниципального района является город Новокузнецк.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состав муниципального района входят следующие муниципальные образования: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Загорское сельское поселение (административный центр - поселок Загорский);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Красулинское сельское поселение (административный центр - село Красулино);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Кузедеевское сельское поселение (административный центр - поселок Кузедеево);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Сосновское сельское поселение (административный центр - село Сосновка);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Терсинское сельское поселение (административный центр - поселок Чистогорский);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Центральное сельское поселение (административный центр - село Атаманово).</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Новокузнецкий муниципальный район имеет общую границу с Калтанским Междуреченским, Мысковским, Новокузнецким, Осинниковским городскими округами, Беловским, Крапивинским, Прокопьевским, Таштагольским и Тисульским муниципальными районами Кемеровской области, а также </w:t>
      </w:r>
      <w:bookmarkStart w:id="30" w:name="Par2037"/>
      <w:bookmarkStart w:id="31" w:name="Par2068"/>
      <w:bookmarkEnd w:id="30"/>
      <w:bookmarkEnd w:id="31"/>
      <w:r w:rsidRPr="00E03FCA">
        <w:rPr>
          <w:rFonts w:eastAsia="Times New Roman"/>
          <w:sz w:val="24"/>
          <w:lang w:eastAsia="ru-RU"/>
        </w:rPr>
        <w:t>с субъектами Российской Федерации – Республика Хакасия и Алтайский край.</w:t>
      </w:r>
      <w:bookmarkStart w:id="32" w:name="Par2072"/>
      <w:bookmarkStart w:id="33" w:name="Par2146"/>
      <w:bookmarkEnd w:id="32"/>
      <w:bookmarkEnd w:id="33"/>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Большая часть территории муниципального района является частью полицентрической Кузбасской агломерации, характеризуется высокой интенсивностью пригородного сообщения, массовой маятниковой миграцией, плотным расселением по транспортным коридорам.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юго-западе района лежит невысокий Салаирский кряж, круто обрывающийся в сторону Кузнецкой котловины, с юго-востока на северо-запад протянулись горы Кузнецкого Алатау, а с юга его обрамляют холмы и кряжи Горной Шории. По землям района протекае</w:t>
      </w:r>
      <w:r>
        <w:rPr>
          <w:rFonts w:eastAsia="Times New Roman"/>
          <w:sz w:val="24"/>
          <w:lang w:eastAsia="ru-RU"/>
        </w:rPr>
        <w:t>т Томь со своими притоками Мрасс</w:t>
      </w:r>
      <w:r w:rsidRPr="00E03FCA">
        <w:rPr>
          <w:rFonts w:eastAsia="Times New Roman"/>
          <w:sz w:val="24"/>
          <w:lang w:eastAsia="ru-RU"/>
        </w:rPr>
        <w:t>у, Кондомой, Верхней и Средней Терсью. На западе течет Чумыш – единственная река района, текущая с севера на юг. Около 64 % территории района составляют горно-таежные ландшафты и порядка 36 % лесостепь, где расположены сельхозугодия, горнодобывающие и перерабатывающие предприятия, а также предприятия, занятые другими видами хозяйственной деятельности.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Новокузнецкий муниципальный район богат самыми разнообразными полезными ископаемыми. В районе может развиваться угольная промышленность, производство строительных материалов, минеральный источник «Терсинка» может быть использован для промышленного розлива воды. Наличие лесных площадей является основой для возрождения предприятий лесозаготовительной и деревообрабатывающей отрасли.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районе имеются как пахотные плодородные земли, так и обширные территории пригодные для пастбищ и сенокосов. В совокупности данные ресурсы дают мощный толчок для развития животноводства и растениеводства.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Благоприятная экологическая обстановка на значительной части территории района, в сочетании с обширными лесными массивами, разветвленными водными артериями и сравнительно небольшой удаленностью от г. Новокузнецка является благоприятной средой для развития туристического бизнеса. На территории </w:t>
      </w:r>
      <w:r w:rsidRPr="00E03FCA">
        <w:rPr>
          <w:rFonts w:eastAsia="Times New Roman"/>
          <w:sz w:val="24"/>
          <w:lang w:eastAsia="ru-RU"/>
        </w:rPr>
        <w:lastRenderedPageBreak/>
        <w:t>муниципального района существуют особо охраняемые природные территории. Рекреационный потенциал района представлен следующими видами ресурсов:</w:t>
      </w:r>
      <w:r>
        <w:rPr>
          <w:rFonts w:eastAsia="Times New Roman"/>
          <w:sz w:val="24"/>
          <w:lang w:eastAsia="ru-RU"/>
        </w:rPr>
        <w:t xml:space="preserve">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пляжные – наличие на территории района рек, дает возможность использовать пляжи и прибрежные воды для купания, солнечных ванн, катания на малых плав</w:t>
      </w:r>
      <w:r>
        <w:rPr>
          <w:rFonts w:eastAsia="Times New Roman"/>
          <w:sz w:val="24"/>
          <w:lang w:eastAsia="ru-RU"/>
        </w:rPr>
        <w:t xml:space="preserve">ательных </w:t>
      </w:r>
      <w:r w:rsidRPr="00E03FCA">
        <w:rPr>
          <w:rFonts w:eastAsia="Times New Roman"/>
          <w:sz w:val="24"/>
          <w:lang w:eastAsia="ru-RU"/>
        </w:rPr>
        <w:t>средствах, занятий водными видами спорта (водные лыжи и т.д.);</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промысловые – любительское рыболовство, сбор трав, грибов, ягод;</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спортивные – катание на лыжах (в том числе горнолыжный спорт), занятия бегом, стрельбой другими видами спорта.</w:t>
      </w:r>
    </w:p>
    <w:p w:rsidR="001012E3" w:rsidRPr="00E03FCA" w:rsidRDefault="001012E3" w:rsidP="001012E3">
      <w:pPr>
        <w:autoSpaceDE w:val="0"/>
        <w:autoSpaceDN w:val="0"/>
        <w:adjustRightInd w:val="0"/>
        <w:ind w:firstLine="567"/>
        <w:rPr>
          <w:rFonts w:eastAsia="Times New Roman"/>
          <w:b/>
          <w:sz w:val="16"/>
          <w:szCs w:val="16"/>
          <w:u w:val="single"/>
          <w:lang w:eastAsia="ru-RU"/>
        </w:rPr>
      </w:pP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Граница Новокузнецкого муниципального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Согласно данным тома комплексной оценки Схемы территориального планирования Новоку</w:t>
      </w:r>
      <w:r>
        <w:rPr>
          <w:rFonts w:eastAsia="Times New Roman"/>
          <w:sz w:val="24"/>
          <w:lang w:eastAsia="ru-RU"/>
        </w:rPr>
        <w:t xml:space="preserve">знецкого района, разработанного ООО </w:t>
      </w:r>
      <w:r w:rsidRPr="00E03FCA">
        <w:rPr>
          <w:rFonts w:eastAsia="Times New Roman"/>
          <w:sz w:val="24"/>
          <w:lang w:eastAsia="ru-RU"/>
        </w:rPr>
        <w:t>Проектный институт «Агропромпроект» ООО ПИ «АГП» в 2010 г., общая площадь земель района составляет 1321782,0 га (до получения информации об изменённых границах, позволяющей отобразить изменение, все подсчеты выполнены в старых границах муниципального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 положениями Закона Кемеровской области от 27.12.2007 г. № 215-ОЗ "Об административно-территориальном устройстве Кемеровской области" в Новокузнецком муниципальном районе образованы Загорская, Красулинская, Кузедеевская, Сосновская, Терсинская и Центральная сельские территории. Указанные сельские территории включают 134 сельских населенных пунктов.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При сравнении графической информации Схемы территориального планирования с данными справочно-информационного сервиса для предоставления пользователям сведений Государственного кадастра недвижимости на территорию Российской Федерации (публичной кадастровой карты) были выявлены несоответствия в отображении контуров сельскохозяйственных земель, лесных земель, территории заповедника «Кузнецкий Ал</w:t>
      </w:r>
      <w:r>
        <w:rPr>
          <w:rFonts w:eastAsia="Times New Roman"/>
          <w:sz w:val="24"/>
          <w:lang w:eastAsia="ru-RU"/>
        </w:rPr>
        <w:t>а</w:t>
      </w:r>
      <w:r w:rsidRPr="00E03FCA">
        <w:rPr>
          <w:rFonts w:eastAsia="Times New Roman"/>
          <w:sz w:val="24"/>
          <w:lang w:eastAsia="ru-RU"/>
        </w:rPr>
        <w:t>тау» и других территориальных единиц.</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ходе выполнения этапа работ по сбору информации ООО НПИ «ЭНКО» были получены векторные слои границ сельских поселений и населенных пунктов Новокузнецкого муниципального района. Указанные цифровые данные были предоставлены из базы информационной системы обеспечения градостроительной деятельности (далее по тексту - ИСОГД) МО «Новокузнецкий район» отдела градостроительства и архитектуры администрации Новокузнецкого муниципального района. Измерения общей площади территорий внутри границ всех сельских поселений, входящих в состав муниципального района, показали, что Новокузнецкий район занимает территорию 1302357,1 га, из них: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Загорское сельское поселение – 66651,0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Красулинское сельского поселение - 64167,3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Кузедеевское сельское поселение - 312307,2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Сосновское сельское поселение - 74366,7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Терсинское сельское поселение - 535051,8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Центральное сельское поселение - 249813,1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Разница площади территории внутри Новокузнецкого района по данным ИСОГД МО «Новокузнецкий район» и данными Схемы территориального планирования составляет 19424,9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Согласно пункту 3 статьи 11.9 Земельного кодекса Российской Федерации границы земельных участков не должны пересекать границы муниципальных образований и (или) границы населенных пунктов. В ходе изучения векторных слоев границ сельских поселений, входящих в состав Новокузнецкого муниципального района, выявлены многочисленные пересечения с границами земельных участков, сведения о которых внесены в Государственный кадастр недвижимости, а также с векторным слоем границ населенных пунктов, в том числе и в местах прохождения границы Новокузнецкого района. Для устранения указанных пересечений была произведена корректировка границы Новокузнецкого муниципального района, а также границ сельских поселений, входящих в район, с учетом требований приказа Минэкономразвития России от 17.08.2012 г. № 518 </w:t>
      </w:r>
      <w:r w:rsidRPr="00E03FCA">
        <w:rPr>
          <w:rFonts w:eastAsia="Times New Roman"/>
          <w:sz w:val="24"/>
          <w:lang w:eastAsia="ru-RU"/>
        </w:rPr>
        <w:lastRenderedPageBreak/>
        <w:t>«О требованиях к точности и методам определения координат характерных точек границ земельного участка, а также контура здания, сооружения или объекта незавершенного строительства на земельном участке».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Таким образом, в результате внесенных изменений, за площадь муниципального района и за площади сельских поселений, входящих в состав района, в настоящем проекте принята площадь измерений исправленных векторных слоев границ. Сравнение площадей территории в границах муниципального района и сельских поселений по данным векторных слоев ИСОГД МО «Новокузнецкий муниципальный район» и настоящего проекта представлено в таблице 5.1.</w:t>
      </w:r>
    </w:p>
    <w:p w:rsidR="001012E3" w:rsidRPr="00E03FCA" w:rsidRDefault="001012E3" w:rsidP="001012E3">
      <w:pPr>
        <w:spacing w:before="120" w:after="60"/>
        <w:ind w:firstLine="567"/>
        <w:jc w:val="right"/>
        <w:rPr>
          <w:rFonts w:eastAsia="Times New Roman"/>
          <w:sz w:val="24"/>
          <w:lang w:eastAsia="ru-RU"/>
        </w:rPr>
      </w:pPr>
      <w:r w:rsidRPr="00E03FCA">
        <w:rPr>
          <w:rFonts w:eastAsia="Times New Roman"/>
          <w:sz w:val="24"/>
          <w:lang w:eastAsia="ru-RU"/>
        </w:rPr>
        <w:t xml:space="preserve">Таблица 5.1. </w:t>
      </w:r>
    </w:p>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Сравнение площадей территории в границах муниципального района и сельских поселений по данным векторных слоев ИСОГД МО «Новокузнецкий район» и проекта внесения изменений в схему территориального планирования Новокузнецкого района</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8"/>
        <w:gridCol w:w="1842"/>
        <w:gridCol w:w="2552"/>
        <w:gridCol w:w="1134"/>
      </w:tblGrid>
      <w:tr w:rsidR="001012E3" w:rsidRPr="00E03FCA" w:rsidTr="001012E3">
        <w:trPr>
          <w:trHeight w:val="1517"/>
        </w:trPr>
        <w:tc>
          <w:tcPr>
            <w:tcW w:w="3828"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Наименование муниципального образования</w:t>
            </w:r>
          </w:p>
        </w:tc>
        <w:tc>
          <w:tcPr>
            <w:tcW w:w="184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Площадь территории по данным векторного слоя ИСОГД МО «Новокузнецкий район», га</w:t>
            </w:r>
          </w:p>
        </w:tc>
        <w:tc>
          <w:tcPr>
            <w:tcW w:w="255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Площадь территории по данным векторного слоя,</w:t>
            </w:r>
            <w:r>
              <w:rPr>
                <w:rFonts w:eastAsia="Times New Roman"/>
                <w:sz w:val="22"/>
                <w:szCs w:val="22"/>
                <w:lang w:eastAsia="ru-RU"/>
              </w:rPr>
              <w:t xml:space="preserve"> </w:t>
            </w:r>
            <w:r w:rsidRPr="00E03FCA">
              <w:rPr>
                <w:rFonts w:eastAsia="Times New Roman"/>
                <w:sz w:val="22"/>
                <w:szCs w:val="22"/>
                <w:lang w:eastAsia="ru-RU"/>
              </w:rPr>
              <w:t>исправленного по требованиям пункта 3 статьи 11.9 Земельного кодекса Российской Федерации, га</w:t>
            </w:r>
          </w:p>
        </w:tc>
        <w:tc>
          <w:tcPr>
            <w:tcW w:w="1134" w:type="dxa"/>
          </w:tcPr>
          <w:p w:rsidR="001012E3" w:rsidRPr="00E03FCA" w:rsidRDefault="001012E3" w:rsidP="001012E3">
            <w:pPr>
              <w:ind w:left="-57" w:right="-57"/>
              <w:jc w:val="center"/>
              <w:rPr>
                <w:rFonts w:eastAsia="Times New Roman"/>
                <w:sz w:val="22"/>
                <w:szCs w:val="22"/>
                <w:lang w:eastAsia="ru-RU"/>
              </w:rPr>
            </w:pPr>
            <w:r w:rsidRPr="00E03FCA">
              <w:rPr>
                <w:rFonts w:eastAsia="Times New Roman"/>
                <w:sz w:val="22"/>
                <w:szCs w:val="22"/>
                <w:lang w:eastAsia="ru-RU"/>
              </w:rPr>
              <w:t>Разница площадей, га</w:t>
            </w:r>
          </w:p>
        </w:tc>
      </w:tr>
      <w:tr w:rsidR="001012E3" w:rsidRPr="00E03FCA" w:rsidTr="001012E3">
        <w:tc>
          <w:tcPr>
            <w:tcW w:w="3828" w:type="dxa"/>
          </w:tcPr>
          <w:p w:rsidR="001012E3" w:rsidRPr="00E03FCA" w:rsidRDefault="001012E3" w:rsidP="001012E3">
            <w:pPr>
              <w:rPr>
                <w:rFonts w:eastAsia="Times New Roman"/>
                <w:sz w:val="22"/>
                <w:lang w:eastAsia="ru-RU"/>
              </w:rPr>
            </w:pPr>
            <w:r w:rsidRPr="00E03FCA">
              <w:rPr>
                <w:rFonts w:eastAsia="Times New Roman"/>
                <w:sz w:val="22"/>
                <w:lang w:eastAsia="ru-RU"/>
              </w:rPr>
              <w:t>Новокузнецкий район, в том числе:</w:t>
            </w:r>
          </w:p>
        </w:tc>
        <w:tc>
          <w:tcPr>
            <w:tcW w:w="184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1302357,1</w:t>
            </w:r>
          </w:p>
        </w:tc>
        <w:tc>
          <w:tcPr>
            <w:tcW w:w="255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1305712,5</w:t>
            </w:r>
          </w:p>
        </w:tc>
        <w:tc>
          <w:tcPr>
            <w:tcW w:w="1134"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+3355,4</w:t>
            </w:r>
          </w:p>
        </w:tc>
      </w:tr>
      <w:tr w:rsidR="001012E3" w:rsidRPr="00E03FCA" w:rsidTr="001012E3">
        <w:tc>
          <w:tcPr>
            <w:tcW w:w="3828" w:type="dxa"/>
          </w:tcPr>
          <w:p w:rsidR="001012E3" w:rsidRPr="00E03FCA" w:rsidRDefault="001012E3" w:rsidP="001012E3">
            <w:pPr>
              <w:ind w:left="227"/>
              <w:jc w:val="both"/>
              <w:rPr>
                <w:rFonts w:eastAsia="Times New Roman"/>
                <w:sz w:val="22"/>
                <w:szCs w:val="22"/>
                <w:lang w:eastAsia="ru-RU"/>
              </w:rPr>
            </w:pPr>
            <w:r w:rsidRPr="00E03FCA">
              <w:rPr>
                <w:rFonts w:eastAsia="Times New Roman"/>
                <w:sz w:val="22"/>
                <w:szCs w:val="22"/>
                <w:lang w:eastAsia="ru-RU"/>
              </w:rPr>
              <w:t>Загорское сельское поселение</w:t>
            </w:r>
          </w:p>
        </w:tc>
        <w:tc>
          <w:tcPr>
            <w:tcW w:w="184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66651,0</w:t>
            </w:r>
          </w:p>
        </w:tc>
        <w:tc>
          <w:tcPr>
            <w:tcW w:w="255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70429,9</w:t>
            </w:r>
          </w:p>
        </w:tc>
        <w:tc>
          <w:tcPr>
            <w:tcW w:w="1134"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+3778,9</w:t>
            </w:r>
          </w:p>
        </w:tc>
      </w:tr>
      <w:tr w:rsidR="001012E3" w:rsidRPr="00E03FCA" w:rsidTr="001012E3">
        <w:tc>
          <w:tcPr>
            <w:tcW w:w="3828" w:type="dxa"/>
          </w:tcPr>
          <w:p w:rsidR="001012E3" w:rsidRPr="00E03FCA" w:rsidRDefault="001012E3" w:rsidP="001012E3">
            <w:pPr>
              <w:ind w:left="227"/>
              <w:jc w:val="both"/>
              <w:rPr>
                <w:rFonts w:eastAsia="Times New Roman"/>
                <w:sz w:val="22"/>
                <w:szCs w:val="22"/>
                <w:lang w:eastAsia="ru-RU"/>
              </w:rPr>
            </w:pPr>
            <w:r w:rsidRPr="00E03FCA">
              <w:rPr>
                <w:rFonts w:eastAsia="Times New Roman"/>
                <w:sz w:val="22"/>
                <w:szCs w:val="22"/>
                <w:lang w:eastAsia="ru-RU"/>
              </w:rPr>
              <w:t>Красулинское сельское поселение</w:t>
            </w:r>
          </w:p>
        </w:tc>
        <w:tc>
          <w:tcPr>
            <w:tcW w:w="184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64167,3</w:t>
            </w:r>
          </w:p>
        </w:tc>
        <w:tc>
          <w:tcPr>
            <w:tcW w:w="255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89077,4</w:t>
            </w:r>
          </w:p>
        </w:tc>
        <w:tc>
          <w:tcPr>
            <w:tcW w:w="1134"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+24910,1</w:t>
            </w:r>
          </w:p>
        </w:tc>
      </w:tr>
      <w:tr w:rsidR="001012E3" w:rsidRPr="00E03FCA" w:rsidTr="001012E3">
        <w:tc>
          <w:tcPr>
            <w:tcW w:w="3828" w:type="dxa"/>
          </w:tcPr>
          <w:p w:rsidR="001012E3" w:rsidRPr="00E03FCA" w:rsidRDefault="001012E3" w:rsidP="001012E3">
            <w:pPr>
              <w:ind w:left="227"/>
              <w:jc w:val="both"/>
              <w:rPr>
                <w:rFonts w:eastAsia="Times New Roman"/>
                <w:sz w:val="22"/>
                <w:szCs w:val="22"/>
                <w:lang w:eastAsia="ru-RU"/>
              </w:rPr>
            </w:pPr>
            <w:r w:rsidRPr="00E03FCA">
              <w:rPr>
                <w:rFonts w:eastAsia="Times New Roman"/>
                <w:sz w:val="22"/>
                <w:szCs w:val="22"/>
                <w:lang w:eastAsia="ru-RU"/>
              </w:rPr>
              <w:t>Куз</w:t>
            </w:r>
            <w:r>
              <w:rPr>
                <w:rFonts w:eastAsia="Times New Roman"/>
                <w:sz w:val="22"/>
                <w:szCs w:val="22"/>
                <w:lang w:eastAsia="ru-RU"/>
              </w:rPr>
              <w:t>е</w:t>
            </w:r>
            <w:r w:rsidRPr="00E03FCA">
              <w:rPr>
                <w:rFonts w:eastAsia="Times New Roman"/>
                <w:sz w:val="22"/>
                <w:szCs w:val="22"/>
                <w:lang w:eastAsia="ru-RU"/>
              </w:rPr>
              <w:t>деевское сельское поселение</w:t>
            </w:r>
          </w:p>
        </w:tc>
        <w:tc>
          <w:tcPr>
            <w:tcW w:w="184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312307,2</w:t>
            </w:r>
          </w:p>
        </w:tc>
        <w:tc>
          <w:tcPr>
            <w:tcW w:w="255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334017,9</w:t>
            </w:r>
          </w:p>
        </w:tc>
        <w:tc>
          <w:tcPr>
            <w:tcW w:w="1134"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+21710,7</w:t>
            </w:r>
          </w:p>
        </w:tc>
      </w:tr>
      <w:tr w:rsidR="001012E3" w:rsidRPr="00E03FCA" w:rsidTr="001012E3">
        <w:tc>
          <w:tcPr>
            <w:tcW w:w="3828" w:type="dxa"/>
          </w:tcPr>
          <w:p w:rsidR="001012E3" w:rsidRPr="00E03FCA" w:rsidRDefault="001012E3" w:rsidP="001012E3">
            <w:pPr>
              <w:ind w:left="227"/>
              <w:jc w:val="both"/>
              <w:rPr>
                <w:rFonts w:eastAsia="Times New Roman"/>
                <w:sz w:val="22"/>
                <w:szCs w:val="22"/>
                <w:lang w:eastAsia="ru-RU"/>
              </w:rPr>
            </w:pPr>
            <w:r w:rsidRPr="00E03FCA">
              <w:rPr>
                <w:rFonts w:eastAsia="Times New Roman"/>
                <w:sz w:val="22"/>
                <w:szCs w:val="22"/>
                <w:lang w:eastAsia="ru-RU"/>
              </w:rPr>
              <w:t>Сосновское сельское поселение</w:t>
            </w:r>
          </w:p>
        </w:tc>
        <w:tc>
          <w:tcPr>
            <w:tcW w:w="184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74366,7</w:t>
            </w:r>
          </w:p>
        </w:tc>
        <w:tc>
          <w:tcPr>
            <w:tcW w:w="255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70861,1</w:t>
            </w:r>
          </w:p>
        </w:tc>
        <w:tc>
          <w:tcPr>
            <w:tcW w:w="1134"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-3505,6</w:t>
            </w:r>
          </w:p>
        </w:tc>
      </w:tr>
      <w:tr w:rsidR="001012E3" w:rsidRPr="00E03FCA" w:rsidTr="001012E3">
        <w:tc>
          <w:tcPr>
            <w:tcW w:w="3828" w:type="dxa"/>
          </w:tcPr>
          <w:p w:rsidR="001012E3" w:rsidRPr="00E03FCA" w:rsidRDefault="001012E3" w:rsidP="001012E3">
            <w:pPr>
              <w:ind w:left="227"/>
              <w:jc w:val="both"/>
              <w:rPr>
                <w:rFonts w:eastAsia="Times New Roman"/>
                <w:sz w:val="22"/>
                <w:szCs w:val="22"/>
                <w:lang w:eastAsia="ru-RU"/>
              </w:rPr>
            </w:pPr>
            <w:r w:rsidRPr="00E03FCA">
              <w:rPr>
                <w:rFonts w:eastAsia="Times New Roman"/>
                <w:sz w:val="22"/>
                <w:szCs w:val="22"/>
                <w:lang w:eastAsia="ru-RU"/>
              </w:rPr>
              <w:t>Терсинское сельское поселение</w:t>
            </w:r>
          </w:p>
        </w:tc>
        <w:tc>
          <w:tcPr>
            <w:tcW w:w="184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535051,8</w:t>
            </w:r>
          </w:p>
        </w:tc>
        <w:tc>
          <w:tcPr>
            <w:tcW w:w="255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509459,9</w:t>
            </w:r>
          </w:p>
        </w:tc>
        <w:tc>
          <w:tcPr>
            <w:tcW w:w="1134"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-25591,9</w:t>
            </w:r>
          </w:p>
        </w:tc>
      </w:tr>
      <w:tr w:rsidR="001012E3" w:rsidRPr="00E03FCA" w:rsidTr="001012E3">
        <w:tc>
          <w:tcPr>
            <w:tcW w:w="3828" w:type="dxa"/>
          </w:tcPr>
          <w:p w:rsidR="001012E3" w:rsidRPr="00E03FCA" w:rsidRDefault="001012E3" w:rsidP="001012E3">
            <w:pPr>
              <w:ind w:left="227"/>
              <w:jc w:val="both"/>
              <w:rPr>
                <w:rFonts w:eastAsia="Times New Roman"/>
                <w:sz w:val="22"/>
                <w:szCs w:val="22"/>
                <w:lang w:eastAsia="ru-RU"/>
              </w:rPr>
            </w:pPr>
            <w:r w:rsidRPr="00E03FCA">
              <w:rPr>
                <w:rFonts w:eastAsia="Times New Roman"/>
                <w:sz w:val="22"/>
                <w:szCs w:val="22"/>
                <w:lang w:eastAsia="ru-RU"/>
              </w:rPr>
              <w:t>Центральное сельское поселение</w:t>
            </w:r>
          </w:p>
        </w:tc>
        <w:tc>
          <w:tcPr>
            <w:tcW w:w="184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249813,1</w:t>
            </w:r>
          </w:p>
        </w:tc>
        <w:tc>
          <w:tcPr>
            <w:tcW w:w="255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231866,3</w:t>
            </w:r>
          </w:p>
        </w:tc>
        <w:tc>
          <w:tcPr>
            <w:tcW w:w="1134"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-17946,8</w:t>
            </w:r>
          </w:p>
        </w:tc>
      </w:tr>
    </w:tbl>
    <w:p w:rsidR="001012E3" w:rsidRPr="00E03FCA" w:rsidRDefault="001012E3" w:rsidP="001012E3">
      <w:pPr>
        <w:ind w:firstLine="709"/>
        <w:jc w:val="both"/>
        <w:rPr>
          <w:rFonts w:eastAsia="Times New Roman"/>
          <w:b/>
          <w:sz w:val="24"/>
          <w:u w:val="single"/>
          <w:lang w:eastAsia="ru-RU"/>
        </w:rPr>
      </w:pP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Земли различных категорий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Земельный фонд на территории муниципального района по целевому назначению представлен 7-ю категориями, согласно действующему законодательству:</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земли сельскохозяйственного назначения;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земли населенных пунктов;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(далее земли промышленности и иного специального назначения);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земли особо охраняемых территорий и объектов;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земли лесного фонда;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земли водного фонда;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земли запаса.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Распределение земель по категориям на 1 января 2015 г. представлено в таблице 5.2 и на диаграмме, расположенных ниже, площадные значения земель рассчитывались в соответствие с данными государственного кадастра недвижимости, представленными на публичной кадастровой карте. Более подробные сведения даны в приложении 9 в конце настоящего тома.</w:t>
      </w:r>
    </w:p>
    <w:p w:rsidR="001012E3" w:rsidRPr="00E03FCA" w:rsidRDefault="001012E3" w:rsidP="001012E3">
      <w:pPr>
        <w:keepNext/>
        <w:jc w:val="right"/>
        <w:rPr>
          <w:rFonts w:eastAsia="Times New Roman"/>
          <w:bCs/>
          <w:sz w:val="24"/>
          <w:szCs w:val="22"/>
          <w:lang w:eastAsia="ru-RU"/>
        </w:rPr>
      </w:pPr>
      <w:r w:rsidRPr="00E03FCA">
        <w:rPr>
          <w:rFonts w:eastAsia="Times New Roman"/>
          <w:bCs/>
          <w:sz w:val="24"/>
          <w:szCs w:val="22"/>
          <w:lang w:eastAsia="ru-RU"/>
        </w:rPr>
        <w:br w:type="page"/>
      </w:r>
      <w:r w:rsidRPr="00E03FCA">
        <w:rPr>
          <w:rFonts w:eastAsia="Times New Roman"/>
          <w:bCs/>
          <w:sz w:val="24"/>
          <w:szCs w:val="22"/>
          <w:lang w:eastAsia="ru-RU"/>
        </w:rPr>
        <w:lastRenderedPageBreak/>
        <w:t xml:space="preserve">Таблица 5.2. </w:t>
      </w:r>
    </w:p>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Распределение земель муниципального района по категориям на 01.01.2015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08"/>
        <w:gridCol w:w="1260"/>
        <w:gridCol w:w="1903"/>
      </w:tblGrid>
      <w:tr w:rsidR="001012E3" w:rsidRPr="00E03FCA" w:rsidTr="001012E3">
        <w:trPr>
          <w:jc w:val="center"/>
        </w:trPr>
        <w:tc>
          <w:tcPr>
            <w:tcW w:w="640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Категория земель</w:t>
            </w:r>
          </w:p>
        </w:tc>
        <w:tc>
          <w:tcPr>
            <w:tcW w:w="126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Площадь, га</w:t>
            </w:r>
          </w:p>
        </w:tc>
        <w:tc>
          <w:tcPr>
            <w:tcW w:w="1903"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от общей площади земель</w:t>
            </w:r>
          </w:p>
        </w:tc>
      </w:tr>
      <w:tr w:rsidR="001012E3" w:rsidRPr="00E03FCA" w:rsidTr="001012E3">
        <w:trPr>
          <w:trHeight w:val="108"/>
          <w:jc w:val="center"/>
        </w:trPr>
        <w:tc>
          <w:tcPr>
            <w:tcW w:w="6408" w:type="dxa"/>
            <w:shd w:val="clear" w:color="auto" w:fill="auto"/>
            <w:vAlign w:val="center"/>
          </w:tcPr>
          <w:p w:rsidR="001012E3" w:rsidRPr="00E03FCA" w:rsidRDefault="001012E3" w:rsidP="001012E3">
            <w:pPr>
              <w:rPr>
                <w:rFonts w:eastAsia="Times New Roman"/>
                <w:sz w:val="22"/>
                <w:lang w:eastAsia="ru-RU"/>
              </w:rPr>
            </w:pPr>
            <w:r w:rsidRPr="00E03FCA">
              <w:rPr>
                <w:rFonts w:eastAsia="Times New Roman"/>
                <w:sz w:val="22"/>
                <w:lang w:eastAsia="ru-RU"/>
              </w:rPr>
              <w:t>Земли сельскохозяйственного назначения</w:t>
            </w:r>
          </w:p>
        </w:tc>
        <w:tc>
          <w:tcPr>
            <w:tcW w:w="126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181960,2</w:t>
            </w:r>
          </w:p>
        </w:tc>
        <w:tc>
          <w:tcPr>
            <w:tcW w:w="1903"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14,0</w:t>
            </w:r>
          </w:p>
        </w:tc>
      </w:tr>
      <w:tr w:rsidR="001012E3" w:rsidRPr="00E03FCA" w:rsidTr="001012E3">
        <w:trPr>
          <w:trHeight w:val="130"/>
          <w:jc w:val="center"/>
        </w:trPr>
        <w:tc>
          <w:tcPr>
            <w:tcW w:w="6408" w:type="dxa"/>
            <w:shd w:val="clear" w:color="auto" w:fill="auto"/>
            <w:vAlign w:val="center"/>
          </w:tcPr>
          <w:p w:rsidR="001012E3" w:rsidRPr="00E03FCA" w:rsidRDefault="001012E3" w:rsidP="001012E3">
            <w:pPr>
              <w:rPr>
                <w:rFonts w:eastAsia="Times New Roman"/>
                <w:sz w:val="22"/>
                <w:lang w:eastAsia="ru-RU"/>
              </w:rPr>
            </w:pPr>
            <w:r w:rsidRPr="00E03FCA">
              <w:rPr>
                <w:rFonts w:eastAsia="Times New Roman"/>
                <w:sz w:val="22"/>
                <w:lang w:eastAsia="ru-RU"/>
              </w:rPr>
              <w:t>Земли населенных пунктов</w:t>
            </w:r>
          </w:p>
        </w:tc>
        <w:tc>
          <w:tcPr>
            <w:tcW w:w="126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14919,0</w:t>
            </w:r>
          </w:p>
        </w:tc>
        <w:tc>
          <w:tcPr>
            <w:tcW w:w="1903"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w:t>
            </w:r>
          </w:p>
        </w:tc>
      </w:tr>
      <w:tr w:rsidR="001012E3" w:rsidRPr="00E03FCA" w:rsidTr="001012E3">
        <w:trPr>
          <w:jc w:val="center"/>
        </w:trPr>
        <w:tc>
          <w:tcPr>
            <w:tcW w:w="6408" w:type="dxa"/>
            <w:shd w:val="clear" w:color="auto" w:fill="auto"/>
            <w:vAlign w:val="center"/>
          </w:tcPr>
          <w:p w:rsidR="001012E3" w:rsidRPr="00E03FCA" w:rsidRDefault="001012E3" w:rsidP="001012E3">
            <w:pPr>
              <w:rPr>
                <w:rFonts w:eastAsia="Times New Roman"/>
                <w:sz w:val="22"/>
                <w:lang w:eastAsia="ru-RU"/>
              </w:rPr>
            </w:pPr>
            <w:r w:rsidRPr="00E03FCA">
              <w:rPr>
                <w:rFonts w:eastAsia="Times New Roman"/>
                <w:sz w:val="22"/>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26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13260,3</w:t>
            </w:r>
          </w:p>
        </w:tc>
        <w:tc>
          <w:tcPr>
            <w:tcW w:w="1903"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w:t>
            </w:r>
          </w:p>
        </w:tc>
      </w:tr>
      <w:tr w:rsidR="001012E3" w:rsidRPr="00E03FCA" w:rsidTr="001012E3">
        <w:trPr>
          <w:jc w:val="center"/>
        </w:trPr>
        <w:tc>
          <w:tcPr>
            <w:tcW w:w="6408" w:type="dxa"/>
            <w:shd w:val="clear" w:color="auto" w:fill="auto"/>
            <w:vAlign w:val="center"/>
          </w:tcPr>
          <w:p w:rsidR="001012E3" w:rsidRPr="00E03FCA" w:rsidRDefault="001012E3" w:rsidP="001012E3">
            <w:pPr>
              <w:rPr>
                <w:rFonts w:eastAsia="Times New Roman"/>
                <w:sz w:val="22"/>
                <w:lang w:eastAsia="ru-RU"/>
              </w:rPr>
            </w:pPr>
            <w:r w:rsidRPr="00E03FCA">
              <w:rPr>
                <w:rFonts w:eastAsia="Times New Roman"/>
                <w:sz w:val="22"/>
                <w:lang w:eastAsia="ru-RU"/>
              </w:rPr>
              <w:t>Земли особо охраняемых территорий и объектов</w:t>
            </w:r>
          </w:p>
        </w:tc>
        <w:tc>
          <w:tcPr>
            <w:tcW w:w="126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234076,3</w:t>
            </w:r>
          </w:p>
        </w:tc>
        <w:tc>
          <w:tcPr>
            <w:tcW w:w="1903"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17,9</w:t>
            </w:r>
          </w:p>
        </w:tc>
      </w:tr>
      <w:tr w:rsidR="001012E3" w:rsidRPr="00E03FCA" w:rsidTr="001012E3">
        <w:trPr>
          <w:jc w:val="center"/>
        </w:trPr>
        <w:tc>
          <w:tcPr>
            <w:tcW w:w="6408" w:type="dxa"/>
            <w:shd w:val="clear" w:color="auto" w:fill="auto"/>
            <w:vAlign w:val="center"/>
          </w:tcPr>
          <w:p w:rsidR="001012E3" w:rsidRPr="00E03FCA" w:rsidRDefault="001012E3" w:rsidP="001012E3">
            <w:pPr>
              <w:rPr>
                <w:rFonts w:eastAsia="Times New Roman"/>
                <w:sz w:val="22"/>
                <w:lang w:eastAsia="ru-RU"/>
              </w:rPr>
            </w:pPr>
            <w:r w:rsidRPr="00E03FCA">
              <w:rPr>
                <w:rFonts w:eastAsia="Times New Roman"/>
                <w:sz w:val="22"/>
                <w:lang w:eastAsia="ru-RU"/>
              </w:rPr>
              <w:t>Земли лесного фонда</w:t>
            </w:r>
          </w:p>
        </w:tc>
        <w:tc>
          <w:tcPr>
            <w:tcW w:w="126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850417,6</w:t>
            </w:r>
          </w:p>
        </w:tc>
        <w:tc>
          <w:tcPr>
            <w:tcW w:w="1903"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65,1</w:t>
            </w:r>
          </w:p>
        </w:tc>
      </w:tr>
      <w:tr w:rsidR="001012E3" w:rsidRPr="00E03FCA" w:rsidTr="001012E3">
        <w:trPr>
          <w:jc w:val="center"/>
        </w:trPr>
        <w:tc>
          <w:tcPr>
            <w:tcW w:w="6408" w:type="dxa"/>
            <w:shd w:val="clear" w:color="auto" w:fill="auto"/>
            <w:vAlign w:val="center"/>
          </w:tcPr>
          <w:p w:rsidR="001012E3" w:rsidRPr="00E03FCA" w:rsidRDefault="001012E3" w:rsidP="001012E3">
            <w:pPr>
              <w:rPr>
                <w:rFonts w:eastAsia="Times New Roman"/>
                <w:sz w:val="22"/>
                <w:lang w:eastAsia="ru-RU"/>
              </w:rPr>
            </w:pPr>
            <w:r w:rsidRPr="00E03FCA">
              <w:rPr>
                <w:rFonts w:eastAsia="Times New Roman"/>
                <w:sz w:val="22"/>
                <w:lang w:eastAsia="ru-RU"/>
              </w:rPr>
              <w:t>Земли водного фонда</w:t>
            </w:r>
          </w:p>
        </w:tc>
        <w:tc>
          <w:tcPr>
            <w:tcW w:w="126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6339,7</w:t>
            </w:r>
          </w:p>
        </w:tc>
        <w:tc>
          <w:tcPr>
            <w:tcW w:w="1903"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0,5</w:t>
            </w:r>
          </w:p>
        </w:tc>
      </w:tr>
      <w:tr w:rsidR="001012E3" w:rsidRPr="00E03FCA" w:rsidTr="001012E3">
        <w:trPr>
          <w:jc w:val="center"/>
        </w:trPr>
        <w:tc>
          <w:tcPr>
            <w:tcW w:w="6408" w:type="dxa"/>
            <w:shd w:val="clear" w:color="auto" w:fill="auto"/>
            <w:vAlign w:val="center"/>
          </w:tcPr>
          <w:p w:rsidR="001012E3" w:rsidRPr="00E03FCA" w:rsidRDefault="001012E3" w:rsidP="001012E3">
            <w:pPr>
              <w:rPr>
                <w:rFonts w:eastAsia="Times New Roman"/>
                <w:sz w:val="22"/>
                <w:lang w:eastAsia="ru-RU"/>
              </w:rPr>
            </w:pPr>
            <w:r w:rsidRPr="00E03FCA">
              <w:rPr>
                <w:rFonts w:eastAsia="Times New Roman"/>
                <w:sz w:val="22"/>
                <w:lang w:eastAsia="ru-RU"/>
              </w:rPr>
              <w:t>Земли запаса</w:t>
            </w:r>
          </w:p>
        </w:tc>
        <w:tc>
          <w:tcPr>
            <w:tcW w:w="126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4739,4</w:t>
            </w:r>
          </w:p>
        </w:tc>
        <w:tc>
          <w:tcPr>
            <w:tcW w:w="1903"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0,4</w:t>
            </w:r>
          </w:p>
        </w:tc>
      </w:tr>
      <w:tr w:rsidR="001012E3" w:rsidRPr="00E03FCA" w:rsidTr="001012E3">
        <w:trPr>
          <w:jc w:val="center"/>
        </w:trPr>
        <w:tc>
          <w:tcPr>
            <w:tcW w:w="6408" w:type="dxa"/>
            <w:shd w:val="clear" w:color="auto" w:fill="auto"/>
            <w:vAlign w:val="center"/>
          </w:tcPr>
          <w:p w:rsidR="001012E3" w:rsidRPr="00E03FCA" w:rsidRDefault="001012E3" w:rsidP="001012E3">
            <w:pPr>
              <w:jc w:val="right"/>
              <w:rPr>
                <w:rFonts w:eastAsia="Times New Roman"/>
                <w:sz w:val="22"/>
                <w:lang w:eastAsia="ru-RU"/>
              </w:rPr>
            </w:pPr>
            <w:r w:rsidRPr="00E03FCA">
              <w:rPr>
                <w:rFonts w:eastAsia="Times New Roman"/>
                <w:sz w:val="22"/>
                <w:lang w:eastAsia="ru-RU"/>
              </w:rPr>
              <w:t>Всего:</w:t>
            </w:r>
          </w:p>
        </w:tc>
        <w:tc>
          <w:tcPr>
            <w:tcW w:w="126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1305712,5</w:t>
            </w:r>
          </w:p>
        </w:tc>
        <w:tc>
          <w:tcPr>
            <w:tcW w:w="1903"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100,0</w:t>
            </w:r>
          </w:p>
        </w:tc>
      </w:tr>
    </w:tbl>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Структура земельного фонда</w:t>
      </w:r>
    </w:p>
    <w:p w:rsidR="001012E3" w:rsidRPr="00E03FCA" w:rsidRDefault="001012E3" w:rsidP="001012E3">
      <w:pPr>
        <w:jc w:val="center"/>
        <w:rPr>
          <w:rFonts w:eastAsia="Times New Roman"/>
          <w:sz w:val="22"/>
          <w:szCs w:val="22"/>
          <w:lang w:eastAsia="ru-RU"/>
        </w:rPr>
      </w:pPr>
      <w:r>
        <w:rPr>
          <w:rFonts w:eastAsia="Times New Roman"/>
          <w:noProof/>
          <w:sz w:val="22"/>
          <w:szCs w:val="22"/>
          <w:lang w:eastAsia="ru-RU"/>
        </w:rPr>
        <w:drawing>
          <wp:inline distT="0" distB="0" distL="0" distR="0" wp14:anchorId="42A36508" wp14:editId="1167C504">
            <wp:extent cx="6155055" cy="2955925"/>
            <wp:effectExtent l="0" t="0" r="17145" b="15875"/>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1012E3" w:rsidRPr="00E03FCA" w:rsidRDefault="001012E3" w:rsidP="001012E3">
      <w:pPr>
        <w:spacing w:before="120"/>
        <w:ind w:left="709"/>
        <w:jc w:val="both"/>
        <w:rPr>
          <w:rFonts w:eastAsia="Times New Roman"/>
          <w:sz w:val="24"/>
          <w:u w:val="single"/>
          <w:lang w:eastAsia="ru-RU"/>
        </w:rPr>
      </w:pPr>
      <w:r w:rsidRPr="00E03FCA">
        <w:rPr>
          <w:rFonts w:eastAsia="Times New Roman"/>
          <w:sz w:val="24"/>
          <w:u w:val="single"/>
          <w:lang w:eastAsia="ru-RU"/>
        </w:rPr>
        <w:t>Земли населенных пунктов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Категория земель населенных пунктов Новокузнецкого муниципального района в соответствии с Законом Кемеровской области от 27.12.2007 г. № 215-ОЗ "Об административно-территориальном устройстве Кемеровской области" представлена 134-мя населенными пунктами, крупнейшим из которых является п. Кузедеево - административный центр Кузедеевского сельского поселения. Перечень и современные площади населенных пунктов в предлагаемых к утверждению границах приведены в даны в приложении 9 в конце настоящего тома.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результате обработки исходных данных о границах населенных пунктов не выявлена площадь земель населенного пункта поселок станции Тоннель Терсинского сельского поселения. Территория указанного населенного пункта идентифицируется за границей Терсинского сельского поселения, а именно на территории Центрального сельского поселения, на отводе железной дороги под земельным участком земель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с кадастровым номером 42:09:0000000:479 (южнее участка 42:09:2802001:33). Таким образом, площади указанного населенного пункта присвоено значение "0".</w:t>
      </w:r>
    </w:p>
    <w:p w:rsidR="001012E3" w:rsidRPr="00E03FCA" w:rsidRDefault="001012E3" w:rsidP="001012E3">
      <w:pPr>
        <w:spacing w:before="120"/>
        <w:ind w:left="709"/>
        <w:jc w:val="both"/>
        <w:rPr>
          <w:rFonts w:eastAsia="Times New Roman"/>
          <w:sz w:val="24"/>
          <w:u w:val="single"/>
          <w:lang w:eastAsia="ru-RU"/>
        </w:rPr>
      </w:pPr>
      <w:r w:rsidRPr="00E03FCA">
        <w:rPr>
          <w:rFonts w:eastAsia="Times New Roman"/>
          <w:sz w:val="24"/>
          <w:u w:val="single"/>
          <w:lang w:eastAsia="ru-RU"/>
        </w:rPr>
        <w:t>Земли сельскохозяйственного назначения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Земли сельскохозяйственного назначения в составе муниципального района составляют 181960,2 га или 14,0 % от площади муниципального образования. Наиболее часто встречающимися видами разрешенного использования земель сельскохозяйственного назначения в Новокузнецком муниципальном районе по данным справочно-информационного сервиса для предоставления пользователям сведений Государственного кадастра недвижимости на территорию Российской Федерации (публичной кадастровой карты) являются: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для сельскохозяйственного использования;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для сельскохозяйственного производства;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для ведения гражданами садоводства и огородничества, дачного хозяйства;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для ведения крестьянского (фермерского) хозяйства;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для ведения личного подсобного хозяйства.</w:t>
      </w:r>
    </w:p>
    <w:p w:rsidR="001012E3" w:rsidRPr="00E03FCA" w:rsidRDefault="001012E3" w:rsidP="001012E3">
      <w:pPr>
        <w:spacing w:before="120"/>
        <w:ind w:left="709"/>
        <w:jc w:val="both"/>
        <w:rPr>
          <w:rFonts w:eastAsia="Times New Roman"/>
          <w:sz w:val="24"/>
          <w:u w:val="single"/>
          <w:lang w:eastAsia="ru-RU"/>
        </w:rPr>
      </w:pPr>
      <w:r w:rsidRPr="00E03FCA">
        <w:rPr>
          <w:rFonts w:eastAsia="Times New Roman"/>
          <w:sz w:val="24"/>
          <w:u w:val="single"/>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занимают незначительную долю в составе земельного фонда муниципального района (1,0 % от общей площади земель). Категория земель промышленности и иного специального назначения, в основном, представлена землями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для добычи и разработки полезных ископаемых;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для размещения автомобильных дорог и их конструктивных элементов, объектов дорожного хозяйства, объектов дорожного сервиса в полосах отвода автомобильных дорог;</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для размещения железнодорожных путей и их конструктивных элементов, для размещения и эксплуатации объектов железнодорожного транспорта;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для размещения объектов энергетики, воздушных линий электропередачи, объектов электросетевого хозяйства.</w:t>
      </w:r>
    </w:p>
    <w:p w:rsidR="001012E3" w:rsidRPr="00E03FCA" w:rsidRDefault="001012E3" w:rsidP="001012E3">
      <w:pPr>
        <w:spacing w:before="120"/>
        <w:ind w:left="709"/>
        <w:jc w:val="both"/>
        <w:rPr>
          <w:rFonts w:eastAsia="Times New Roman"/>
          <w:sz w:val="24"/>
          <w:u w:val="single"/>
          <w:lang w:eastAsia="ru-RU"/>
        </w:rPr>
      </w:pPr>
      <w:r w:rsidRPr="00E03FCA">
        <w:rPr>
          <w:rFonts w:eastAsia="Times New Roman"/>
          <w:sz w:val="24"/>
          <w:u w:val="single"/>
          <w:lang w:eastAsia="ru-RU"/>
        </w:rPr>
        <w:t>Земли особо охраняемых территорий и объектов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Земли особо охраняемых территорий и объектов занимают значительную долю в составе земельного фонда района (17,9 % от общей площади земель). Наибольшую часть данных земель представляют земли для создания государственного заповедника "Кузнецкий Алатау" (участок 42:09:0000000:1234, площадь 233680,9 га) в Терсинском сельском поселении. </w:t>
      </w:r>
    </w:p>
    <w:p w:rsidR="001012E3" w:rsidRPr="00E03FCA" w:rsidRDefault="001012E3" w:rsidP="001012E3">
      <w:pPr>
        <w:spacing w:before="120"/>
        <w:ind w:left="709"/>
        <w:jc w:val="both"/>
        <w:rPr>
          <w:rFonts w:eastAsia="Times New Roman"/>
          <w:sz w:val="24"/>
          <w:u w:val="single"/>
          <w:lang w:eastAsia="ru-RU"/>
        </w:rPr>
      </w:pPr>
      <w:r w:rsidRPr="00E03FCA">
        <w:rPr>
          <w:rFonts w:eastAsia="Times New Roman"/>
          <w:sz w:val="24"/>
          <w:u w:val="single"/>
          <w:lang w:eastAsia="ru-RU"/>
        </w:rPr>
        <w:t>Земли лесного фонда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01 января 2015 г. земли категории лесного фонда в составе муниципального района составили 850417,6 га. Земли указанной категории представлены лесами Кузедеевского, Мысковского и Новокузнецкого лесничеств Кемеровской области.</w:t>
      </w:r>
    </w:p>
    <w:p w:rsidR="001012E3" w:rsidRPr="00E03FCA" w:rsidRDefault="001012E3" w:rsidP="001012E3">
      <w:pPr>
        <w:spacing w:before="120"/>
        <w:ind w:left="709"/>
        <w:jc w:val="both"/>
        <w:rPr>
          <w:rFonts w:eastAsia="Times New Roman"/>
          <w:sz w:val="24"/>
          <w:u w:val="single"/>
          <w:lang w:eastAsia="ru-RU"/>
        </w:rPr>
      </w:pPr>
      <w:r w:rsidRPr="00E03FCA">
        <w:rPr>
          <w:rFonts w:eastAsia="Times New Roman"/>
          <w:sz w:val="24"/>
          <w:u w:val="single"/>
          <w:lang w:eastAsia="ru-RU"/>
        </w:rPr>
        <w:t>Земли водного фонда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Земли водного фонда представлены акваториями рек Томь, Чумыш, Сары-Чумыш, Бенжереп, Кондома, Большой Теш, многочисленных озер, а также землями под дамбой и другими гидротехническими сооружениями. Общая площадь земель водного фонда составила в границах 6339,7 га. Данные земли находятся в государственной собственности Российской Федерации. К землям водного фонда относятся земли, покрытые поверхностными водами, сосредоточенными в водных объектах и (или) занятые гидротехническими и иными сооружениями, расположенными на водных объектах.</w:t>
      </w:r>
    </w:p>
    <w:p w:rsidR="001012E3" w:rsidRPr="00E03FCA" w:rsidRDefault="001012E3" w:rsidP="001012E3">
      <w:pPr>
        <w:spacing w:before="120"/>
        <w:ind w:left="709"/>
        <w:jc w:val="both"/>
        <w:rPr>
          <w:rFonts w:eastAsia="Times New Roman"/>
          <w:sz w:val="24"/>
          <w:u w:val="single"/>
          <w:lang w:eastAsia="ru-RU"/>
        </w:rPr>
      </w:pPr>
      <w:r w:rsidRPr="00E03FCA">
        <w:rPr>
          <w:rFonts w:eastAsia="Times New Roman"/>
          <w:sz w:val="24"/>
          <w:u w:val="single"/>
          <w:lang w:eastAsia="ru-RU"/>
        </w:rPr>
        <w:br w:type="page"/>
      </w:r>
      <w:r w:rsidRPr="00E03FCA">
        <w:rPr>
          <w:rFonts w:eastAsia="Times New Roman"/>
          <w:sz w:val="24"/>
          <w:u w:val="single"/>
          <w:lang w:eastAsia="ru-RU"/>
        </w:rPr>
        <w:lastRenderedPageBreak/>
        <w:t>Земли запаса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Земли запаса представлены, в основном, островными территориями, а также землями бывших крупнейших предприятий, а именно массивы </w:t>
      </w:r>
      <w:r>
        <w:rPr>
          <w:rFonts w:eastAsia="Times New Roman"/>
          <w:sz w:val="24"/>
          <w:lang w:eastAsia="ru-RU"/>
        </w:rPr>
        <w:t>земель "ЗГЗ Абашевский", "ЗГЗ Ко</w:t>
      </w:r>
      <w:r w:rsidRPr="00E03FCA">
        <w:rPr>
          <w:rFonts w:eastAsia="Times New Roman"/>
          <w:sz w:val="24"/>
          <w:lang w:eastAsia="ru-RU"/>
        </w:rPr>
        <w:t>рчакольский", "ЗГЗ Базинский", "ЗГЗ Усть-Нарыкский", "ЗГЗ Ячменюхинский", "ЗГЗ Терсинский 2-й", "ЗГЗ Глинка" и др. Площадь данных земель составила 4739,4 га (0,4 % от общей площади земель муниципального района).</w:t>
      </w:r>
    </w:p>
    <w:p w:rsidR="001012E3" w:rsidRPr="00E03FCA" w:rsidRDefault="001012E3" w:rsidP="001012E3">
      <w:pPr>
        <w:keepNext/>
        <w:spacing w:before="240" w:after="120"/>
        <w:jc w:val="center"/>
        <w:outlineLvl w:val="1"/>
        <w:rPr>
          <w:rFonts w:eastAsia="Times New Roman"/>
          <w:b/>
          <w:bCs/>
          <w:iCs/>
          <w:sz w:val="28"/>
          <w:szCs w:val="28"/>
          <w:lang w:eastAsia="ru-RU"/>
        </w:rPr>
      </w:pPr>
      <w:bookmarkStart w:id="34" w:name="_Toc423531439"/>
      <w:r w:rsidRPr="00E03FCA">
        <w:rPr>
          <w:rFonts w:eastAsia="Times New Roman"/>
          <w:b/>
          <w:bCs/>
          <w:iCs/>
          <w:sz w:val="28"/>
          <w:szCs w:val="28"/>
          <w:lang w:eastAsia="ru-RU"/>
        </w:rPr>
        <w:t>5.2. Природные условия и ресурсы</w:t>
      </w:r>
      <w:bookmarkEnd w:id="34"/>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Климат</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Климат района резко континентальный с продолжительной холодной зимой и коротким теплым летом. Среднегодовая температура воздуха по многолетним данным равна +1,3 – +1,4 ºС. Самым холодным зимним месяцем является январь, со среднемесячной температурой –18,6 ºС. Самым теплым летним месяцем является июль со среднемесячной температурой +18,5 ºС.</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Период устойчивых среднесуточных температур воздуха выше 0 ºС наступает весной в среднем 10-14 апреля. Средняя продолжительность периода положительных температур составляет 193 дня. Вегетационный период, которому соответствует</w:t>
      </w:r>
      <w:r>
        <w:rPr>
          <w:rFonts w:eastAsia="Times New Roman"/>
          <w:sz w:val="24"/>
          <w:lang w:eastAsia="ru-RU"/>
        </w:rPr>
        <w:t xml:space="preserve"> </w:t>
      </w:r>
      <w:r w:rsidRPr="00E03FCA">
        <w:rPr>
          <w:rFonts w:eastAsia="Times New Roman"/>
          <w:sz w:val="24"/>
          <w:lang w:eastAsia="ru-RU"/>
        </w:rPr>
        <w:t>среднесуточная темпер</w:t>
      </w:r>
      <w:r>
        <w:rPr>
          <w:rFonts w:eastAsia="Times New Roman"/>
          <w:sz w:val="24"/>
          <w:lang w:eastAsia="ru-RU"/>
        </w:rPr>
        <w:t>атура +5 ºС и выше, начинается с последних чисел</w:t>
      </w:r>
      <w:r w:rsidRPr="00E03FCA">
        <w:rPr>
          <w:rFonts w:eastAsia="Times New Roman"/>
          <w:sz w:val="24"/>
          <w:lang w:eastAsia="ru-RU"/>
        </w:rPr>
        <w:t xml:space="preserve"> апреля (27-29 апреля) и продолжается до начала октября (4-5 октября), составляя в среднем 159 дней.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Средняя дата последних весенних заморозков приходится на 21-25 мая, а первых осенних – на 15-22 сентября. Продолжительность безморозного периода по среднемноголетним данным составляет 118 дней.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Появление устойчивого снежного покрова наблюдается в 3-й декаде октября, сходит снег по средним многолетним данным 16-20 апреля. Продолжительность периода с устойчивым снежным покровом составляет в среднем 160-165 дней.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Среднегодовая норма осадков составляет 464-652 мм. Среднегодовая относительная влажность воздуха составляет 70-73 %.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Преобладающее направление ветров западное и юго-западное. Среднегодовая скорость ветра 3,5 м/с. Повторяемость господствующих ветров в среднем: Новокузнецк – 26 %, Кузедеево – 43 %.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Климат на территории района располагает значительными ресурсами тепла и влаги. Здесь вызревает большинство районированных сельскохозяйственных культур. Для района характерна неустойчивость метеорологического режима в результате чего сельское хозяйство часто страдает от неблагоприятных погодных условий: весенней засухи, заморозков, осеннего ненастья.</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Гидрологическая характеристика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Речная сеть принадлежит к бассейну средней Оби, густота ее составляет 0,13-0,25 км/кв. км. Речная сеть хорошо развита, реки текут с юго-востока на северо-запад, в высоких берегах с выходами твердых пород. Характеристика рек района представлена в таблице 5.3.</w:t>
      </w:r>
      <w:r>
        <w:rPr>
          <w:rFonts w:eastAsia="Times New Roman"/>
          <w:sz w:val="24"/>
          <w:lang w:eastAsia="ru-RU"/>
        </w:rPr>
        <w:t xml:space="preserve">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Наиболее значительной рекой района является р. Томь, берущая начало на Абаканском хребте и впадающая в р. Обь, площадь ее водосбора 62 тыс. кв. км, длина 827 км. В верхнем течении река протекает в узкой долине с порожистым руслом, на равнинной территории по обоим берегам реки прослеживаются хорошо выраженные надпойменные террасы.</w:t>
      </w:r>
    </w:p>
    <w:p w:rsidR="001012E3" w:rsidRPr="00E03FCA" w:rsidRDefault="001012E3" w:rsidP="001012E3">
      <w:pPr>
        <w:keepNext/>
        <w:jc w:val="right"/>
        <w:rPr>
          <w:rFonts w:eastAsia="Times New Roman"/>
          <w:bCs/>
          <w:sz w:val="24"/>
          <w:szCs w:val="22"/>
          <w:lang w:eastAsia="ru-RU"/>
        </w:rPr>
      </w:pPr>
      <w:r w:rsidRPr="00E03FCA">
        <w:rPr>
          <w:rFonts w:eastAsia="Times New Roman"/>
          <w:bCs/>
          <w:sz w:val="24"/>
          <w:szCs w:val="22"/>
          <w:lang w:eastAsia="ru-RU"/>
        </w:rPr>
        <w:br w:type="page"/>
      </w:r>
      <w:r w:rsidRPr="00E03FCA">
        <w:rPr>
          <w:rFonts w:eastAsia="Times New Roman"/>
          <w:bCs/>
          <w:sz w:val="24"/>
          <w:szCs w:val="22"/>
          <w:lang w:eastAsia="ru-RU"/>
        </w:rPr>
        <w:lastRenderedPageBreak/>
        <w:t>Таблица 5.3.</w:t>
      </w:r>
    </w:p>
    <w:p w:rsidR="001012E3" w:rsidRPr="00E03FCA" w:rsidRDefault="001012E3" w:rsidP="001012E3">
      <w:pPr>
        <w:keepNext/>
        <w:jc w:val="center"/>
        <w:rPr>
          <w:rFonts w:eastAsia="Times New Roman"/>
          <w:b/>
          <w:bCs/>
          <w:sz w:val="24"/>
          <w:szCs w:val="22"/>
          <w:lang w:eastAsia="ru-RU"/>
        </w:rPr>
      </w:pPr>
      <w:r w:rsidRPr="00E03FCA">
        <w:rPr>
          <w:rFonts w:eastAsia="Times New Roman"/>
          <w:b/>
          <w:bCs/>
          <w:sz w:val="24"/>
          <w:szCs w:val="22"/>
          <w:lang w:eastAsia="ru-RU"/>
        </w:rPr>
        <w:t>Характеристика рек Новокузнецкого района</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01"/>
        <w:gridCol w:w="2047"/>
        <w:gridCol w:w="1647"/>
        <w:gridCol w:w="1701"/>
        <w:gridCol w:w="1560"/>
      </w:tblGrid>
      <w:tr w:rsidR="001012E3" w:rsidRPr="00E03FCA" w:rsidTr="001012E3">
        <w:trPr>
          <w:trHeight w:val="453"/>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Название водотока</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Куда впадает</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 какого берега)</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Длина водотока, км</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Площадь водосбора, км²</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Водоохранная зона</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Обь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827</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62000</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Черновой Нарык</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106</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623</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Средняя Маганакова</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Ср.Томь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42</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Белый Калта</w:t>
            </w:r>
            <w:r w:rsidRPr="00E03FCA">
              <w:rPr>
                <w:rFonts w:eastAsia="Times New Roman"/>
                <w:sz w:val="22"/>
                <w:szCs w:val="22"/>
                <w:lang w:eastAsia="ru-RU"/>
              </w:rPr>
              <w:t>нчик</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Калтан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Черный Калта</w:t>
            </w:r>
            <w:r w:rsidRPr="00E03FCA">
              <w:rPr>
                <w:rFonts w:eastAsia="Times New Roman"/>
                <w:sz w:val="22"/>
                <w:szCs w:val="22"/>
                <w:lang w:eastAsia="ru-RU"/>
              </w:rPr>
              <w:t>нчик</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Калтан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Кондома</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392</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7270</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Большой Таз</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Тельбес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77</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654</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Кара-Чумыш</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Чумыш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173</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970</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Чумыш</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Обь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644</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23900</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Черная</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51</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283</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Мрасс</w:t>
            </w:r>
            <w:r w:rsidRPr="00E03FCA">
              <w:rPr>
                <w:rFonts w:eastAsia="Times New Roman"/>
                <w:sz w:val="22"/>
                <w:szCs w:val="22"/>
                <w:lang w:eastAsia="ru-RU"/>
              </w:rPr>
              <w:t>у</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338</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8840</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Камзас</w:t>
            </w:r>
          </w:p>
        </w:tc>
        <w:tc>
          <w:tcPr>
            <w:tcW w:w="2047" w:type="dxa"/>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Мрасс</w:t>
            </w:r>
            <w:r w:rsidRPr="00E03FCA">
              <w:rPr>
                <w:rFonts w:eastAsia="Times New Roman"/>
                <w:sz w:val="22"/>
                <w:szCs w:val="22"/>
                <w:lang w:eastAsia="ru-RU"/>
              </w:rPr>
              <w:t>у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Тунзас</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Тутуяс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Казыр-Су</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Тутуяс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Тутуяс</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85</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883</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Каландрас</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Нижняя Терсь</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110</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1210</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Акгелбак</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Нижняя Терсь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Воскресенка</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Средняя Терсь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Средняя Терсь</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114</w:t>
            </w:r>
          </w:p>
        </w:tc>
        <w:tc>
          <w:tcPr>
            <w:tcW w:w="1701" w:type="dxa"/>
          </w:tcPr>
          <w:p w:rsidR="001012E3" w:rsidRPr="00E03FCA" w:rsidRDefault="001012E3" w:rsidP="001012E3">
            <w:pPr>
              <w:jc w:val="center"/>
              <w:rPr>
                <w:rFonts w:eastAsia="Times New Roman"/>
                <w:sz w:val="22"/>
                <w:szCs w:val="22"/>
                <w:lang w:eastAsia="ru-RU"/>
              </w:rPr>
            </w:pP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1920</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Верхняя Терсь</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95</w:t>
            </w:r>
          </w:p>
        </w:tc>
        <w:tc>
          <w:tcPr>
            <w:tcW w:w="17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1030</w:t>
            </w: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Громовая</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Нижняя Терсь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Большой Пезас</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Малая Афониха</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Средняя Терсь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Мещанка</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Нижняя Терсь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Большая Заячья</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Нижняя Терсь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Малый Изас</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Изас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Средний Терсюк</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19</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Правый Терсюк</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Терсюк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Талзас</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Нижняя Терсь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Малая Северная</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Северная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Большая Северная</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Чубур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Громатушка</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Томь (лв)</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rPr>
          <w:jc w:val="center"/>
        </w:trPr>
        <w:tc>
          <w:tcPr>
            <w:tcW w:w="24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Терехта</w:t>
            </w:r>
          </w:p>
        </w:tc>
        <w:tc>
          <w:tcPr>
            <w:tcW w:w="20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Серж (пр)</w:t>
            </w:r>
          </w:p>
        </w:tc>
        <w:tc>
          <w:tcPr>
            <w:tcW w:w="164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w:t>
            </w:r>
          </w:p>
        </w:tc>
        <w:tc>
          <w:tcPr>
            <w:tcW w:w="1701" w:type="dxa"/>
          </w:tcPr>
          <w:p w:rsidR="001012E3" w:rsidRPr="00E03FCA" w:rsidRDefault="001012E3" w:rsidP="001012E3">
            <w:pPr>
              <w:jc w:val="center"/>
              <w:rPr>
                <w:rFonts w:eastAsia="Times New Roman"/>
                <w:sz w:val="22"/>
                <w:szCs w:val="22"/>
                <w:lang w:eastAsia="ru-RU"/>
              </w:rPr>
            </w:pPr>
          </w:p>
        </w:tc>
        <w:tc>
          <w:tcPr>
            <w:tcW w:w="156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характеру водного режима реки рассматриваемой территории относятся к рекам с весенне-летним половодьем и паводками в теплое время года. Основной фазой всех рек является половодье, в период которого проходит 60-90 % годового стока и наблюдается максимальные расходы и наибольшие уровни воды. Основным источником питания в период половодья являются твердые осадки. Снеговой сток составляет 75-100 % от объема годового стока, дождевой сток – 0-10 %, грунтовый сток – 0-20 %.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Летне-осенняя межень, наступающая вслед за половодьем, почти ежегодно нарушается прохождением дождевых паводков, в результате чего межень представлена в виде кратковременных маловодных периодов. Зимняя межень на реках территории района устанавливается в конце октября - начале ноября и продолжается до начала подъема половодья. Реки характеризуются устойчивым ледоставом.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Годовой ход уровня воды характеризуется сравнительно невысокими подъемами во время весенне-летнего половодья, высокими малоустойчивыми уровнями летне-осеннего периода и низкими уровнями зимней межени.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Подъем уровней весной начинается в начале-середине апреля и продолжается около 30 дней. Наибольшее нарастание уровня воды при высоком половодье обычно не </w:t>
      </w:r>
      <w:r w:rsidRPr="00E03FCA">
        <w:rPr>
          <w:rFonts w:eastAsia="Times New Roman"/>
          <w:sz w:val="24"/>
          <w:lang w:eastAsia="ru-RU"/>
        </w:rPr>
        <w:lastRenderedPageBreak/>
        <w:t>превышает 50-100 см/сутки, при низком – 75-90 см/сутки за исключением р. Кондомы (соответственно, 101-203 и 130-260 см/сутки).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Спад половодья прерывается подъемами уровней от дождевых паводков. В среднем спад продолжается около 40 дней с преобладающей интенсивностью 50-80 см/сутки при высоком половодье и 35-60 см/сутки при низком. Высшие уровни воды наступают в конце апреля - середине мая во время ледохода или вс</w:t>
      </w:r>
      <w:r>
        <w:rPr>
          <w:rFonts w:eastAsia="Times New Roman"/>
          <w:sz w:val="24"/>
          <w:lang w:eastAsia="ru-RU"/>
        </w:rPr>
        <w:t>коре после него. На реках Мрасс</w:t>
      </w:r>
      <w:r w:rsidRPr="00E03FCA">
        <w:rPr>
          <w:rFonts w:eastAsia="Times New Roman"/>
          <w:sz w:val="24"/>
          <w:lang w:eastAsia="ru-RU"/>
        </w:rPr>
        <w:t>у, Кондома и др. во время весеннего ледохода часто образуются заторы льда с подъемами уровней до 5,5-6,5 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Весной речные воды выходят на пойму, продолжительность стояния воды в пойме 1-10 дней. В годы с высоким половодьем </w:t>
      </w:r>
      <w:r>
        <w:rPr>
          <w:rFonts w:eastAsia="Times New Roman"/>
          <w:sz w:val="24"/>
          <w:lang w:eastAsia="ru-RU"/>
        </w:rPr>
        <w:t>затопление пойм рек Томь, Мрасс</w:t>
      </w:r>
      <w:r w:rsidRPr="00E03FCA">
        <w:rPr>
          <w:rFonts w:eastAsia="Times New Roman"/>
          <w:sz w:val="24"/>
          <w:lang w:eastAsia="ru-RU"/>
        </w:rPr>
        <w:t>у, Кондома</w:t>
      </w:r>
      <w:r>
        <w:rPr>
          <w:rFonts w:eastAsia="Times New Roman"/>
          <w:sz w:val="24"/>
          <w:lang w:eastAsia="ru-RU"/>
        </w:rPr>
        <w:t xml:space="preserve"> </w:t>
      </w:r>
      <w:r w:rsidRPr="00E03FCA">
        <w:rPr>
          <w:rFonts w:eastAsia="Times New Roman"/>
          <w:sz w:val="24"/>
          <w:lang w:eastAsia="ru-RU"/>
        </w:rPr>
        <w:t xml:space="preserve">сопровождается подтоплением населенных пунктов и сельхозугодий.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Температурный режим воды р. Томь и других водоемов изменяется от верховья к устью. В верховьях, где реки имеют ярко выраженную горную гидрологию, температуры ниже. Особую гигиеническую роль играет температурный режим р. Томь и верхнего ее притока р. Кондома в районе Томь-Усинской и Южно-Кузбасской ГРЭС. В этом районе среднемесячные летние температуры колеблются в пределах 17,1-22,5 ºС, максимально-разовые 19,2-26,2 ºС (июль). Кондома благодаря равнинному положению прогревается лучше, ее летние среднемесячные температуры достигают 23-25,1 ºС, максимально-разовые 24,1-30,8 ºС. Наибольший нагрев наблюдается ниже сброса сточных вод ГРЭС.</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Речные воды территории маломинерализованные (до 1000 мг/л) с преобладанием (в % экв.) гидрокарбонатных ионов (НСОз). Питьевые качества по величине минерализации и жесткости могут быть охарактеризованы как хорошие и удовлетворительные. По санитарным показателям воды неудовлетворительные, требуется улучшение физических и санитарно-бактериологических показателей. Жесткость речных вод в период половодья составляет 0,5 мг-экв./л, в зимнюю межень – 2-3 мг-экв./л. Реки отличаются повышенным содержанием ионов железа (до 6 мг/л).</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Имеющиеся озера мелководные с площадью зеркала до 1 кв. км, озерность района</w:t>
      </w:r>
      <w:r>
        <w:rPr>
          <w:rFonts w:eastAsia="Times New Roman"/>
          <w:sz w:val="24"/>
          <w:lang w:eastAsia="ru-RU"/>
        </w:rPr>
        <w:t xml:space="preserve"> </w:t>
      </w:r>
      <w:r w:rsidRPr="00E03FCA">
        <w:rPr>
          <w:rFonts w:eastAsia="Times New Roman"/>
          <w:sz w:val="24"/>
          <w:lang w:eastAsia="ru-RU"/>
        </w:rPr>
        <w:t>невысокая. Озера чаще располагаются в котловинах ледниковых карстов или в понижениях между моренными грядами и холмами.</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Гидрогеологическая характеристика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Подземные воды района принадлежат к Кузнецкому межгорному артезианскому бассейну и трещинным водам Салаира. Они широко используются для хозяйственно-питьевого водоснабжения, в т.ч. производственными и сельскохозяйственными объектами.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ресурсам подземных вод Новокузнецкий район относится к благоприятной зоне, модули эксплуатационных запасов составляют 0,5-5,0 л/сек. кв. км. Предполагаемые дебиты скважин по территории 0,5-2,0 куб. м/сек. В районе гг. Новокузнецк, Мыски, Осинники предполагаемые дебиты составляют 10-15 куб. м/сек.</w:t>
      </w:r>
    </w:p>
    <w:p w:rsidR="001012E3" w:rsidRPr="00E03FCA" w:rsidRDefault="001012E3" w:rsidP="001012E3">
      <w:pPr>
        <w:ind w:firstLine="709"/>
        <w:jc w:val="both"/>
        <w:rPr>
          <w:rFonts w:eastAsia="Times New Roman"/>
          <w:sz w:val="24"/>
          <w:lang w:eastAsia="ru-RU"/>
        </w:rPr>
      </w:pPr>
      <w:r w:rsidRPr="005E0EB9">
        <w:rPr>
          <w:rFonts w:eastAsia="Times New Roman"/>
          <w:sz w:val="24"/>
          <w:lang w:eastAsia="ru-RU"/>
        </w:rPr>
        <w:t>Атамановское месторождение подземных вод.</w:t>
      </w:r>
      <w:r w:rsidRPr="00E03FCA">
        <w:rPr>
          <w:rFonts w:eastAsia="Times New Roman"/>
          <w:sz w:val="24"/>
          <w:lang w:eastAsia="ru-RU"/>
        </w:rPr>
        <w:t xml:space="preserve"> Эксплуатационные запасы</w:t>
      </w:r>
      <w:r>
        <w:rPr>
          <w:rFonts w:eastAsia="Times New Roman"/>
          <w:sz w:val="24"/>
          <w:lang w:eastAsia="ru-RU"/>
        </w:rPr>
        <w:t xml:space="preserve"> </w:t>
      </w:r>
      <w:r w:rsidRPr="00E03FCA">
        <w:rPr>
          <w:rFonts w:eastAsia="Times New Roman"/>
          <w:sz w:val="24"/>
          <w:lang w:eastAsia="ru-RU"/>
        </w:rPr>
        <w:t>подземных вод составляют 28,0 тыс. куб. м/сут. Водоносный современный</w:t>
      </w:r>
      <w:r>
        <w:rPr>
          <w:rFonts w:eastAsia="Times New Roman"/>
          <w:sz w:val="24"/>
          <w:lang w:eastAsia="ru-RU"/>
        </w:rPr>
        <w:t xml:space="preserve"> </w:t>
      </w:r>
      <w:r w:rsidRPr="00E03FCA">
        <w:rPr>
          <w:rFonts w:eastAsia="Times New Roman"/>
          <w:sz w:val="24"/>
          <w:lang w:eastAsia="ru-RU"/>
        </w:rPr>
        <w:t>аллювиальный</w:t>
      </w:r>
      <w:r>
        <w:rPr>
          <w:rFonts w:eastAsia="Times New Roman"/>
          <w:sz w:val="24"/>
          <w:lang w:eastAsia="ru-RU"/>
        </w:rPr>
        <w:t xml:space="preserve"> </w:t>
      </w:r>
      <w:r w:rsidRPr="00E03FCA">
        <w:rPr>
          <w:rFonts w:eastAsia="Times New Roman"/>
          <w:sz w:val="24"/>
          <w:lang w:eastAsia="ru-RU"/>
        </w:rPr>
        <w:t>комплекс эксплуатируется с 1967 г. Драгунским водозабором для водоснабжения Новокузнецка. Водозабор расположен в долине р. Томи и работает как инфильтрационная галерея. Среднесуточный водоотбор составляет 35,309 тыс. куб. м/сут. Питьевая</w:t>
      </w:r>
      <w:r>
        <w:rPr>
          <w:rFonts w:eastAsia="Times New Roman"/>
          <w:sz w:val="24"/>
          <w:lang w:eastAsia="ru-RU"/>
        </w:rPr>
        <w:t xml:space="preserve"> </w:t>
      </w:r>
      <w:r w:rsidRPr="00E03FCA">
        <w:rPr>
          <w:rFonts w:eastAsia="Times New Roman"/>
          <w:sz w:val="24"/>
          <w:lang w:eastAsia="ru-RU"/>
        </w:rPr>
        <w:t>вода отвечает требованиям ГОСТ</w:t>
      </w:r>
      <w:r>
        <w:rPr>
          <w:rFonts w:eastAsia="Times New Roman"/>
          <w:sz w:val="24"/>
          <w:lang w:eastAsia="ru-RU"/>
        </w:rPr>
        <w:t xml:space="preserve"> </w:t>
      </w:r>
      <w:r w:rsidRPr="00E03FCA">
        <w:rPr>
          <w:rFonts w:eastAsia="Times New Roman"/>
          <w:sz w:val="24"/>
          <w:lang w:eastAsia="ru-RU"/>
        </w:rPr>
        <w:t xml:space="preserve">2874-82. </w:t>
      </w:r>
    </w:p>
    <w:p w:rsidR="001012E3" w:rsidRPr="00E03FCA" w:rsidRDefault="001012E3" w:rsidP="001012E3">
      <w:pPr>
        <w:ind w:firstLine="709"/>
        <w:jc w:val="both"/>
        <w:rPr>
          <w:rFonts w:eastAsia="Times New Roman"/>
          <w:sz w:val="24"/>
          <w:lang w:eastAsia="ru-RU"/>
        </w:rPr>
      </w:pPr>
      <w:r w:rsidRPr="005E0EB9">
        <w:rPr>
          <w:rFonts w:eastAsia="Times New Roman"/>
          <w:sz w:val="24"/>
          <w:lang w:eastAsia="ru-RU"/>
        </w:rPr>
        <w:t>Безруковское месторождение подземных вод.</w:t>
      </w:r>
      <w:r w:rsidRPr="00E03FCA">
        <w:rPr>
          <w:rFonts w:eastAsia="Times New Roman"/>
          <w:sz w:val="24"/>
          <w:lang w:eastAsia="ru-RU"/>
        </w:rPr>
        <w:t xml:space="preserve"> Эксплуатационные запасы составляют 80,0 тыс. куб. м/сут. Эксплуатируется водоносный современный аллювиальный горизонт с 1970 г. Безруковским водозабором для водоснабжения Новокузнецка. Водозабор линейного типа, расположен на острове Безруковском и состоит из 12 скважин. Водоотбор составляет 28,523 тыс. куб. м/сут.</w:t>
      </w:r>
    </w:p>
    <w:p w:rsidR="001012E3" w:rsidRPr="00E03FCA" w:rsidRDefault="001012E3" w:rsidP="001012E3">
      <w:pPr>
        <w:ind w:firstLine="709"/>
        <w:jc w:val="both"/>
        <w:rPr>
          <w:rFonts w:eastAsia="Times New Roman"/>
          <w:sz w:val="24"/>
          <w:lang w:eastAsia="ru-RU"/>
        </w:rPr>
      </w:pPr>
      <w:r w:rsidRPr="005E0EB9">
        <w:rPr>
          <w:rFonts w:eastAsia="Times New Roman"/>
          <w:sz w:val="24"/>
          <w:lang w:eastAsia="ru-RU"/>
        </w:rPr>
        <w:t>Сидоровское месторождение подземных вод</w:t>
      </w:r>
      <w:r w:rsidRPr="00E03FCA">
        <w:rPr>
          <w:rFonts w:eastAsia="Times New Roman"/>
          <w:sz w:val="24"/>
          <w:lang w:eastAsia="ru-RU"/>
        </w:rPr>
        <w:t xml:space="preserve"> эксплуатируется с 1971 г. Чистогорским свинокомплексом. Эксплуатационные запасы подземных вод составляют 10,0 тыс. куб. м/сут. Водозабор площадного типа, состоящий из 15 скважин, каптирует воды зоны казанско-татарских пород и водоносный четвертично-современный аллювиальный комплекс. Водоотбор составляет 6,918 тыс. куб. м/сут.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Практически каждый из рассмотренных горизонтов может служить в качестве источника централизованного водоснабжения, исключение составляет водоносный комплекс верхне-четвертичных современных и современных аллювиальных отложений Ι и II надпойменных террас, который вследствие неудовлетворенного санитарного состояния не может быть рекомендован в качестве источника хозяйственно-питьевого водоснабжения, несмотря на высокую водообильность и хорошие питьевые качества.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Надежным источником водоснабжения являются подземные воды юрских отложений Подобасско-Тутуясской депрессии и аллювиальных отложений долины Томи.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Подземные воды основных водоносных горизонтов до глубины </w:t>
      </w:r>
      <w:smartTag w:uri="urn:schemas-microsoft-com:office:smarttags" w:element="metricconverter">
        <w:smartTagPr>
          <w:attr w:name="ProductID" w:val="200 м"/>
        </w:smartTagPr>
        <w:r w:rsidRPr="00E03FCA">
          <w:rPr>
            <w:rFonts w:eastAsia="Times New Roman"/>
            <w:sz w:val="24"/>
            <w:lang w:eastAsia="ru-RU"/>
          </w:rPr>
          <w:t>200 м</w:t>
        </w:r>
      </w:smartTag>
      <w:r w:rsidRPr="00E03FCA">
        <w:rPr>
          <w:rFonts w:eastAsia="Times New Roman"/>
          <w:sz w:val="24"/>
          <w:lang w:eastAsia="ru-RU"/>
        </w:rPr>
        <w:t xml:space="preserve"> с минерализацией, не превышающей 1 г/л и содержанием хлора до 300 мг/л пригодны для сельскохозяйственного орошения. Использование вод глубоких горизонтов для орошения вызывает опасность засоления почв.</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Минеральные воды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Наиболее крупное месторождение углекислых вод находится в долине реки Верхняя Терсь, поэтому вода получила название «Терсинка».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Терсинское месторождение минеральных (углекислых) вод расположено в центральной части Терсинского геолого-экономического района Кузнецкого бассейна и по административному делению входит в состав Новокузнецкого района. Район занимает гористую, малообжитую, таежную юго-восточную часть бассейна, представляющую предгорье Кузнецкого Алатау. Углекислые воды с минерализацией 3-6 г/л («Терсинская № 2») и содержанием свободной углекислоты до 2,81 г/л и общей углекислоты до 5,65 г/л, встречены пятью скважинами. По степени минерализации и ионному составу они близки к водам известного курорта Грузии «Боржоми» и «Поляна» (Украина). Основными бальнеологическими активными компонентами воды являются углекислота, кремнекислота и бор.</w:t>
      </w:r>
      <w:r w:rsidRPr="00E03FCA">
        <w:rPr>
          <w:rFonts w:ascii="inherit" w:eastAsia="Times New Roman" w:hAnsi="inherit"/>
          <w:color w:val="000000"/>
          <w:sz w:val="24"/>
          <w:lang w:eastAsia="ru-RU"/>
        </w:rPr>
        <w:t xml:space="preserve"> </w:t>
      </w:r>
      <w:r w:rsidRPr="00E03FCA">
        <w:rPr>
          <w:rFonts w:eastAsia="Times New Roman"/>
          <w:color w:val="000000"/>
          <w:sz w:val="24"/>
          <w:lang w:eastAsia="ru-RU"/>
        </w:rPr>
        <w:t>Основные показания к применению минеральной воды: б</w:t>
      </w:r>
      <w:r w:rsidRPr="00E03FCA">
        <w:rPr>
          <w:rFonts w:ascii="inherit" w:eastAsia="Times New Roman" w:hAnsi="inherit"/>
          <w:color w:val="000000"/>
          <w:sz w:val="24"/>
          <w:lang w:eastAsia="ru-RU"/>
        </w:rPr>
        <w:t>олезни органов пищеварения, эндокринной системы, расстройства питания, нарушения обмена веществ, болезни мочеполовой системы</w:t>
      </w:r>
      <w:r w:rsidRPr="00E03FCA">
        <w:rPr>
          <w:rFonts w:eastAsia="Times New Roman"/>
          <w:color w:val="000000"/>
          <w:sz w:val="24"/>
          <w:lang w:eastAsia="ru-RU"/>
        </w:rPr>
        <w:t>.</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Инженерно-строительные условия</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 xml:space="preserve">Геолого-геоморфологическая характеристика.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геологическом отношении Новокузнецкий район сложен продуктивными угленосными отложениями верхнее- и нижнебалахонских свит верхнепермского и каменноугольного периодов и безугольными отложениями карбона, девона и силура. Угленосные отложения перекрываются частично отложениями юрского и триасового возраста и повсеместно суглинками и глинами четвертичного возраста. Грунтами-основаниями являются суглинки желто-бурые, тяжелые, иногда переходящие в глины (расчетное сопротивление 1,5-2 кг/кв. см), распространены повсеместно мощностью от 0,9 до </w:t>
      </w:r>
      <w:smartTag w:uri="urn:schemas-microsoft-com:office:smarttags" w:element="metricconverter">
        <w:smartTagPr>
          <w:attr w:name="ProductID" w:val="15 м"/>
        </w:smartTagPr>
        <w:r w:rsidRPr="00E03FCA">
          <w:rPr>
            <w:rFonts w:eastAsia="Times New Roman"/>
            <w:sz w:val="24"/>
            <w:lang w:eastAsia="ru-RU"/>
          </w:rPr>
          <w:t>15 м</w:t>
        </w:r>
      </w:smartTag>
      <w:r w:rsidRPr="00E03FCA">
        <w:rPr>
          <w:rFonts w:eastAsia="Times New Roman"/>
          <w:sz w:val="24"/>
          <w:lang w:eastAsia="ru-RU"/>
        </w:rPr>
        <w:t>.</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Консистенция меняется от твердой до текучепластичной. В низинных участках линзами мощностью от 0,4 до 4,5 м встречаются торфы и заторфованные суглинки. Из неблагоприятных физико-геологических явлений возможна морозная пучинистость суглинков до глубины </w:t>
      </w:r>
      <w:smartTag w:uri="urn:schemas-microsoft-com:office:smarttags" w:element="metricconverter">
        <w:smartTagPr>
          <w:attr w:name="ProductID" w:val="2,2 м"/>
        </w:smartTagPr>
        <w:r w:rsidRPr="00E03FCA">
          <w:rPr>
            <w:rFonts w:eastAsia="Times New Roman"/>
            <w:sz w:val="24"/>
            <w:lang w:eastAsia="ru-RU"/>
          </w:rPr>
          <w:t>2,2 м</w:t>
        </w:r>
      </w:smartTag>
      <w:r w:rsidRPr="00E03FCA">
        <w:rPr>
          <w:rFonts w:eastAsia="Times New Roman"/>
          <w:sz w:val="24"/>
          <w:lang w:eastAsia="ru-RU"/>
        </w:rPr>
        <w:t>. Суглинки классифицируются как слабо и среднепучинистые.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геоморфологическом отношении поверхность района представляет собой волнисто-равнинную южную часть Кузнецкой котловины, расчлененную густой сетью широких пологосклонных долин и балок, в центральной части которой протекает река Томь. Высоты в северной части составляют 100-</w:t>
      </w:r>
      <w:smartTag w:uri="urn:schemas-microsoft-com:office:smarttags" w:element="metricconverter">
        <w:smartTagPr>
          <w:attr w:name="ProductID" w:val="200 м"/>
        </w:smartTagPr>
        <w:r w:rsidRPr="00E03FCA">
          <w:rPr>
            <w:rFonts w:eastAsia="Times New Roman"/>
            <w:sz w:val="24"/>
            <w:lang w:eastAsia="ru-RU"/>
          </w:rPr>
          <w:t>200 м</w:t>
        </w:r>
      </w:smartTag>
      <w:r w:rsidRPr="00E03FCA">
        <w:rPr>
          <w:rFonts w:eastAsia="Times New Roman"/>
          <w:sz w:val="24"/>
          <w:lang w:eastAsia="ru-RU"/>
        </w:rPr>
        <w:t>, на юге они возрастают до 400-</w:t>
      </w:r>
      <w:smartTag w:uri="urn:schemas-microsoft-com:office:smarttags" w:element="metricconverter">
        <w:smartTagPr>
          <w:attr w:name="ProductID" w:val="500 м"/>
        </w:smartTagPr>
        <w:r w:rsidRPr="00E03FCA">
          <w:rPr>
            <w:rFonts w:eastAsia="Times New Roman"/>
            <w:sz w:val="24"/>
            <w:lang w:eastAsia="ru-RU"/>
          </w:rPr>
          <w:t>500 м</w:t>
        </w:r>
      </w:smartTag>
      <w:r w:rsidRPr="00E03FCA">
        <w:rPr>
          <w:rFonts w:eastAsia="Times New Roman"/>
          <w:sz w:val="24"/>
          <w:lang w:eastAsia="ru-RU"/>
        </w:rPr>
        <w:t>.</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Большая часть площади котловины занята склонами междуречных плато-увалов, поднимающихся над дном долин на 60-</w:t>
      </w:r>
      <w:smartTag w:uri="urn:schemas-microsoft-com:office:smarttags" w:element="metricconverter">
        <w:smartTagPr>
          <w:attr w:name="ProductID" w:val="100 м"/>
        </w:smartTagPr>
        <w:r w:rsidRPr="00E03FCA">
          <w:rPr>
            <w:rFonts w:eastAsia="Times New Roman"/>
            <w:sz w:val="24"/>
            <w:lang w:eastAsia="ru-RU"/>
          </w:rPr>
          <w:t>100 м</w:t>
        </w:r>
      </w:smartTag>
      <w:r w:rsidRPr="00E03FCA">
        <w:rPr>
          <w:rFonts w:eastAsia="Times New Roman"/>
          <w:sz w:val="24"/>
          <w:lang w:eastAsia="ru-RU"/>
        </w:rPr>
        <w:t>. Равнинный рельеф котловины нарушается лишь в ее центральной части рядом невысоких горных кряжей. Периферийные части котловины, расположенные по соседству с горами, более приподняты, в связи, с чем пересеченность здесь</w:t>
      </w:r>
      <w:r>
        <w:rPr>
          <w:rFonts w:eastAsia="Times New Roman"/>
          <w:sz w:val="24"/>
          <w:lang w:eastAsia="ru-RU"/>
        </w:rPr>
        <w:t xml:space="preserve"> </w:t>
      </w:r>
      <w:r w:rsidRPr="00E03FCA">
        <w:rPr>
          <w:rFonts w:eastAsia="Times New Roman"/>
          <w:sz w:val="24"/>
          <w:lang w:eastAsia="ru-RU"/>
        </w:rPr>
        <w:t xml:space="preserve">сильнее, а лога глубже и система их гуще. Рельеф усложняется вблизи рек, где встречаются отдельные отмытые участки в виде сопок. Вся котловина покрыта мощным плащом глинистых и суглинистых наносов, носящих лессовый характер, на фоне которых только отдельными небольшими гнездами, приуроченными к </w:t>
      </w:r>
      <w:r w:rsidRPr="00E03FCA">
        <w:rPr>
          <w:rFonts w:eastAsia="Times New Roman"/>
          <w:sz w:val="24"/>
          <w:lang w:eastAsia="ru-RU"/>
        </w:rPr>
        <w:lastRenderedPageBreak/>
        <w:t>более резким формам рельефа и сопкам, встречаются выходы на поверхность щебенчатых пород. Кузнецкая котловина носит название Кузнецкого угольного бассейна, так как большая часть ее территории сложена угленосными породами.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севере района появляется значительное влияние на рельеф предгорий Кузнецкого Алатау, вследствие чего, рельеф сильновсхолмленный.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Наиболее благоприятными для развития сельского хозяйства и строительства являются повышенные элементы рельефа центральной, западной, северо-западной и юго-западной частей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Заболоченные поймы рек, особенно понижения и западины могут быть использованы для сельскохозяйственного производства только после проведения мелиоративных работ.</w:t>
      </w:r>
    </w:p>
    <w:p w:rsidR="001012E3" w:rsidRPr="00E03FCA" w:rsidRDefault="001012E3" w:rsidP="001012E3">
      <w:pPr>
        <w:ind w:firstLine="709"/>
        <w:jc w:val="both"/>
        <w:rPr>
          <w:rFonts w:eastAsia="Times New Roman"/>
          <w:b/>
          <w:sz w:val="24"/>
          <w:lang w:eastAsia="ru-RU"/>
        </w:rPr>
      </w:pPr>
      <w:r w:rsidRPr="00E03FCA">
        <w:rPr>
          <w:rFonts w:eastAsia="Times New Roman"/>
          <w:b/>
          <w:sz w:val="24"/>
          <w:lang w:eastAsia="ru-RU"/>
        </w:rPr>
        <w:t>Геологические процессы и явления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Неблагоприятными факторами для освоения территории района являются геологические процессы, вызванные деятельностью поверхностных вод (эрозия, абразия) или подземных вод (подтопление, карст, суффозия). На территории района проявляются следующие экзогенные геологические процессы.</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Оврагообразование</w:t>
      </w:r>
      <w:r w:rsidRPr="00E03FCA">
        <w:rPr>
          <w:rFonts w:eastAsia="Times New Roman"/>
          <w:sz w:val="24"/>
          <w:lang w:eastAsia="ru-RU"/>
        </w:rPr>
        <w:t xml:space="preserve"> имеет относительно небольшое распространение и развито преимущественно в пределах равнинных зон. Развитие промоин и оврагов связано с линейной эрозией вдоль понижений рельефа под влиянием поверхностных вод в результате сильных дождей и снеготаяния. Овраги развиты в основном по береговым склонам долин и надпойменным террасам основных рек района и их притокам. Наиболее интенсивно овраги и промоины развиваются в покровных лессовидных суглинках террас. Протяженность оврагов колеблется от 10 до </w:t>
      </w:r>
      <w:smartTag w:uri="urn:schemas-microsoft-com:office:smarttags" w:element="metricconverter">
        <w:smartTagPr>
          <w:attr w:name="ProductID" w:val="200 м"/>
        </w:smartTagPr>
        <w:r w:rsidRPr="00E03FCA">
          <w:rPr>
            <w:rFonts w:eastAsia="Times New Roman"/>
            <w:sz w:val="24"/>
            <w:lang w:eastAsia="ru-RU"/>
          </w:rPr>
          <w:t>200 м</w:t>
        </w:r>
      </w:smartTag>
      <w:r w:rsidRPr="00E03FCA">
        <w:rPr>
          <w:rFonts w:eastAsia="Times New Roman"/>
          <w:sz w:val="24"/>
          <w:lang w:eastAsia="ru-RU"/>
        </w:rPr>
        <w:t>, глубина в устье 10-</w:t>
      </w:r>
      <w:smartTag w:uri="urn:schemas-microsoft-com:office:smarttags" w:element="metricconverter">
        <w:smartTagPr>
          <w:attr w:name="ProductID" w:val="20 м"/>
        </w:smartTagPr>
        <w:r w:rsidRPr="00E03FCA">
          <w:rPr>
            <w:rFonts w:eastAsia="Times New Roman"/>
            <w:sz w:val="24"/>
            <w:lang w:eastAsia="ru-RU"/>
          </w:rPr>
          <w:t>20 м</w:t>
        </w:r>
      </w:smartTag>
      <w:r w:rsidRPr="00E03FCA">
        <w:rPr>
          <w:rFonts w:eastAsia="Times New Roman"/>
          <w:sz w:val="24"/>
          <w:lang w:eastAsia="ru-RU"/>
        </w:rPr>
        <w:t>. Процессу оврагообразования способствует хозяйственная деятельность человека, продольная распашка земель и карьерная разработка полезных ископаемых.</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Боковая речная эрозия</w:t>
      </w:r>
      <w:r w:rsidRPr="00E03FCA">
        <w:rPr>
          <w:rFonts w:eastAsia="Times New Roman"/>
          <w:sz w:val="24"/>
          <w:lang w:eastAsia="ru-RU"/>
        </w:rPr>
        <w:t xml:space="preserve"> заключается в размывании бортов долины реки в результате воздействия водного потока. С наибольшей интенсивностью этот процесс проявляется в паводковый период. Боковая речная эрозия сопровождается и другими процессами размывания участков берега –</w:t>
      </w:r>
      <w:r>
        <w:rPr>
          <w:rFonts w:eastAsia="Times New Roman"/>
          <w:sz w:val="24"/>
          <w:lang w:eastAsia="ru-RU"/>
        </w:rPr>
        <w:t xml:space="preserve"> </w:t>
      </w:r>
      <w:r w:rsidRPr="00E03FCA">
        <w:rPr>
          <w:rFonts w:eastAsia="Times New Roman"/>
          <w:sz w:val="24"/>
          <w:lang w:eastAsia="ru-RU"/>
        </w:rPr>
        <w:t xml:space="preserve">мелкими оползнями, оврагами, промоинами, осыпями, обвалами, суффозией. Длина отдельных размывов от 100 до </w:t>
      </w:r>
      <w:smartTag w:uri="urn:schemas-microsoft-com:office:smarttags" w:element="metricconverter">
        <w:smartTagPr>
          <w:attr w:name="ProductID" w:val="500 м"/>
        </w:smartTagPr>
        <w:r w:rsidRPr="00E03FCA">
          <w:rPr>
            <w:rFonts w:eastAsia="Times New Roman"/>
            <w:sz w:val="24"/>
            <w:lang w:eastAsia="ru-RU"/>
          </w:rPr>
          <w:t>500 м</w:t>
        </w:r>
      </w:smartTag>
      <w:r w:rsidRPr="00E03FCA">
        <w:rPr>
          <w:rFonts w:eastAsia="Times New Roman"/>
          <w:sz w:val="24"/>
          <w:lang w:eastAsia="ru-RU"/>
        </w:rPr>
        <w:t>, реже 1,0-</w:t>
      </w:r>
      <w:smartTag w:uri="urn:schemas-microsoft-com:office:smarttags" w:element="metricconverter">
        <w:smartTagPr>
          <w:attr w:name="ProductID" w:val="3,0 км"/>
        </w:smartTagPr>
        <w:r w:rsidRPr="00E03FCA">
          <w:rPr>
            <w:rFonts w:eastAsia="Times New Roman"/>
            <w:sz w:val="24"/>
            <w:lang w:eastAsia="ru-RU"/>
          </w:rPr>
          <w:t>3,0 км</w:t>
        </w:r>
      </w:smartTag>
      <w:r w:rsidRPr="00E03FCA">
        <w:rPr>
          <w:rFonts w:eastAsia="Times New Roman"/>
          <w:sz w:val="24"/>
          <w:lang w:eastAsia="ru-RU"/>
        </w:rPr>
        <w:t>. Скорость размыва берега достигает 9,3 м/год в песчаных породах. Для пойменной и первой подпойменной террасы, сложенных супесчаными отложениями, она составляет 2,6-3,6 м/год, суглинистыми – 1,93 м/год.</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Заболачивание</w:t>
      </w:r>
      <w:r w:rsidRPr="00E03FCA">
        <w:rPr>
          <w:rFonts w:eastAsia="Times New Roman"/>
          <w:sz w:val="24"/>
          <w:lang w:eastAsia="ru-RU"/>
        </w:rPr>
        <w:t xml:space="preserve"> территории района связано с избыточным увлажнением в условиях ограниченного стока. Этот процесс сопровождается образованием болот со слоем торфа или сапропелевого ила. Наиболее интенсивно заболачивание развито в поймах и на первых надпойменных террасах рек, в долинах молодых рек, в верховьях и днищах логов и на затаёжных водоразделах. Питание болот происходит за счет атмосферных осадков. Глубина низинных болот составляет до 3-</w:t>
      </w:r>
      <w:smartTag w:uri="urn:schemas-microsoft-com:office:smarttags" w:element="metricconverter">
        <w:smartTagPr>
          <w:attr w:name="ProductID" w:val="5 м"/>
        </w:smartTagPr>
        <w:r w:rsidRPr="00E03FCA">
          <w:rPr>
            <w:rFonts w:eastAsia="Times New Roman"/>
            <w:sz w:val="24"/>
            <w:lang w:eastAsia="ru-RU"/>
          </w:rPr>
          <w:t>5 м</w:t>
        </w:r>
      </w:smartTag>
      <w:r w:rsidRPr="00E03FCA">
        <w:rPr>
          <w:rFonts w:eastAsia="Times New Roman"/>
          <w:sz w:val="24"/>
          <w:lang w:eastAsia="ru-RU"/>
        </w:rPr>
        <w:t>, верховых – 0,5-</w:t>
      </w:r>
      <w:smartTag w:uri="urn:schemas-microsoft-com:office:smarttags" w:element="metricconverter">
        <w:smartTagPr>
          <w:attr w:name="ProductID" w:val="1,5 м"/>
        </w:smartTagPr>
        <w:r w:rsidRPr="00E03FCA">
          <w:rPr>
            <w:rFonts w:eastAsia="Times New Roman"/>
            <w:sz w:val="24"/>
            <w:lang w:eastAsia="ru-RU"/>
          </w:rPr>
          <w:t>1,5 м</w:t>
        </w:r>
      </w:smartTag>
      <w:r w:rsidRPr="00E03FCA">
        <w:rPr>
          <w:rFonts w:eastAsia="Times New Roman"/>
          <w:sz w:val="24"/>
          <w:lang w:eastAsia="ru-RU"/>
        </w:rPr>
        <w:t>. Наличие болот резко осложняет проведение строительных работ и вызывает необходимость в выполнении специальных инженерных мероприятий.</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Просадки</w:t>
      </w:r>
      <w:r w:rsidRPr="00E03FCA">
        <w:rPr>
          <w:rFonts w:eastAsia="Times New Roman"/>
          <w:sz w:val="24"/>
          <w:lang w:eastAsia="ru-RU"/>
        </w:rPr>
        <w:t>. Образование данных явлений связано с уплотнением глинистых или суглинистых отложений под влиянием замачивания их атмосферными осадками или грунтовыми водами в зоне промерзания, а также за счет суффозионного растворения и механического выноса мельчайших частиц. В рельефе просадки выражены в виде вытянутых, овальной формы бессточных замкнутых понижений, нередко заболоченных.</w:t>
      </w:r>
      <w:r>
        <w:rPr>
          <w:rFonts w:eastAsia="Times New Roman"/>
          <w:sz w:val="24"/>
          <w:lang w:eastAsia="ru-RU"/>
        </w:rPr>
        <w:t xml:space="preserve"> </w:t>
      </w:r>
      <w:r w:rsidRPr="00E03FCA">
        <w:rPr>
          <w:rFonts w:eastAsia="Times New Roman"/>
          <w:sz w:val="24"/>
          <w:lang w:eastAsia="ru-RU"/>
        </w:rPr>
        <w:t xml:space="preserve">Зарастают они кустарниками, мелколесьем, влаголюбивой растительностью.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пределах Новокузнецкого района просадки развиты, в основном, в областях развития покровных лессовидных суглинков как в надпойменных террасах по долинам рек, так и по пологим склонам водораздельных пространств. Размеры их варьируются в пределах 100-</w:t>
      </w:r>
      <w:smartTag w:uri="urn:schemas-microsoft-com:office:smarttags" w:element="metricconverter">
        <w:smartTagPr>
          <w:attr w:name="ProductID" w:val="120 м"/>
        </w:smartTagPr>
        <w:r w:rsidRPr="00E03FCA">
          <w:rPr>
            <w:rFonts w:eastAsia="Times New Roman"/>
            <w:sz w:val="24"/>
            <w:lang w:eastAsia="ru-RU"/>
          </w:rPr>
          <w:t>120 м</w:t>
        </w:r>
      </w:smartTag>
      <w:r w:rsidRPr="00E03FCA">
        <w:rPr>
          <w:rFonts w:eastAsia="Times New Roman"/>
          <w:sz w:val="24"/>
          <w:lang w:eastAsia="ru-RU"/>
        </w:rPr>
        <w:t>, глубина 1,5-</w:t>
      </w:r>
      <w:smartTag w:uri="urn:schemas-microsoft-com:office:smarttags" w:element="metricconverter">
        <w:smartTagPr>
          <w:attr w:name="ProductID" w:val="2,0 м"/>
        </w:smartTagPr>
        <w:r w:rsidRPr="00E03FCA">
          <w:rPr>
            <w:rFonts w:eastAsia="Times New Roman"/>
            <w:sz w:val="24"/>
            <w:lang w:eastAsia="ru-RU"/>
          </w:rPr>
          <w:t>2,0 м</w:t>
        </w:r>
      </w:smartTag>
      <w:r w:rsidRPr="00E03FCA">
        <w:rPr>
          <w:rFonts w:eastAsia="Times New Roman"/>
          <w:sz w:val="24"/>
          <w:lang w:eastAsia="ru-RU"/>
        </w:rPr>
        <w:t>. Просадки осложняют гражданское и промышленное строительство.</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Карст</w:t>
      </w:r>
      <w:r w:rsidRPr="00E03FCA">
        <w:rPr>
          <w:rFonts w:eastAsia="Times New Roman"/>
          <w:sz w:val="24"/>
          <w:lang w:eastAsia="ru-RU"/>
        </w:rPr>
        <w:t xml:space="preserve"> приурочен к площадям распространения карбонатных пород различного возраста. Наиболее крупные площади развития карста отмечаются в бассейнах рек </w:t>
      </w:r>
      <w:r w:rsidRPr="00E03FCA">
        <w:rPr>
          <w:rFonts w:eastAsia="Times New Roman"/>
          <w:sz w:val="24"/>
          <w:lang w:eastAsia="ru-RU"/>
        </w:rPr>
        <w:lastRenderedPageBreak/>
        <w:t>Мрас</w:t>
      </w:r>
      <w:r>
        <w:rPr>
          <w:rFonts w:eastAsia="Times New Roman"/>
          <w:sz w:val="24"/>
          <w:lang w:eastAsia="ru-RU"/>
        </w:rPr>
        <w:t>с</w:t>
      </w:r>
      <w:r w:rsidRPr="00E03FCA">
        <w:rPr>
          <w:rFonts w:eastAsia="Times New Roman"/>
          <w:sz w:val="24"/>
          <w:lang w:eastAsia="ru-RU"/>
        </w:rPr>
        <w:t>у, Кондома, Нижняя и Средняя Терсь в Кузнецком Алатау. В пределах Кузнецкого Алатау в рельефе карстовые процессы проявлены в виде воронок, колодцев, котловин округлой и удлиненной формы. При градостроительном освоении участков в пределах этой зоны требуются дополнительные инженерно-геологические изыскания, предшествующие строительству зданий и сооружений. В рельефе карстовые явления проявлены в виде воронок, колодцев, котловин размером до 30-</w:t>
      </w:r>
      <w:smartTag w:uri="urn:schemas-microsoft-com:office:smarttags" w:element="metricconverter">
        <w:smartTagPr>
          <w:attr w:name="ProductID" w:val="50 м"/>
        </w:smartTagPr>
        <w:r w:rsidRPr="00E03FCA">
          <w:rPr>
            <w:rFonts w:eastAsia="Times New Roman"/>
            <w:sz w:val="24"/>
            <w:lang w:eastAsia="ru-RU"/>
          </w:rPr>
          <w:t>50 м</w:t>
        </w:r>
      </w:smartTag>
      <w:r w:rsidRPr="00E03FCA">
        <w:rPr>
          <w:rFonts w:eastAsia="Times New Roman"/>
          <w:sz w:val="24"/>
          <w:lang w:eastAsia="ru-RU"/>
        </w:rPr>
        <w:t xml:space="preserve"> и глубиной до 10 м. Из других форм отмечаются суходолы, карманы, поноры, пещеры, котловины.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К </w:t>
      </w:r>
      <w:r w:rsidRPr="00E03FCA">
        <w:rPr>
          <w:rFonts w:eastAsia="Times New Roman"/>
          <w:sz w:val="24"/>
          <w:u w:val="single"/>
          <w:lang w:eastAsia="ru-RU"/>
        </w:rPr>
        <w:t>техногенным</w:t>
      </w:r>
      <w:r>
        <w:rPr>
          <w:rFonts w:eastAsia="Times New Roman"/>
          <w:sz w:val="24"/>
          <w:u w:val="single"/>
          <w:lang w:eastAsia="ru-RU"/>
        </w:rPr>
        <w:t>,</w:t>
      </w:r>
      <w:r w:rsidRPr="00E03FCA">
        <w:rPr>
          <w:rFonts w:eastAsia="Times New Roman"/>
          <w:sz w:val="24"/>
          <w:u w:val="single"/>
          <w:lang w:eastAsia="ru-RU"/>
        </w:rPr>
        <w:t xml:space="preserve"> гидролитогенным</w:t>
      </w:r>
      <w:r>
        <w:rPr>
          <w:rFonts w:eastAsia="Times New Roman"/>
          <w:sz w:val="24"/>
          <w:u w:val="single"/>
          <w:lang w:eastAsia="ru-RU"/>
        </w:rPr>
        <w:t>,</w:t>
      </w:r>
      <w:r w:rsidRPr="00E03FCA">
        <w:rPr>
          <w:rFonts w:eastAsia="Times New Roman"/>
          <w:sz w:val="24"/>
          <w:u w:val="single"/>
          <w:lang w:eastAsia="ru-RU"/>
        </w:rPr>
        <w:t xml:space="preserve"> экзогенным</w:t>
      </w:r>
      <w:r>
        <w:rPr>
          <w:rFonts w:eastAsia="Times New Roman"/>
          <w:sz w:val="24"/>
          <w:u w:val="single"/>
          <w:lang w:eastAsia="ru-RU"/>
        </w:rPr>
        <w:t>,</w:t>
      </w:r>
      <w:r w:rsidRPr="00E03FCA">
        <w:rPr>
          <w:rFonts w:eastAsia="Times New Roman"/>
          <w:sz w:val="24"/>
          <w:u w:val="single"/>
          <w:lang w:eastAsia="ru-RU"/>
        </w:rPr>
        <w:t xml:space="preserve"> геологическим процессам</w:t>
      </w:r>
      <w:r w:rsidRPr="00E03FCA">
        <w:rPr>
          <w:rFonts w:eastAsia="Times New Roman"/>
          <w:sz w:val="24"/>
          <w:lang w:eastAsia="ru-RU"/>
        </w:rPr>
        <w:t xml:space="preserve"> относятся: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техногенное селитебно-промышленное и горнопромышленное подтопление;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техногенное горнопромышленное иссушение.</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Техногенное подтопление</w:t>
      </w:r>
      <w:r w:rsidRPr="00E03FCA">
        <w:rPr>
          <w:rFonts w:eastAsia="Times New Roman"/>
          <w:sz w:val="24"/>
          <w:lang w:eastAsia="ru-RU"/>
        </w:rPr>
        <w:t xml:space="preserve"> представляет собой нарушение существующего баланса подземных вод в сторону повышения их уровня в результате влияния селитебных и промышленных объектов. Селитебно-промышленному подтоплению способствует поступление воды из водопроводных и канализационных сетей при утечках, при этом подтопляются подвалы, погреба, заглубленные промышленные сооружения.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Горнопромышленное подтопление обусловлено затоплением шахт при их ликвидации. Оно широко распространено в пределах горнопромышленных районов. Опасность развития данного процесса связана с повышением уровня грунтовых вод, подтоплением подземных инженерных сооружений, заболачиванием территорий, увеличением естественной влажности грунтов и вследствие этого их просадкой или «выпучиванием» и возможностью деформации зданий и различных коммуникаций. </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Техногенное горнопромышленное иссушение</w:t>
      </w:r>
      <w:r w:rsidRPr="00E03FCA">
        <w:rPr>
          <w:rFonts w:eastAsia="Times New Roman"/>
          <w:sz w:val="24"/>
          <w:lang w:eastAsia="ru-RU"/>
        </w:rPr>
        <w:t xml:space="preserve"> представляет собой нарушение существующего баланса подземных вод в сторону понижения их уровня в результате ведения горных работ, как подземных (шахты), так и поверхностных (карьеры и разрезы). При проходке и эксплуатации горных выработок проводится водоотлив и сброс откачанной воды за пределы разрабатываемого участка. В результате этого происходит нарушение режима подземных вод, сокращение их запасов с образованием вокруг участка депрессионной воронки. На территории Новокузнецкого района этот вид техногенных геологических процессов широко развит в связи с угольными карьерами и шахтными полями, а также в связи с добычей полезных ископаемых.</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Негативное воздействие данного процесса проявляется в понижении в результате откачек уровня подземных вод, уменьшении запасов воды в поверхностных водоемах, высыхании колодцев, водозаборных скважин, сокращении питания рек водой, их обмелении и даже исчезновении малых рек и ручьев.</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Техногенные литогенные экзогенные геологические процессы.</w:t>
      </w:r>
      <w:r w:rsidRPr="00E03FCA">
        <w:rPr>
          <w:rFonts w:eastAsia="Times New Roman"/>
          <w:sz w:val="24"/>
          <w:lang w:eastAsia="ru-RU"/>
        </w:rPr>
        <w:t xml:space="preserve"> К данным процессам могут быть отнесены: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оползни, осыпи и обвалы, вызванные подрезанием склонов при строительстве;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строительная и горнопромышленная эрозия, связаны с нарушением поверхности в результате выемки грунтов и пород при строительстве и добыче полезных ископаемых открытым способом;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горнопромышленные просадки, связанные с появлением на поверхности земли понижений в рельефе, обусловленные проседанием грунтов над подземными горными выработками.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Техногенные оползни по своему строению, формам проявления, экологической опасности и другим особенностям аналогичны природным. На рассматриваемой территории оползни связаны с подрезкой склонов инженерными сооружениями, а также они развиты в балках, долинах ручьев, рек и оврагов.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Другим распространенным типом техногенных оползней являются оползни в карьерах и разрезах при добыче полезных ископаемых открытым способом. Они характерны для карьеров по добыче строительных материалов, а также для пород вскрыши угольных разрезов. Одним из факторов, способствующим проявлению оползней в бортах карьеров и разрезов, является превышение угла откоса карьера по сравнению с </w:t>
      </w:r>
      <w:r w:rsidRPr="00E03FCA">
        <w:rPr>
          <w:rFonts w:eastAsia="Times New Roman"/>
          <w:sz w:val="24"/>
          <w:lang w:eastAsia="ru-RU"/>
        </w:rPr>
        <w:lastRenderedPageBreak/>
        <w:t xml:space="preserve">углом естественного откоса (в рыхлых и сыпучих породах). Оползни максимально проявляются в период снеготаяния и обильных дождей.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Техногенные осыпи и обвалы проявлены в связи с инженерными сооружениями в местах нарушения ими устойчивости склонов. Они развиты в карьерах и разрезах открытой добычей полезных ископаемых. Формированию данных процессов способствует обводненность склонов и стенок карьеров, морозное выветривание, взрывные работы в карьерах, переслаивание пород с различной устойчивостью к выветриванию.</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Сейсмическая характеристика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До </w:t>
      </w:r>
      <w:smartTag w:uri="urn:schemas-microsoft-com:office:smarttags" w:element="metricconverter">
        <w:smartTagPr>
          <w:attr w:name="ProductID" w:val="2000 г"/>
        </w:smartTagPr>
        <w:r w:rsidRPr="00E03FCA">
          <w:rPr>
            <w:rFonts w:eastAsia="Times New Roman"/>
            <w:sz w:val="24"/>
            <w:lang w:eastAsia="ru-RU"/>
          </w:rPr>
          <w:t>2000 г</w:t>
        </w:r>
      </w:smartTag>
      <w:r w:rsidRPr="00E03FCA">
        <w:rPr>
          <w:rFonts w:eastAsia="Times New Roman"/>
          <w:sz w:val="24"/>
          <w:lang w:eastAsia="ru-RU"/>
        </w:rPr>
        <w:t xml:space="preserve">. Кемеровская область по сейсмическому районированию относилась в основном к территориям с сейсмичностью 6 баллов с локальными семибалльными участками на юге области. В связи с этим практически на всей территории области строительство велось в расчете на 6 баллов и, соответственно, большинство зданий не рассчитано на сейсмические события в 7 баллов и более. В </w:t>
      </w:r>
      <w:smartTag w:uri="urn:schemas-microsoft-com:office:smarttags" w:element="metricconverter">
        <w:smartTagPr>
          <w:attr w:name="ProductID" w:val="2000 г"/>
        </w:smartTagPr>
        <w:r w:rsidRPr="00E03FCA">
          <w:rPr>
            <w:rFonts w:eastAsia="Times New Roman"/>
            <w:sz w:val="24"/>
            <w:lang w:eastAsia="ru-RU"/>
          </w:rPr>
          <w:t>2000 г</w:t>
        </w:r>
      </w:smartTag>
      <w:r w:rsidRPr="00E03FCA">
        <w:rPr>
          <w:rFonts w:eastAsia="Times New Roman"/>
          <w:sz w:val="24"/>
          <w:lang w:eastAsia="ru-RU"/>
        </w:rPr>
        <w:t xml:space="preserve">. утвержден СНиП II-7-81 «Строительство в сейсмических районах» с включенным в него комплектом карт общего сейсмического районирования (ОСР-97), в соответствии с которыми большая часть области при определенных условиях может быть отнесена к территориям с сейсмичностью 7 баллов, а юг области – к территориям с сейсмичностью 8 баллов.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Таким образом, значительная часть территории Новокузнецкого района, по сравнению с прежними представлениями, характеризуется повышенным уровнем сейсмического риска. Кроме того, необходимо учитывать, что это район размещения шахт и разрезов, где производятся промышленные взрывы с зарядами от десятков килограммов до сотен тонн. Природная сейсмичность здесь сочетается с техногенной, и наличие подземных выработок может быть причиной локальной техногенной сейсмической активизации. Развитие опасных геологических процессов природного и природно-техногенного характера усугубляет возможные разрушительные последствия землетрясений. Все это определяет необходимость обеспечения сейсмической безопасности населения и устойчивости материально-технических объектов в пределах показателей приемлемого риска.</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Минерально-сырьевые ресурсы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На территории Новокузнецкого муниципального района располагаются более 30 месторождений каменного и бурого угля, 5 месторождений железа, 14 месторождений подземных пресных вод, 1- подземной минеральной воды, а также месторождения глин и иные месторождения общераспространенных полезных ископаемых.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Основным, определяющим экономику района, полезным ископаемым является каменный уголь. В пределах границ района залегают Прокопьевско-Киселевское угольное месторождение и Ерунаковское угольное месторождение. Ерунаковское каменноугольное месторождение находится в стадии освоения угольной промышленностью.</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Суммарные запасы угля по району составляют: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бурые угли – 65,1 млн. 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каменные угли – 26 216 млн. 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коксующиеся угли – 1 691 млн. т.</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районе имеются перспективные разведанные месторождения каменного угля, в т.ч. коксующегося: Томь-Мрасское, Тешское, Николаевское, Карачиякское, Среднетерсинское, Макарьевское, Тагарышское, Терсинское – 1, Терсинское – 2.</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Из прочих полезных ископаемых в районе разведаны месторождения кирпичных глин, известняков, песчано-гравийной смеси – ПГС (табл. 5.4)</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Таблица 5.4.</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Месторождения общераспространенных полезных ископаемых, учтенные отчетным балансом запасов по видам сырья</w:t>
      </w:r>
    </w:p>
    <w:tbl>
      <w:tblPr>
        <w:tblW w:w="93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6"/>
        <w:gridCol w:w="2101"/>
        <w:gridCol w:w="1620"/>
        <w:gridCol w:w="5222"/>
      </w:tblGrid>
      <w:tr w:rsidR="001012E3" w:rsidRPr="00E03FCA" w:rsidTr="001012E3">
        <w:trPr>
          <w:trHeight w:val="20"/>
          <w:tblHeader/>
          <w:jc w:val="center"/>
        </w:trPr>
        <w:tc>
          <w:tcPr>
            <w:tcW w:w="426"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 </w:t>
            </w:r>
          </w:p>
        </w:tc>
        <w:tc>
          <w:tcPr>
            <w:tcW w:w="2101"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Название</w:t>
            </w:r>
          </w:p>
        </w:tc>
        <w:tc>
          <w:tcPr>
            <w:tcW w:w="1620"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Освоение</w:t>
            </w:r>
          </w:p>
        </w:tc>
        <w:tc>
          <w:tcPr>
            <w:tcW w:w="522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Примечание</w:t>
            </w:r>
          </w:p>
        </w:tc>
      </w:tr>
      <w:tr w:rsidR="001012E3" w:rsidRPr="00E03FCA" w:rsidTr="001012E3">
        <w:trPr>
          <w:trHeight w:val="20"/>
          <w:jc w:val="center"/>
        </w:trPr>
        <w:tc>
          <w:tcPr>
            <w:tcW w:w="9369" w:type="dxa"/>
            <w:gridSpan w:val="4"/>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Балластное сырье (известняк, базальт, диабаз, ПГС)</w:t>
            </w:r>
          </w:p>
        </w:tc>
      </w:tr>
      <w:tr w:rsidR="001012E3" w:rsidRPr="00E03FCA" w:rsidTr="001012E3">
        <w:trPr>
          <w:trHeight w:val="20"/>
          <w:jc w:val="center"/>
        </w:trPr>
        <w:tc>
          <w:tcPr>
            <w:tcW w:w="426"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w:t>
            </w:r>
          </w:p>
        </w:tc>
        <w:tc>
          <w:tcPr>
            <w:tcW w:w="21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Антоновское</w:t>
            </w:r>
          </w:p>
        </w:tc>
        <w:tc>
          <w:tcPr>
            <w:tcW w:w="16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разраб.</w:t>
            </w:r>
          </w:p>
        </w:tc>
        <w:tc>
          <w:tcPr>
            <w:tcW w:w="522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Сидоровский каменный карьер, между с. Сидорово и д. Мокроусово прав берег р. Томь</w:t>
            </w:r>
          </w:p>
        </w:tc>
      </w:tr>
      <w:tr w:rsidR="001012E3" w:rsidRPr="00E03FCA" w:rsidTr="001012E3">
        <w:trPr>
          <w:trHeight w:val="20"/>
          <w:jc w:val="center"/>
        </w:trPr>
        <w:tc>
          <w:tcPr>
            <w:tcW w:w="9369" w:type="dxa"/>
            <w:gridSpan w:val="4"/>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Песчано-гравийная смесь (ПГС)</w:t>
            </w:r>
          </w:p>
        </w:tc>
      </w:tr>
      <w:tr w:rsidR="001012E3" w:rsidRPr="00E03FCA" w:rsidTr="001012E3">
        <w:trPr>
          <w:trHeight w:val="20"/>
          <w:jc w:val="center"/>
        </w:trPr>
        <w:tc>
          <w:tcPr>
            <w:tcW w:w="426"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w:t>
            </w:r>
          </w:p>
        </w:tc>
        <w:tc>
          <w:tcPr>
            <w:tcW w:w="21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Островское</w:t>
            </w:r>
          </w:p>
        </w:tc>
        <w:tc>
          <w:tcPr>
            <w:tcW w:w="16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разраб.</w:t>
            </w:r>
          </w:p>
        </w:tc>
        <w:tc>
          <w:tcPr>
            <w:tcW w:w="5222" w:type="dxa"/>
          </w:tcPr>
          <w:p w:rsidR="001012E3" w:rsidRPr="00E03FCA" w:rsidRDefault="001012E3" w:rsidP="001012E3">
            <w:pPr>
              <w:jc w:val="center"/>
              <w:rPr>
                <w:rFonts w:eastAsia="Times New Roman"/>
                <w:sz w:val="22"/>
                <w:szCs w:val="22"/>
                <w:lang w:eastAsia="ru-RU"/>
              </w:rPr>
            </w:pPr>
            <w:smartTag w:uri="urn:schemas-microsoft-com:office:smarttags" w:element="metricconverter">
              <w:smartTagPr>
                <w:attr w:name="ProductID" w:val="5 км"/>
              </w:smartTagPr>
              <w:r w:rsidRPr="00E03FCA">
                <w:rPr>
                  <w:rFonts w:eastAsia="Times New Roman"/>
                  <w:sz w:val="22"/>
                  <w:szCs w:val="22"/>
                  <w:lang w:eastAsia="ru-RU"/>
                </w:rPr>
                <w:t>5 км</w:t>
              </w:r>
            </w:smartTag>
            <w:r w:rsidRPr="00E03FCA">
              <w:rPr>
                <w:rFonts w:eastAsia="Times New Roman"/>
                <w:sz w:val="22"/>
                <w:szCs w:val="22"/>
                <w:lang w:eastAsia="ru-RU"/>
              </w:rPr>
              <w:t xml:space="preserve"> севернее г. Новокузнецка на правом берегу р. </w:t>
            </w:r>
            <w:r w:rsidRPr="00E03FCA">
              <w:rPr>
                <w:rFonts w:eastAsia="Times New Roman"/>
                <w:sz w:val="22"/>
                <w:szCs w:val="22"/>
                <w:lang w:eastAsia="ru-RU"/>
              </w:rPr>
              <w:lastRenderedPageBreak/>
              <w:t>Томь</w:t>
            </w:r>
          </w:p>
        </w:tc>
      </w:tr>
      <w:tr w:rsidR="001012E3" w:rsidRPr="00E03FCA" w:rsidTr="001012E3">
        <w:trPr>
          <w:trHeight w:val="20"/>
          <w:jc w:val="center"/>
        </w:trPr>
        <w:tc>
          <w:tcPr>
            <w:tcW w:w="426"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2</w:t>
            </w:r>
          </w:p>
        </w:tc>
        <w:tc>
          <w:tcPr>
            <w:tcW w:w="21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Абагуро-Атамановское</w:t>
            </w:r>
          </w:p>
        </w:tc>
        <w:tc>
          <w:tcPr>
            <w:tcW w:w="16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разраб.</w:t>
            </w:r>
          </w:p>
        </w:tc>
        <w:tc>
          <w:tcPr>
            <w:tcW w:w="5222" w:type="dxa"/>
          </w:tcPr>
          <w:p w:rsidR="001012E3" w:rsidRPr="00E03FCA" w:rsidRDefault="001012E3" w:rsidP="001012E3">
            <w:pPr>
              <w:jc w:val="center"/>
              <w:rPr>
                <w:rFonts w:eastAsia="Times New Roman"/>
                <w:sz w:val="22"/>
                <w:szCs w:val="22"/>
                <w:lang w:eastAsia="ru-RU"/>
              </w:rPr>
            </w:pPr>
            <w:smartTag w:uri="urn:schemas-microsoft-com:office:smarttags" w:element="metricconverter">
              <w:smartTagPr>
                <w:attr w:name="ProductID" w:val="10 км"/>
              </w:smartTagPr>
              <w:r w:rsidRPr="00E03FCA">
                <w:rPr>
                  <w:rFonts w:eastAsia="Times New Roman"/>
                  <w:sz w:val="22"/>
                  <w:szCs w:val="22"/>
                  <w:lang w:eastAsia="ru-RU"/>
                </w:rPr>
                <w:t>10 км</w:t>
              </w:r>
            </w:smartTag>
            <w:r w:rsidRPr="00E03FCA">
              <w:rPr>
                <w:rFonts w:eastAsia="Times New Roman"/>
                <w:sz w:val="22"/>
                <w:szCs w:val="22"/>
                <w:lang w:eastAsia="ru-RU"/>
              </w:rPr>
              <w:t xml:space="preserve"> восточнее г. Новокузнецка</w:t>
            </w:r>
          </w:p>
        </w:tc>
      </w:tr>
      <w:tr w:rsidR="001012E3" w:rsidRPr="00E03FCA" w:rsidTr="001012E3">
        <w:trPr>
          <w:trHeight w:val="20"/>
          <w:jc w:val="center"/>
        </w:trPr>
        <w:tc>
          <w:tcPr>
            <w:tcW w:w="426"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w:t>
            </w:r>
          </w:p>
        </w:tc>
        <w:tc>
          <w:tcPr>
            <w:tcW w:w="21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Бородинское </w:t>
            </w:r>
          </w:p>
        </w:tc>
        <w:tc>
          <w:tcPr>
            <w:tcW w:w="16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разраб.</w:t>
            </w:r>
          </w:p>
        </w:tc>
        <w:tc>
          <w:tcPr>
            <w:tcW w:w="522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У несуществующего в настоящее время населенного пункта Бородино </w:t>
            </w:r>
          </w:p>
        </w:tc>
      </w:tr>
      <w:tr w:rsidR="001012E3" w:rsidRPr="00E03FCA" w:rsidTr="001012E3">
        <w:trPr>
          <w:trHeight w:val="20"/>
          <w:jc w:val="center"/>
        </w:trPr>
        <w:tc>
          <w:tcPr>
            <w:tcW w:w="426"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w:t>
            </w:r>
          </w:p>
        </w:tc>
        <w:tc>
          <w:tcPr>
            <w:tcW w:w="21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Ашмаринское</w:t>
            </w:r>
          </w:p>
        </w:tc>
        <w:tc>
          <w:tcPr>
            <w:tcW w:w="16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разраб.</w:t>
            </w:r>
          </w:p>
        </w:tc>
        <w:tc>
          <w:tcPr>
            <w:tcW w:w="522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Левый берег р. Кондомы </w:t>
            </w:r>
            <w:smartTag w:uri="urn:schemas-microsoft-com:office:smarttags" w:element="metricconverter">
              <w:smartTagPr>
                <w:attr w:name="ProductID" w:val="1 км"/>
              </w:smartTagPr>
              <w:r w:rsidRPr="00E03FCA">
                <w:rPr>
                  <w:rFonts w:eastAsia="Times New Roman"/>
                  <w:sz w:val="22"/>
                  <w:szCs w:val="22"/>
                  <w:lang w:eastAsia="ru-RU"/>
                </w:rPr>
                <w:t>1 км</w:t>
              </w:r>
            </w:smartTag>
            <w:r w:rsidRPr="00E03FCA">
              <w:rPr>
                <w:rFonts w:eastAsia="Times New Roman"/>
                <w:sz w:val="22"/>
                <w:szCs w:val="22"/>
                <w:lang w:eastAsia="ru-RU"/>
              </w:rPr>
              <w:t xml:space="preserve"> от г. Осинники</w:t>
            </w:r>
          </w:p>
        </w:tc>
      </w:tr>
      <w:tr w:rsidR="001012E3" w:rsidRPr="00E03FCA" w:rsidTr="001012E3">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w:t>
            </w:r>
          </w:p>
        </w:tc>
        <w:tc>
          <w:tcPr>
            <w:tcW w:w="2101"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Сосновское </w:t>
            </w:r>
          </w:p>
        </w:tc>
        <w:tc>
          <w:tcPr>
            <w:tcW w:w="162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разраб.</w:t>
            </w:r>
          </w:p>
        </w:tc>
        <w:tc>
          <w:tcPr>
            <w:tcW w:w="522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Между п. Елань и п. Муратово на правом берегу р. Кондома</w:t>
            </w:r>
          </w:p>
        </w:tc>
      </w:tr>
      <w:tr w:rsidR="001012E3" w:rsidRPr="00E03FCA" w:rsidTr="001012E3">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w:t>
            </w:r>
          </w:p>
        </w:tc>
        <w:tc>
          <w:tcPr>
            <w:tcW w:w="2101"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Абашевское</w:t>
            </w:r>
          </w:p>
        </w:tc>
        <w:tc>
          <w:tcPr>
            <w:tcW w:w="162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гос. резерв</w:t>
            </w:r>
          </w:p>
        </w:tc>
        <w:tc>
          <w:tcPr>
            <w:tcW w:w="522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smartTag w:uri="urn:schemas-microsoft-com:office:smarttags" w:element="metricconverter">
              <w:smartTagPr>
                <w:attr w:name="ProductID" w:val="2 км"/>
              </w:smartTagPr>
              <w:r w:rsidRPr="00E03FCA">
                <w:rPr>
                  <w:rFonts w:eastAsia="Times New Roman"/>
                  <w:sz w:val="22"/>
                  <w:szCs w:val="22"/>
                  <w:lang w:eastAsia="ru-RU"/>
                </w:rPr>
                <w:t>2 км</w:t>
              </w:r>
            </w:smartTag>
            <w:r w:rsidRPr="00E03FCA">
              <w:rPr>
                <w:rFonts w:eastAsia="Times New Roman"/>
                <w:sz w:val="22"/>
                <w:szCs w:val="22"/>
                <w:lang w:eastAsia="ru-RU"/>
              </w:rPr>
              <w:t xml:space="preserve"> восточнее несуществующего в настоящее время населенного пункта Байдаевка правый берег р. Томь</w:t>
            </w:r>
          </w:p>
        </w:tc>
      </w:tr>
      <w:tr w:rsidR="001012E3" w:rsidRPr="00E03FCA" w:rsidTr="001012E3">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w:t>
            </w:r>
          </w:p>
        </w:tc>
        <w:tc>
          <w:tcPr>
            <w:tcW w:w="2101"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Островское</w:t>
            </w:r>
          </w:p>
        </w:tc>
        <w:tc>
          <w:tcPr>
            <w:tcW w:w="162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гос. резерв</w:t>
            </w:r>
          </w:p>
        </w:tc>
        <w:tc>
          <w:tcPr>
            <w:tcW w:w="522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smartTag w:uri="urn:schemas-microsoft-com:office:smarttags" w:element="metricconverter">
              <w:smartTagPr>
                <w:attr w:name="ProductID" w:val="5 км"/>
              </w:smartTagPr>
              <w:r w:rsidRPr="00E03FCA">
                <w:rPr>
                  <w:rFonts w:eastAsia="Times New Roman"/>
                  <w:sz w:val="22"/>
                  <w:szCs w:val="22"/>
                  <w:lang w:eastAsia="ru-RU"/>
                </w:rPr>
                <w:t>5 км</w:t>
              </w:r>
            </w:smartTag>
            <w:r w:rsidRPr="00E03FCA">
              <w:rPr>
                <w:rFonts w:eastAsia="Times New Roman"/>
                <w:sz w:val="22"/>
                <w:szCs w:val="22"/>
                <w:lang w:eastAsia="ru-RU"/>
              </w:rPr>
              <w:t xml:space="preserve"> севернее г. Новокузнецк</w:t>
            </w:r>
          </w:p>
        </w:tc>
      </w:tr>
      <w:tr w:rsidR="001012E3" w:rsidRPr="00E03FCA" w:rsidTr="001012E3">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w:t>
            </w:r>
          </w:p>
        </w:tc>
        <w:tc>
          <w:tcPr>
            <w:tcW w:w="2101"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Сидоровское</w:t>
            </w:r>
          </w:p>
        </w:tc>
        <w:tc>
          <w:tcPr>
            <w:tcW w:w="162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гос. резерв</w:t>
            </w:r>
          </w:p>
        </w:tc>
        <w:tc>
          <w:tcPr>
            <w:tcW w:w="522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smartTag w:uri="urn:schemas-microsoft-com:office:smarttags" w:element="metricconverter">
              <w:smartTagPr>
                <w:attr w:name="ProductID" w:val="35 км"/>
              </w:smartTagPr>
              <w:r w:rsidRPr="00E03FCA">
                <w:rPr>
                  <w:rFonts w:eastAsia="Times New Roman"/>
                  <w:sz w:val="22"/>
                  <w:szCs w:val="22"/>
                  <w:lang w:eastAsia="ru-RU"/>
                </w:rPr>
                <w:t>35 км</w:t>
              </w:r>
            </w:smartTag>
            <w:r w:rsidRPr="00E03FCA">
              <w:rPr>
                <w:rFonts w:eastAsia="Times New Roman"/>
                <w:sz w:val="22"/>
                <w:szCs w:val="22"/>
                <w:lang w:eastAsia="ru-RU"/>
              </w:rPr>
              <w:t xml:space="preserve"> северо-восточнее г. Новокузнецк, пойма и острова р. Томь</w:t>
            </w:r>
          </w:p>
        </w:tc>
      </w:tr>
      <w:tr w:rsidR="001012E3" w:rsidRPr="00E03FCA" w:rsidTr="001012E3">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w:t>
            </w:r>
          </w:p>
        </w:tc>
        <w:tc>
          <w:tcPr>
            <w:tcW w:w="2101"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Сосновское </w:t>
            </w:r>
          </w:p>
        </w:tc>
        <w:tc>
          <w:tcPr>
            <w:tcW w:w="162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гос. резерв</w:t>
            </w:r>
          </w:p>
        </w:tc>
        <w:tc>
          <w:tcPr>
            <w:tcW w:w="522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Между п. Елань и п. Муратово на правом берегу р. Кондома</w:t>
            </w:r>
          </w:p>
        </w:tc>
      </w:tr>
      <w:tr w:rsidR="001012E3" w:rsidRPr="00E03FCA" w:rsidTr="001012E3">
        <w:trPr>
          <w:trHeight w:val="20"/>
          <w:jc w:val="center"/>
        </w:trPr>
        <w:tc>
          <w:tcPr>
            <w:tcW w:w="9369" w:type="dxa"/>
            <w:gridSpan w:val="4"/>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Глина для керамзита</w:t>
            </w:r>
          </w:p>
        </w:tc>
      </w:tr>
      <w:tr w:rsidR="001012E3" w:rsidRPr="00E03FCA" w:rsidTr="001012E3">
        <w:trPr>
          <w:trHeight w:val="20"/>
          <w:jc w:val="center"/>
        </w:trPr>
        <w:tc>
          <w:tcPr>
            <w:tcW w:w="426"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w:t>
            </w:r>
          </w:p>
        </w:tc>
        <w:tc>
          <w:tcPr>
            <w:tcW w:w="21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Антоновское </w:t>
            </w:r>
          </w:p>
        </w:tc>
        <w:tc>
          <w:tcPr>
            <w:tcW w:w="16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гос. резерв</w:t>
            </w:r>
          </w:p>
        </w:tc>
        <w:tc>
          <w:tcPr>
            <w:tcW w:w="522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Северо-восточная окраина г. Новокузнецк</w:t>
            </w:r>
          </w:p>
        </w:tc>
      </w:tr>
      <w:tr w:rsidR="001012E3" w:rsidRPr="00E03FCA" w:rsidTr="001012E3">
        <w:trPr>
          <w:trHeight w:val="20"/>
          <w:jc w:val="center"/>
        </w:trPr>
        <w:tc>
          <w:tcPr>
            <w:tcW w:w="426"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21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Байдаевское (участок Северо-Западный)</w:t>
            </w:r>
          </w:p>
        </w:tc>
        <w:tc>
          <w:tcPr>
            <w:tcW w:w="16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гос. резерв</w:t>
            </w:r>
          </w:p>
        </w:tc>
        <w:tc>
          <w:tcPr>
            <w:tcW w:w="5222" w:type="dxa"/>
          </w:tcPr>
          <w:p w:rsidR="001012E3" w:rsidRPr="00E03FCA" w:rsidRDefault="001012E3" w:rsidP="001012E3">
            <w:pPr>
              <w:jc w:val="center"/>
              <w:rPr>
                <w:rFonts w:eastAsia="Times New Roman"/>
                <w:sz w:val="22"/>
                <w:szCs w:val="22"/>
                <w:lang w:eastAsia="ru-RU"/>
              </w:rPr>
            </w:pPr>
            <w:smartTag w:uri="urn:schemas-microsoft-com:office:smarttags" w:element="metricconverter">
              <w:smartTagPr>
                <w:attr w:name="ProductID" w:val="7 км"/>
              </w:smartTagPr>
              <w:r w:rsidRPr="00E03FCA">
                <w:rPr>
                  <w:rFonts w:eastAsia="Times New Roman"/>
                  <w:sz w:val="22"/>
                  <w:szCs w:val="22"/>
                  <w:lang w:eastAsia="ru-RU"/>
                </w:rPr>
                <w:t>7 км</w:t>
              </w:r>
            </w:smartTag>
            <w:r w:rsidRPr="00E03FCA">
              <w:rPr>
                <w:rFonts w:eastAsia="Times New Roman"/>
                <w:sz w:val="22"/>
                <w:szCs w:val="22"/>
                <w:lang w:eastAsia="ru-RU"/>
              </w:rPr>
              <w:t xml:space="preserve"> северо-восточнее г. Новокузнецк</w:t>
            </w:r>
          </w:p>
        </w:tc>
      </w:tr>
      <w:tr w:rsidR="001012E3" w:rsidRPr="00E03FCA" w:rsidTr="001012E3">
        <w:trPr>
          <w:trHeight w:val="20"/>
          <w:jc w:val="center"/>
        </w:trPr>
        <w:tc>
          <w:tcPr>
            <w:tcW w:w="9369" w:type="dxa"/>
            <w:gridSpan w:val="4"/>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Кирпичные глины</w:t>
            </w:r>
          </w:p>
        </w:tc>
      </w:tr>
      <w:tr w:rsidR="001012E3" w:rsidRPr="00E03FCA" w:rsidTr="001012E3">
        <w:trPr>
          <w:trHeight w:val="20"/>
          <w:jc w:val="center"/>
        </w:trPr>
        <w:tc>
          <w:tcPr>
            <w:tcW w:w="426"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w:t>
            </w:r>
          </w:p>
        </w:tc>
        <w:tc>
          <w:tcPr>
            <w:tcW w:w="21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Новокузнецкое</w:t>
            </w:r>
          </w:p>
        </w:tc>
        <w:tc>
          <w:tcPr>
            <w:tcW w:w="16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разраб.</w:t>
            </w:r>
          </w:p>
        </w:tc>
        <w:tc>
          <w:tcPr>
            <w:tcW w:w="522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Юго-западная окраина г. Новокузнецк</w:t>
            </w:r>
          </w:p>
        </w:tc>
      </w:tr>
      <w:tr w:rsidR="001012E3" w:rsidRPr="00E03FCA" w:rsidTr="001012E3">
        <w:trPr>
          <w:trHeight w:val="20"/>
          <w:jc w:val="center"/>
        </w:trPr>
        <w:tc>
          <w:tcPr>
            <w:tcW w:w="426"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21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Байдаевское </w:t>
            </w:r>
            <w:r w:rsidRPr="00E03FCA">
              <w:rPr>
                <w:rFonts w:eastAsia="Times New Roman"/>
                <w:sz w:val="22"/>
                <w:szCs w:val="22"/>
                <w:lang w:val="en-US" w:eastAsia="ru-RU"/>
              </w:rPr>
              <w:t>II</w:t>
            </w:r>
          </w:p>
        </w:tc>
        <w:tc>
          <w:tcPr>
            <w:tcW w:w="16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разраб.</w:t>
            </w:r>
          </w:p>
        </w:tc>
        <w:tc>
          <w:tcPr>
            <w:tcW w:w="522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Северо-восточная окраина г. Новокузнецк</w:t>
            </w:r>
          </w:p>
        </w:tc>
      </w:tr>
      <w:tr w:rsidR="001012E3" w:rsidRPr="00E03FCA" w:rsidTr="001012E3">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w:t>
            </w:r>
          </w:p>
        </w:tc>
        <w:tc>
          <w:tcPr>
            <w:tcW w:w="2101"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Абагурское</w:t>
            </w:r>
          </w:p>
        </w:tc>
        <w:tc>
          <w:tcPr>
            <w:tcW w:w="162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гос. резерв</w:t>
            </w:r>
          </w:p>
        </w:tc>
        <w:tc>
          <w:tcPr>
            <w:tcW w:w="522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smartTag w:uri="urn:schemas-microsoft-com:office:smarttags" w:element="metricconverter">
              <w:smartTagPr>
                <w:attr w:name="ProductID" w:val="10 км"/>
              </w:smartTagPr>
              <w:r w:rsidRPr="00E03FCA">
                <w:rPr>
                  <w:rFonts w:eastAsia="Times New Roman"/>
                  <w:sz w:val="22"/>
                  <w:szCs w:val="22"/>
                  <w:lang w:eastAsia="ru-RU"/>
                </w:rPr>
                <w:t>10 км</w:t>
              </w:r>
            </w:smartTag>
            <w:r w:rsidRPr="00E03FCA">
              <w:rPr>
                <w:rFonts w:eastAsia="Times New Roman"/>
                <w:sz w:val="22"/>
                <w:szCs w:val="22"/>
                <w:lang w:eastAsia="ru-RU"/>
              </w:rPr>
              <w:t xml:space="preserve"> юго-восточнее г. Новокузнецк, левый берег р. Томь</w:t>
            </w:r>
          </w:p>
        </w:tc>
      </w:tr>
      <w:tr w:rsidR="001012E3" w:rsidRPr="00E03FCA" w:rsidTr="001012E3">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w:t>
            </w:r>
          </w:p>
        </w:tc>
        <w:tc>
          <w:tcPr>
            <w:tcW w:w="2101"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Бунгуро-Листвянское</w:t>
            </w:r>
          </w:p>
        </w:tc>
        <w:tc>
          <w:tcPr>
            <w:tcW w:w="162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гос. резерв</w:t>
            </w:r>
          </w:p>
        </w:tc>
        <w:tc>
          <w:tcPr>
            <w:tcW w:w="522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smartTag w:uri="urn:schemas-microsoft-com:office:smarttags" w:element="metricconverter">
              <w:smartTagPr>
                <w:attr w:name="ProductID" w:val="2,5 км"/>
              </w:smartTagPr>
              <w:r w:rsidRPr="00E03FCA">
                <w:rPr>
                  <w:rFonts w:eastAsia="Times New Roman"/>
                  <w:sz w:val="22"/>
                  <w:szCs w:val="22"/>
                  <w:lang w:eastAsia="ru-RU"/>
                </w:rPr>
                <w:t>2,5 км</w:t>
              </w:r>
            </w:smartTag>
            <w:r w:rsidRPr="00E03FCA">
              <w:rPr>
                <w:rFonts w:eastAsia="Times New Roman"/>
                <w:sz w:val="22"/>
                <w:szCs w:val="22"/>
                <w:lang w:eastAsia="ru-RU"/>
              </w:rPr>
              <w:t xml:space="preserve"> северо-западнее несуществующего в настоящее время населенного пункта Листвяги </w:t>
            </w:r>
          </w:p>
        </w:tc>
      </w:tr>
      <w:tr w:rsidR="001012E3" w:rsidRPr="00E03FCA" w:rsidTr="001012E3">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w:t>
            </w:r>
          </w:p>
        </w:tc>
        <w:tc>
          <w:tcPr>
            <w:tcW w:w="2101"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Байдаевское 1</w:t>
            </w:r>
          </w:p>
        </w:tc>
        <w:tc>
          <w:tcPr>
            <w:tcW w:w="162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гос. резерв</w:t>
            </w:r>
          </w:p>
        </w:tc>
        <w:tc>
          <w:tcPr>
            <w:tcW w:w="522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Северо-западная окраина несуществующего в настоящее время населенного пункта Байдаевка</w:t>
            </w:r>
          </w:p>
        </w:tc>
      </w:tr>
      <w:tr w:rsidR="001012E3" w:rsidRPr="00E03FCA" w:rsidTr="001012E3">
        <w:trPr>
          <w:trHeight w:val="20"/>
          <w:jc w:val="center"/>
        </w:trPr>
        <w:tc>
          <w:tcPr>
            <w:tcW w:w="42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w:t>
            </w:r>
          </w:p>
        </w:tc>
        <w:tc>
          <w:tcPr>
            <w:tcW w:w="2101"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Байдаевское </w:t>
            </w:r>
            <w:r w:rsidRPr="00E03FCA">
              <w:rPr>
                <w:rFonts w:eastAsia="Times New Roman"/>
                <w:sz w:val="22"/>
                <w:szCs w:val="22"/>
                <w:lang w:val="en-US" w:eastAsia="ru-RU"/>
              </w:rPr>
              <w:t>II</w:t>
            </w:r>
          </w:p>
        </w:tc>
        <w:tc>
          <w:tcPr>
            <w:tcW w:w="162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гос. резерв</w:t>
            </w:r>
          </w:p>
        </w:tc>
        <w:tc>
          <w:tcPr>
            <w:tcW w:w="522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Северо-восточная окраина г. Новокузнецк</w:t>
            </w:r>
          </w:p>
        </w:tc>
      </w:tr>
    </w:tbl>
    <w:p w:rsidR="001012E3" w:rsidRPr="00E03FCA" w:rsidRDefault="001012E3" w:rsidP="001012E3">
      <w:pPr>
        <w:keepNext/>
        <w:spacing w:before="120" w:after="60"/>
        <w:ind w:firstLine="709"/>
        <w:jc w:val="both"/>
        <w:rPr>
          <w:rFonts w:eastAsia="Times New Roman"/>
          <w:b/>
          <w:bCs/>
          <w:sz w:val="16"/>
          <w:szCs w:val="16"/>
          <w:u w:val="single"/>
          <w:lang w:eastAsia="ru-RU"/>
        </w:rPr>
      </w:pP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Растительность и почвенный покров</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 xml:space="preserve">Почвенный покров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Большая часть территории района занята лесными почвами, которые занимают 76 % территории. Эти почвы обладают потенциальным плодородием, особенно дерново-подзолистые, серые и светло-серые лесные почвы, но большая часть их находится под лесами. Наиболее плодородны черноземные почвы – 1,8 % территории района и частично луговые почвы, за исключением солонцовых и болотных, площадь которых составляет 0,2 %.</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Основные типы растительных формаций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Новокузнецкий район находится на территории двух флористических районов: Кузнецко-Алатаусского высокогорного района и Усть-Кондомского предгорного переходного района (Куминова, 1966).</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На растительность наибольшее влияние оказывает Кузнецкий Алатау. Граница района проходит по наиболее высоким вершинам, гора Медвежья – </w:t>
      </w:r>
      <w:smartTag w:uri="urn:schemas-microsoft-com:office:smarttags" w:element="metricconverter">
        <w:smartTagPr>
          <w:attr w:name="ProductID" w:val="1489 м"/>
        </w:smartTagPr>
        <w:r w:rsidRPr="00E03FCA">
          <w:rPr>
            <w:rFonts w:eastAsia="Times New Roman"/>
            <w:sz w:val="24"/>
            <w:lang w:eastAsia="ru-RU"/>
          </w:rPr>
          <w:t>1489 м</w:t>
        </w:r>
      </w:smartTag>
      <w:r w:rsidRPr="00E03FCA">
        <w:rPr>
          <w:rFonts w:eastAsia="Times New Roman"/>
          <w:sz w:val="24"/>
          <w:lang w:eastAsia="ru-RU"/>
        </w:rPr>
        <w:t xml:space="preserve"> над уровнем моря, Чемодан – </w:t>
      </w:r>
      <w:smartTag w:uri="urn:schemas-microsoft-com:office:smarttags" w:element="metricconverter">
        <w:smartTagPr>
          <w:attr w:name="ProductID" w:val="1358 м"/>
        </w:smartTagPr>
        <w:r w:rsidRPr="00E03FCA">
          <w:rPr>
            <w:rFonts w:eastAsia="Times New Roman"/>
            <w:sz w:val="24"/>
            <w:lang w:eastAsia="ru-RU"/>
          </w:rPr>
          <w:t>1358 м</w:t>
        </w:r>
      </w:smartTag>
      <w:r w:rsidRPr="00E03FCA">
        <w:rPr>
          <w:rFonts w:eastAsia="Times New Roman"/>
          <w:sz w:val="24"/>
          <w:lang w:eastAsia="ru-RU"/>
        </w:rPr>
        <w:t xml:space="preserve"> над уровнем моря и Церковная – </w:t>
      </w:r>
      <w:smartTag w:uri="urn:schemas-microsoft-com:office:smarttags" w:element="metricconverter">
        <w:smartTagPr>
          <w:attr w:name="ProductID" w:val="1449 м"/>
        </w:smartTagPr>
        <w:r w:rsidRPr="00E03FCA">
          <w:rPr>
            <w:rFonts w:eastAsia="Times New Roman"/>
            <w:sz w:val="24"/>
            <w:lang w:eastAsia="ru-RU"/>
          </w:rPr>
          <w:t>1449 м</w:t>
        </w:r>
      </w:smartTag>
      <w:r w:rsidRPr="00E03FCA">
        <w:rPr>
          <w:rFonts w:eastAsia="Times New Roman"/>
          <w:sz w:val="24"/>
          <w:lang w:eastAsia="ru-RU"/>
        </w:rPr>
        <w:t xml:space="preserve"> над уровнем моря.</w:t>
      </w:r>
      <w:r>
        <w:rPr>
          <w:rFonts w:eastAsia="Times New Roman"/>
          <w:sz w:val="24"/>
          <w:lang w:eastAsia="ru-RU"/>
        </w:rPr>
        <w:t xml:space="preserve"> </w:t>
      </w:r>
      <w:r w:rsidRPr="00E03FCA">
        <w:rPr>
          <w:rFonts w:eastAsia="Times New Roman"/>
          <w:sz w:val="24"/>
          <w:lang w:eastAsia="ru-RU"/>
        </w:rPr>
        <w:t xml:space="preserve">Кузнецкий Алатау является одним из мощнейших факторов климатологического регулирования, поскольку он стоит на пути западных ветров и большая часть влаги, приносимой ими остается на его восточном макросклоне, то есть на территории Новокузнецкого района. Количество атмосферных осадков в высокогорьях достигает от 2000 до </w:t>
      </w:r>
      <w:smartTag w:uri="urn:schemas-microsoft-com:office:smarttags" w:element="metricconverter">
        <w:smartTagPr>
          <w:attr w:name="ProductID" w:val="2500 мм"/>
        </w:smartTagPr>
        <w:r w:rsidRPr="00E03FCA">
          <w:rPr>
            <w:rFonts w:eastAsia="Times New Roman"/>
            <w:sz w:val="24"/>
            <w:lang w:eastAsia="ru-RU"/>
          </w:rPr>
          <w:t>2500 мм</w:t>
        </w:r>
      </w:smartTag>
      <w:r w:rsidRPr="00E03FCA">
        <w:rPr>
          <w:rFonts w:eastAsia="Times New Roman"/>
          <w:sz w:val="24"/>
          <w:lang w:eastAsia="ru-RU"/>
        </w:rPr>
        <w:t xml:space="preserve">, а в отдельные годы </w:t>
      </w:r>
      <w:smartTag w:uri="urn:schemas-microsoft-com:office:smarttags" w:element="metricconverter">
        <w:smartTagPr>
          <w:attr w:name="ProductID" w:val="3000 мм"/>
        </w:smartTagPr>
        <w:r w:rsidRPr="00E03FCA">
          <w:rPr>
            <w:rFonts w:eastAsia="Times New Roman"/>
            <w:sz w:val="24"/>
            <w:lang w:eastAsia="ru-RU"/>
          </w:rPr>
          <w:t>3000 мм</w:t>
        </w:r>
      </w:smartTag>
      <w:r w:rsidRPr="00E03FCA">
        <w:rPr>
          <w:rFonts w:eastAsia="Times New Roman"/>
          <w:sz w:val="24"/>
          <w:lang w:eastAsia="ru-RU"/>
        </w:rPr>
        <w:t xml:space="preserve">.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Территория района пересекает Кузнецкую котловину, здесь расположена долина р. Томь со своеобразным флористическим комплексом. На юго-востоке района находятся восточные предгорья Салаирского кряжа. Сложное геологическое строение территории, </w:t>
      </w:r>
      <w:r w:rsidRPr="00E03FCA">
        <w:rPr>
          <w:rFonts w:eastAsia="Times New Roman"/>
          <w:sz w:val="24"/>
          <w:lang w:eastAsia="ru-RU"/>
        </w:rPr>
        <w:lastRenderedPageBreak/>
        <w:t>необычайно разнообразный рельеф, климатические особенности создали условия для формирования разнообразных типов растительности.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Особенностями района является с одной стороны наличие нетронутых земель, охватывающих таежную зону Кузнецкого Алатау, а с другой – высокая степень нарушенности растительного покрова в пределах Кузнецкой котловины, где природные растительные сообщества в значительной степени видоизменены и нарушены на 90 %.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Характеристика основных растительных формаций приведена в табл. 5.5.</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Таблица 5.5.</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Основные растительные формации Новокузнецкого района</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9"/>
        <w:gridCol w:w="2179"/>
        <w:gridCol w:w="2901"/>
        <w:gridCol w:w="2827"/>
      </w:tblGrid>
      <w:tr w:rsidR="001012E3" w:rsidRPr="00E03FCA" w:rsidTr="001012E3">
        <w:trPr>
          <w:tblHeader/>
        </w:trPr>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Название </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Расположение</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Особенности растительности</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Характерные виды</w:t>
            </w:r>
          </w:p>
        </w:tc>
      </w:tr>
      <w:tr w:rsidR="001012E3" w:rsidRPr="00E03FCA" w:rsidTr="001012E3">
        <w:tc>
          <w:tcPr>
            <w:tcW w:w="9606" w:type="dxa"/>
            <w:gridSpan w:val="4"/>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Высокогорная растительность</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Альпийские луга</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Высокогорные участки </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Кузнецкого Алатау</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Включает разнотравные альпийские луга и низкотравные альпийские луга с различными группами ассоциаций.</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Водосбор железистый (Aquilegia glandulosa), Сиббальдия распростертая (Sibbaldia procumbens), Фиалка алтайская (Viola altaica), Дороникум алтайский (Doronicum altaicum), Примула Палласа (Primula pallasii), Кандык сибирский (Erytronium sibiricum).</w:t>
            </w:r>
          </w:p>
        </w:tc>
      </w:tr>
      <w:tr w:rsidR="001012E3" w:rsidRPr="00231D6D"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Высокогорные тундры</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Небольшие участки на самых высоких вершинах Кузнецкого Алатау</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Включает ряд формаций лишайниковых и кустарничковых тундр.</w:t>
            </w:r>
          </w:p>
        </w:tc>
        <w:tc>
          <w:tcPr>
            <w:tcW w:w="2827" w:type="dxa"/>
          </w:tcPr>
          <w:p w:rsidR="001012E3" w:rsidRPr="00E03FCA" w:rsidRDefault="001012E3" w:rsidP="001012E3">
            <w:pPr>
              <w:jc w:val="center"/>
              <w:rPr>
                <w:rFonts w:eastAsia="Times New Roman"/>
                <w:sz w:val="22"/>
                <w:szCs w:val="22"/>
                <w:lang w:val="en-US" w:eastAsia="ru-RU"/>
              </w:rPr>
            </w:pPr>
            <w:r w:rsidRPr="00E03FCA">
              <w:rPr>
                <w:rFonts w:eastAsia="Times New Roman"/>
                <w:sz w:val="22"/>
                <w:szCs w:val="22"/>
                <w:lang w:val="en-US" w:eastAsia="ru-RU"/>
              </w:rPr>
              <w:t xml:space="preserve">Betula rotundifolia, Vaccinium myrtillus, V. vites-idaea, </w:t>
            </w:r>
            <w:r w:rsidRPr="00E03FCA">
              <w:rPr>
                <w:rFonts w:eastAsia="Times New Roman"/>
                <w:sz w:val="22"/>
                <w:szCs w:val="22"/>
                <w:lang w:eastAsia="ru-RU"/>
              </w:rPr>
              <w:t>а</w:t>
            </w:r>
            <w:r w:rsidRPr="00E03FCA">
              <w:rPr>
                <w:rFonts w:eastAsia="Times New Roman"/>
                <w:sz w:val="22"/>
                <w:szCs w:val="22"/>
                <w:lang w:val="en-US" w:eastAsia="ru-RU"/>
              </w:rPr>
              <w:t xml:space="preserve"> </w:t>
            </w:r>
            <w:r w:rsidRPr="00E03FCA">
              <w:rPr>
                <w:rFonts w:eastAsia="Times New Roman"/>
                <w:sz w:val="22"/>
                <w:szCs w:val="22"/>
                <w:lang w:eastAsia="ru-RU"/>
              </w:rPr>
              <w:t>также</w:t>
            </w:r>
            <w:r w:rsidRPr="00E03FCA">
              <w:rPr>
                <w:rFonts w:eastAsia="Times New Roman"/>
                <w:sz w:val="22"/>
                <w:szCs w:val="22"/>
                <w:lang w:val="en-US" w:eastAsia="ru-RU"/>
              </w:rPr>
              <w:t xml:space="preserve"> </w:t>
            </w:r>
            <w:r w:rsidRPr="00E03FCA">
              <w:rPr>
                <w:rFonts w:eastAsia="Times New Roman"/>
                <w:sz w:val="22"/>
                <w:szCs w:val="22"/>
                <w:lang w:eastAsia="ru-RU"/>
              </w:rPr>
              <w:t>лишайников</w:t>
            </w:r>
            <w:r w:rsidRPr="00E03FCA">
              <w:rPr>
                <w:rFonts w:eastAsia="Times New Roman"/>
                <w:sz w:val="22"/>
                <w:szCs w:val="22"/>
                <w:lang w:val="en-US" w:eastAsia="ru-RU"/>
              </w:rPr>
              <w:t xml:space="preserve"> Cetraria islandica,Cladonia rangiferia.</w:t>
            </w:r>
          </w:p>
          <w:p w:rsidR="001012E3" w:rsidRPr="00E03FCA" w:rsidRDefault="001012E3" w:rsidP="001012E3">
            <w:pPr>
              <w:jc w:val="center"/>
              <w:rPr>
                <w:rFonts w:eastAsia="Times New Roman"/>
                <w:sz w:val="22"/>
                <w:szCs w:val="22"/>
                <w:lang w:val="en-US" w:eastAsia="ru-RU"/>
              </w:rPr>
            </w:pPr>
            <w:r w:rsidRPr="00E03FCA">
              <w:rPr>
                <w:rFonts w:eastAsia="Times New Roman"/>
                <w:sz w:val="22"/>
                <w:szCs w:val="22"/>
                <w:lang w:val="en-US" w:eastAsia="ru-RU"/>
              </w:rPr>
              <w:t xml:space="preserve"> </w:t>
            </w:r>
          </w:p>
        </w:tc>
      </w:tr>
      <w:tr w:rsidR="001012E3" w:rsidRPr="00E03FCA" w:rsidTr="001012E3">
        <w:tc>
          <w:tcPr>
            <w:tcW w:w="9606" w:type="dxa"/>
            <w:gridSpan w:val="4"/>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Субальпийские луга</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Высокотравье </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Восточные склоны Кузнецкого Алатау</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Высокотравье рассматривается как особый тип растительности, характерной только для высокогорий Кузнецкого Алатау. Для него характерны высокий травостой с сомкнутым пологом верхнего яруса на высоте 100-</w:t>
            </w:r>
            <w:smartTag w:uri="urn:schemas-microsoft-com:office:smarttags" w:element="metricconverter">
              <w:smartTagPr>
                <w:attr w:name="ProductID" w:val="150 см"/>
              </w:smartTagPr>
              <w:r w:rsidRPr="00E03FCA">
                <w:rPr>
                  <w:rFonts w:eastAsia="Times New Roman"/>
                  <w:sz w:val="22"/>
                  <w:szCs w:val="22"/>
                  <w:lang w:eastAsia="ru-RU"/>
                </w:rPr>
                <w:t>150 см</w:t>
              </w:r>
            </w:smartTag>
            <w:r w:rsidRPr="00E03FCA">
              <w:rPr>
                <w:rFonts w:eastAsia="Times New Roman"/>
                <w:sz w:val="22"/>
                <w:szCs w:val="22"/>
                <w:lang w:eastAsia="ru-RU"/>
              </w:rPr>
              <w:t>; общее проективное покрытие травостоя 95-100 %; отсутствие или незначительная роль злаков в сообществе; отсутствие задернения почвы; отсутствие или фрагментарность подстилки; слабое развитие или полное отсутствие напочвенного мохового покрова; доминирование в сообществах многолетних травянистых мезогигрофитов.</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Живокость высокая (Delphinium elatum),Бор развесистый (Millium effusum),Крапива двудомная (Urtica dioica), Володушка рассеченная (Bupleurum dissectum), Лилия саранка (Lilium pilosiusculum),Чина Гмелина (Lathirus gmelinii) и др.</w:t>
            </w:r>
          </w:p>
          <w:p w:rsidR="001012E3" w:rsidRPr="00E03FCA" w:rsidRDefault="001012E3" w:rsidP="001012E3">
            <w:pPr>
              <w:jc w:val="center"/>
              <w:rPr>
                <w:rFonts w:eastAsia="Times New Roman"/>
                <w:sz w:val="22"/>
                <w:szCs w:val="22"/>
                <w:lang w:eastAsia="ru-RU"/>
              </w:rPr>
            </w:pPr>
          </w:p>
        </w:tc>
      </w:tr>
      <w:tr w:rsidR="001012E3" w:rsidRPr="00E03FCA" w:rsidTr="001012E3">
        <w:tc>
          <w:tcPr>
            <w:tcW w:w="9606" w:type="dxa"/>
            <w:gridSpan w:val="4"/>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Лесная растительность</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Сырая пихтово-елово-</w:t>
            </w:r>
            <w:r w:rsidRPr="00E03FCA">
              <w:rPr>
                <w:rFonts w:eastAsia="Times New Roman"/>
                <w:sz w:val="22"/>
                <w:szCs w:val="22"/>
                <w:lang w:eastAsia="ru-RU"/>
              </w:rPr>
              <w:lastRenderedPageBreak/>
              <w:t>кедровая горная тайга</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 xml:space="preserve">Истоки рек Нижняя Терсь, Средняя </w:t>
            </w:r>
            <w:r w:rsidRPr="00E03FCA">
              <w:rPr>
                <w:rFonts w:eastAsia="Times New Roman"/>
                <w:sz w:val="22"/>
                <w:szCs w:val="22"/>
                <w:lang w:eastAsia="ru-RU"/>
              </w:rPr>
              <w:lastRenderedPageBreak/>
              <w:t>Терсь, Верхня</w:t>
            </w:r>
            <w:r>
              <w:rPr>
                <w:rFonts w:eastAsia="Times New Roman"/>
                <w:sz w:val="22"/>
                <w:szCs w:val="22"/>
                <w:lang w:eastAsia="ru-RU"/>
              </w:rPr>
              <w:t>я</w:t>
            </w:r>
            <w:r w:rsidRPr="00E03FCA">
              <w:rPr>
                <w:rFonts w:eastAsia="Times New Roman"/>
                <w:sz w:val="22"/>
                <w:szCs w:val="22"/>
                <w:lang w:eastAsia="ru-RU"/>
              </w:rPr>
              <w:t xml:space="preserve"> Терсь</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 xml:space="preserve">Высокая влажность приводит к быстрому росту </w:t>
            </w:r>
            <w:r w:rsidRPr="00E03FCA">
              <w:rPr>
                <w:rFonts w:eastAsia="Times New Roman"/>
                <w:sz w:val="22"/>
                <w:szCs w:val="22"/>
                <w:lang w:eastAsia="ru-RU"/>
              </w:rPr>
              <w:lastRenderedPageBreak/>
              <w:t>древесных пород и не значительной долговечности. Флора бедная, представлена высокотравьем, характерна высокая заболоченность.</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 xml:space="preserve">Кедр, пихта, ель, рябина, черемша как ресурсный </w:t>
            </w:r>
            <w:r w:rsidRPr="00E03FCA">
              <w:rPr>
                <w:rFonts w:eastAsia="Times New Roman"/>
                <w:sz w:val="22"/>
                <w:szCs w:val="22"/>
                <w:lang w:eastAsia="ru-RU"/>
              </w:rPr>
              <w:lastRenderedPageBreak/>
              <w:t>вид не обилен.</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Черневая тайга</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Занимает практически 50 % территории района</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Характерно развитие пихты, осины, рябины, кедра, травяной покров достаточно беден.</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Пихта, осина, высокотравье: Чемерица Лобеля (Veratrum lobelianum), Скерда сибирская (Crepis sibirica), Альфредия высокая (Alfredia cernua), Борец восточный (Aconitum septentrionale), Недоспелка копьевидная (Cacalia hastata), Борщевик рассеченный (Heracleum dissectum), Крапива двудомная (Urtica dioica), Купырь лесной (Anthriscus sylvestris), Лилия саранка (Lilium pilosiusculum). </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Также довольно обильны Чина Гмелина (Lathirus gmelinii), Бор развесистый (Milium effusum), Горошек лесной (Vicia sylvatica), Вроний глаз (Paris quadrifolia), Щитовник мужской (Dryopteris filix-mas), Медуница мягчайшая (Pulmonaria mollis), Чистец лесной (Stachys sylvatica).</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 </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Сосновые леса</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Долина реки Кондома </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Реликтовые сосняки, возникшие в период «малого оледенения» и расположенные на подзолистых супесчаных почвах.</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Сосна, береза, акация желтая.</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 В составе разнотравья: Ирис русский (Iris ruthenica), Володушка золотистая (Buplerum aureum), Подмаренник настоящий (Gallium verum), Полынь обыкновенная (Artemisia vulgaris), Мятлик луговой (Poa pratensis)</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Березово-сосновые леса</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Предсалаирье</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В настоящее время эти леса испытывают мощное антропогенное воздействие, включая рубки, низовые пожары, рекреацию. </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Сосна (Pinus sylvestris), Береза повислая (Betula pendula),Береза белая (B. alba), Акация желтая (Caragana arborescens), Рябина сибирская (Sorbus sibirica); </w:t>
            </w:r>
            <w:r w:rsidRPr="00E03FCA">
              <w:rPr>
                <w:rFonts w:eastAsia="Times New Roman"/>
                <w:sz w:val="22"/>
                <w:szCs w:val="22"/>
                <w:lang w:eastAsia="ru-RU"/>
              </w:rPr>
              <w:br/>
              <w:t xml:space="preserve">из разнотравья: Лабазник вязолистный (Filipendula ulmaria), Дудник </w:t>
            </w:r>
            <w:r w:rsidRPr="00E03FCA">
              <w:rPr>
                <w:rFonts w:eastAsia="Times New Roman"/>
                <w:sz w:val="22"/>
                <w:szCs w:val="22"/>
                <w:lang w:eastAsia="ru-RU"/>
              </w:rPr>
              <w:lastRenderedPageBreak/>
              <w:t>низбегающий (Angelica procumbens),Ежа сборная (Dactylis glomerata), Горошек однопарный (Vicia unjuga).</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Пихтово-липовые высокотравные леса</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Около 11 тыс. га по долинам рек Малый</w:t>
            </w:r>
            <w:r>
              <w:rPr>
                <w:rFonts w:eastAsia="Times New Roman"/>
                <w:sz w:val="22"/>
                <w:szCs w:val="22"/>
                <w:lang w:eastAsia="ru-RU"/>
              </w:rPr>
              <w:t xml:space="preserve"> </w:t>
            </w:r>
            <w:r w:rsidRPr="00E03FCA">
              <w:rPr>
                <w:rFonts w:eastAsia="Times New Roman"/>
                <w:sz w:val="22"/>
                <w:szCs w:val="22"/>
                <w:lang w:eastAsia="ru-RU"/>
              </w:rPr>
              <w:t>и Большой Теш</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Третично-реликтовые широколиственные леса, которые являются уникальными для всей Сибири.</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w:t>
            </w:r>
            <w:r>
              <w:rPr>
                <w:rFonts w:eastAsia="Times New Roman"/>
                <w:sz w:val="22"/>
                <w:szCs w:val="22"/>
                <w:lang w:eastAsia="ru-RU"/>
              </w:rPr>
              <w:t xml:space="preserve"> </w:t>
            </w:r>
            <w:r w:rsidRPr="00E03FCA">
              <w:rPr>
                <w:rFonts w:eastAsia="Times New Roman"/>
                <w:sz w:val="22"/>
                <w:szCs w:val="22"/>
                <w:lang w:eastAsia="ru-RU"/>
              </w:rPr>
              <w:t>липовых лесах встречается 23 вида, отнесенных к третичным реликтам: Воронец колосистый (Actaea spicata), Копытень европейский (Asarum europaeum), Альфредия высокая</w:t>
            </w:r>
            <w:r>
              <w:rPr>
                <w:rFonts w:eastAsia="Times New Roman"/>
                <w:sz w:val="22"/>
                <w:szCs w:val="22"/>
                <w:lang w:eastAsia="ru-RU"/>
              </w:rPr>
              <w:t xml:space="preserve"> </w:t>
            </w:r>
            <w:r w:rsidRPr="00E03FCA">
              <w:rPr>
                <w:rFonts w:eastAsia="Times New Roman"/>
                <w:sz w:val="22"/>
                <w:szCs w:val="22"/>
                <w:lang w:eastAsia="ru-RU"/>
              </w:rPr>
              <w:t>(Alfredia cernua), Коротконожка лесная (Brachypodium sylvaticum), Кострец Бенекена (Bromus benekenii), Колокольчик трахейный (Campanula trachelium), Сердечник</w:t>
            </w:r>
            <w:r>
              <w:rPr>
                <w:rFonts w:eastAsia="Times New Roman"/>
                <w:sz w:val="22"/>
                <w:szCs w:val="22"/>
                <w:lang w:eastAsia="ru-RU"/>
              </w:rPr>
              <w:t xml:space="preserve"> </w:t>
            </w:r>
            <w:r w:rsidRPr="00E03FCA">
              <w:rPr>
                <w:rFonts w:eastAsia="Times New Roman"/>
                <w:sz w:val="22"/>
                <w:szCs w:val="22"/>
                <w:lang w:eastAsia="ru-RU"/>
              </w:rPr>
              <w:t>недотрога (Cardamine impatiens), Осока лесная (Carex sylvatica), Двулепестник парижский (Circaea lutetiana), Щитовник мужской (Dryopteris filix-mas), Кипрей горный (Epilobium montanum),Овсяница высочайшая</w:t>
            </w:r>
            <w:r>
              <w:rPr>
                <w:rFonts w:eastAsia="Times New Roman"/>
                <w:sz w:val="22"/>
                <w:szCs w:val="22"/>
                <w:lang w:eastAsia="ru-RU"/>
              </w:rPr>
              <w:t xml:space="preserve"> </w:t>
            </w:r>
            <w:r w:rsidRPr="00E03FCA">
              <w:rPr>
                <w:rFonts w:eastAsia="Times New Roman"/>
                <w:sz w:val="22"/>
                <w:szCs w:val="22"/>
                <w:lang w:eastAsia="ru-RU"/>
              </w:rPr>
              <w:t>(Festuca altissima),Овсяница гигантская (F. gigantea), Подмаренник душистый (Asperula odorata), Герань Роберта (Geranium robertianum), Незабудка Крылова (Myosotis krylovii), Гнездовка настоящая (Neottia nidus-avis), Осмориза остистая (Osmorhiza aristata), Полистихум Брауна (Polistihum braunii), Фиалка удивительная (Viola mirabilis).</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Темнохвойные березовые леса</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Низкогория Кузнецкого Алатау – расположены обширными пятнами, ближе к Новокузнецку – сплошной полосой.</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Вторичные леса, сформировавшиеся на вырубках и гарях.</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Пихта, береза. В разнотравье:</w:t>
            </w:r>
            <w:r>
              <w:rPr>
                <w:rFonts w:eastAsia="Times New Roman"/>
                <w:sz w:val="22"/>
                <w:szCs w:val="22"/>
                <w:lang w:eastAsia="ru-RU"/>
              </w:rPr>
              <w:t xml:space="preserve"> </w:t>
            </w:r>
            <w:r w:rsidRPr="00E03FCA">
              <w:rPr>
                <w:rFonts w:eastAsia="Times New Roman"/>
                <w:sz w:val="22"/>
                <w:szCs w:val="22"/>
                <w:lang w:eastAsia="ru-RU"/>
              </w:rPr>
              <w:t>Лабазник вязолистный (Filipendula ulmaria), Живокость высокая (Delphinium elatum), Бор развесистый (Millium effusum),Чина Гмелина (Lathirus gmelinii), Синюха голубая (Polemonium ceruleum).</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Березово-осиновые леса</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Сформировались в пределах Кузнецкой </w:t>
            </w:r>
            <w:r w:rsidRPr="00E03FCA">
              <w:rPr>
                <w:rFonts w:eastAsia="Times New Roman"/>
                <w:sz w:val="22"/>
                <w:szCs w:val="22"/>
                <w:lang w:eastAsia="ru-RU"/>
              </w:rPr>
              <w:lastRenderedPageBreak/>
              <w:t>котловины.</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 xml:space="preserve">В настоящее время они все находятся либо среди </w:t>
            </w:r>
            <w:r w:rsidRPr="00E03FCA">
              <w:rPr>
                <w:rFonts w:eastAsia="Times New Roman"/>
                <w:sz w:val="22"/>
                <w:szCs w:val="22"/>
                <w:lang w:eastAsia="ru-RU"/>
              </w:rPr>
              <w:lastRenderedPageBreak/>
              <w:t>распаханных земель, либо среди отвалов, на 90 % повреждены сильными ежегодными низовыми пожарами.</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 xml:space="preserve">Береза повислая (Betula pendula), Береза белая (B. </w:t>
            </w:r>
            <w:r w:rsidRPr="00E03FCA">
              <w:rPr>
                <w:rFonts w:eastAsia="Times New Roman"/>
                <w:sz w:val="22"/>
                <w:szCs w:val="22"/>
                <w:lang w:eastAsia="ru-RU"/>
              </w:rPr>
              <w:lastRenderedPageBreak/>
              <w:t>alba), Осина (Populus tremula), Акация желтая (Caragana arborescens), Калина (Viburnum opulus), Шиповник колючий (Rosa acicularis) и разнотравье: Костяника (Rubus saxatilis), Полынь гладкая (Artemisia latifolia), Зопник клубненосный (Phlomis tuberosa)</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Топольники</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Пойма рек Томь, Кондома</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Большинство топольников испытывают высокую степени антропогенного влияния.</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Тополь черный (Populus nigra), Тополь лавролистный (Populus laurifolia), Ива трехтычинковая (Salix triandra), Ива росистая (Salix rorida), Ива белая ( Salix alba); разнотравье бедное: Хмель (Humulus lupulus), Крапива двудомная (Urtica dioica), Щавель конский ( Rumex confertus).</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Кустарниковые заросли</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Пойма реки Томь, Кондома, Чумыш</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Являются главным источником ресурсных видов: калина, черемуха.</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Береза повислая (Betula pendula), Черемуха птичья (Padus avium), Калина (Viburnum opulus), Кровохлебка лекарственная (Sanguisorba officinalis), Щавель конский (Rumex confertus).</w:t>
            </w:r>
          </w:p>
        </w:tc>
      </w:tr>
      <w:tr w:rsidR="001012E3" w:rsidRPr="00E03FCA" w:rsidTr="001012E3">
        <w:tc>
          <w:tcPr>
            <w:tcW w:w="9606" w:type="dxa"/>
            <w:gridSpan w:val="4"/>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Луга</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Высокотравье </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Восточные склоны Кузнецкого Алатау, Салаирский кряж</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Высокотравье рассматривается как особый тип растительности, характерной только для высокогорий Кузнецкого Алатау. Для него характерны высокий травостой с сомкнутым пологом верхнего яруса на высоте 100-</w:t>
            </w:r>
            <w:smartTag w:uri="urn:schemas-microsoft-com:office:smarttags" w:element="metricconverter">
              <w:smartTagPr>
                <w:attr w:name="ProductID" w:val="150 см"/>
              </w:smartTagPr>
              <w:r w:rsidRPr="00E03FCA">
                <w:rPr>
                  <w:rFonts w:eastAsia="Times New Roman"/>
                  <w:sz w:val="22"/>
                  <w:szCs w:val="22"/>
                  <w:lang w:eastAsia="ru-RU"/>
                </w:rPr>
                <w:t>150 см</w:t>
              </w:r>
            </w:smartTag>
            <w:r w:rsidRPr="00E03FCA">
              <w:rPr>
                <w:rFonts w:eastAsia="Times New Roman"/>
                <w:sz w:val="22"/>
                <w:szCs w:val="22"/>
                <w:lang w:eastAsia="ru-RU"/>
              </w:rPr>
              <w:t xml:space="preserve">; общее проективное покрытие травостоя 95-100 %; отсутствие или незначительная роль злаков в сообществе; отсутствие задернения почвы; отсутствие или фрагментарность подстилки; слабое развитие или полное отсутствие напочвенного мохового покрова; доминирование в сообществах многолетних травянистых </w:t>
            </w:r>
            <w:r w:rsidRPr="00E03FCA">
              <w:rPr>
                <w:rFonts w:eastAsia="Times New Roman"/>
                <w:sz w:val="22"/>
                <w:szCs w:val="22"/>
                <w:lang w:eastAsia="ru-RU"/>
              </w:rPr>
              <w:lastRenderedPageBreak/>
              <w:t>мезогигрофитов.</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Живокость высокая (Delphinium elatum), Бор развесистый (Millium effusum), Крапива двудомная (Urtica dioica), Володушка рассеченная (Bupleurum dissectum), Лилия саранка (Lilia pilisiusculum), Чина Гмелина (Lathirus gmelinii)</w:t>
            </w:r>
            <w:r>
              <w:rPr>
                <w:rFonts w:eastAsia="Times New Roman"/>
                <w:sz w:val="22"/>
                <w:szCs w:val="22"/>
                <w:lang w:eastAsia="ru-RU"/>
              </w:rPr>
              <w:t xml:space="preserve"> </w:t>
            </w:r>
            <w:r w:rsidRPr="00E03FCA">
              <w:rPr>
                <w:rFonts w:eastAsia="Times New Roman"/>
                <w:sz w:val="22"/>
                <w:szCs w:val="22"/>
                <w:lang w:eastAsia="ru-RU"/>
              </w:rPr>
              <w:t>и др.</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Суходольные луга</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Располагаются в основном на территории Кузнецкой котловины и включают в себя большое количество разнообразных сообществ (злаково-разнотравные, разнотравно-злаково-бобовые, осоково-разнотравные и др.).</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 настоящее время суходольные луга сохранились вокруг березово-осиновых лесов, на неудобях, в большей степени распаханы.</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Ежа сборная (Dactylis glomerata), Мятлик луговой (Poa pratensis), Люцерна серповидная (Medicago falcatа), Василистник малый (Thalictrum minus), Пырей ползучий (Elytrigia repens), Тимофеевка луговая (Phleum pretense) и т.д.</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Пойменные луга</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Расположены в долине реки Томь</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Пойменные луга являются хорошими сенокосами и включают в себя пырейно-овсянициевые, злаково-разнотравные, поповниково-погремковые, осоково-злаковые и т.д.</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Пырей ползучий (Elytrigia repens), Овсяница луговая (Festuca pratensis), Ежа сборная (Dactylis glomerata), Кострец безостый (Bromus inermis), Лисохвост тростниковый (Alopecurus arundinaceus), Клевер ползучий (Trifolium repens), Лабазник вязолистный (Filipendula ulmaria), Чемерица Лобеля (Veratrum lobelianum)</w:t>
            </w:r>
            <w:r>
              <w:rPr>
                <w:rFonts w:eastAsia="Times New Roman"/>
                <w:sz w:val="22"/>
                <w:szCs w:val="22"/>
                <w:lang w:eastAsia="ru-RU"/>
              </w:rPr>
              <w:t xml:space="preserve"> </w:t>
            </w:r>
            <w:r w:rsidRPr="00E03FCA">
              <w:rPr>
                <w:rFonts w:eastAsia="Times New Roman"/>
                <w:sz w:val="22"/>
                <w:szCs w:val="22"/>
                <w:lang w:eastAsia="ru-RU"/>
              </w:rPr>
              <w:t>и др.</w:t>
            </w:r>
          </w:p>
        </w:tc>
      </w:tr>
      <w:tr w:rsidR="001012E3" w:rsidRPr="00E03FCA" w:rsidTr="001012E3">
        <w:tc>
          <w:tcPr>
            <w:tcW w:w="9606" w:type="dxa"/>
            <w:gridSpan w:val="4"/>
          </w:tcPr>
          <w:p w:rsidR="001012E3" w:rsidRPr="00E03FCA" w:rsidRDefault="001012E3" w:rsidP="001012E3">
            <w:pPr>
              <w:tabs>
                <w:tab w:val="left" w:pos="3405"/>
              </w:tabs>
              <w:jc w:val="center"/>
              <w:rPr>
                <w:rFonts w:eastAsia="Times New Roman"/>
                <w:sz w:val="24"/>
                <w:lang w:val="en-US" w:eastAsia="ru-RU"/>
              </w:rPr>
            </w:pPr>
            <w:r w:rsidRPr="00E03FCA">
              <w:rPr>
                <w:rFonts w:eastAsia="Times New Roman"/>
                <w:sz w:val="24"/>
                <w:lang w:eastAsia="ru-RU"/>
              </w:rPr>
              <w:t>Рудеральная растительность</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Вторичные суходольные луга</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 месте брошенных полей, по обочинам дорог, склонов дамб, лесополос</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Отличаются невысокой продуктивностью и наличием сорных растений.</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Мялик узколистный (Poa angustifolia), Пырей ползучий (Elytrigia repens), Кострец безостый (Bromus inermis), Пастернак обыкновенный (Pastinaca sylvestris), Горец птичий (Polygonum aviculare) и др.</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Сукцессионные группировки на отвалах</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 месте отвалов горнодобывающих предприятий</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Представляют собой сообщества в различной степени приближенные к зональным или интрозональным типам растительности.</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Полынь Сиверса (Artemisia sieversiana), Бодяк щетинситый (Cirsium setosum), Мать-и-мачеха ( Tussilago farfara), Солянка холмовая (Salsola collina), Лактук компасный (Lactuca serriola), Льнянка обыкновенная (Linaria vulgaris)</w:t>
            </w:r>
            <w:r>
              <w:rPr>
                <w:rFonts w:eastAsia="Times New Roman"/>
                <w:sz w:val="22"/>
                <w:szCs w:val="22"/>
                <w:lang w:eastAsia="ru-RU"/>
              </w:rPr>
              <w:t xml:space="preserve"> </w:t>
            </w:r>
            <w:r w:rsidRPr="00E03FCA">
              <w:rPr>
                <w:rFonts w:eastAsia="Times New Roman"/>
                <w:sz w:val="22"/>
                <w:szCs w:val="22"/>
                <w:lang w:eastAsia="ru-RU"/>
              </w:rPr>
              <w:t>и др.</w:t>
            </w:r>
          </w:p>
        </w:tc>
      </w:tr>
      <w:tr w:rsidR="001012E3" w:rsidRPr="00E03FCA" w:rsidTr="001012E3">
        <w:tc>
          <w:tcPr>
            <w:tcW w:w="169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Рудеральная растительность</w:t>
            </w:r>
          </w:p>
        </w:tc>
        <w:tc>
          <w:tcPr>
            <w:tcW w:w="2179"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Практически вся маргинальная часть вокруг городов и других населенных пунктов</w:t>
            </w:r>
          </w:p>
        </w:tc>
        <w:tc>
          <w:tcPr>
            <w:tcW w:w="290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Постоянное антропогенное давление привело к существованию устойчивых группировок рудеральных растений.</w:t>
            </w:r>
          </w:p>
        </w:tc>
        <w:tc>
          <w:tcPr>
            <w:tcW w:w="2827"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Полынь обыкновенная (Artemisia vulgaris), Одуванчик лекарственный (Taraxacum officinale), Осот полевой (Sonchus arvensis), Капуста ситниковая (Brassica juncea), Горец птичий (Polygonum aviculare), Донник лекарственный (Melilotus </w:t>
            </w:r>
            <w:r w:rsidRPr="00E03FCA">
              <w:rPr>
                <w:rFonts w:eastAsia="Times New Roman"/>
                <w:sz w:val="22"/>
                <w:szCs w:val="22"/>
                <w:lang w:eastAsia="ru-RU"/>
              </w:rPr>
              <w:lastRenderedPageBreak/>
              <w:t xml:space="preserve">officinalis), Мелколепестник канадский (Erigeron </w:t>
            </w:r>
            <w:r w:rsidRPr="00E03FCA">
              <w:rPr>
                <w:rFonts w:eastAsia="Times New Roman"/>
                <w:sz w:val="22"/>
                <w:szCs w:val="22"/>
                <w:lang w:val="en-US" w:eastAsia="ru-RU"/>
              </w:rPr>
              <w:t>c</w:t>
            </w:r>
            <w:r w:rsidRPr="00E03FCA">
              <w:rPr>
                <w:rFonts w:eastAsia="Times New Roman"/>
                <w:sz w:val="22"/>
                <w:szCs w:val="22"/>
                <w:lang w:eastAsia="ru-RU"/>
              </w:rPr>
              <w:t>anadensis)</w:t>
            </w:r>
            <w:r>
              <w:rPr>
                <w:rFonts w:eastAsia="Times New Roman"/>
                <w:sz w:val="22"/>
                <w:szCs w:val="22"/>
                <w:lang w:eastAsia="ru-RU"/>
              </w:rPr>
              <w:t xml:space="preserve"> </w:t>
            </w:r>
            <w:r w:rsidRPr="00E03FCA">
              <w:rPr>
                <w:rFonts w:eastAsia="Times New Roman"/>
                <w:sz w:val="22"/>
                <w:szCs w:val="22"/>
                <w:lang w:eastAsia="ru-RU"/>
              </w:rPr>
              <w:t xml:space="preserve">и др. </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Новокузнецком районе встречается 72 вида растений, которые включены в список Красной книги Кемеровской области, что составляет почти 48 % от общего числа (152 вида). Такая высокая плотность видов, нуждающихся в охране вызывает необходимость проведения специальных мер по их охране. Настораживает тот факт, что многие из них, такие как водяной орех, пион гибридный вот уже более полустолетия никем не находились, а произрастали они в наиболее освоенной в настоящее время части Кузнецкой котловины – в окрестностях Новокузнецка. Необходима тщательная инвентаризация всех затронутых участков и выявление на них редких растений. Для сохранения флористического разнообразия необходимо сохранение растений в местах природного обитания и в ботанических садах. Также важно разработать целевую программу по сохранению редких и исчезающих растений.</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 xml:space="preserve">Животный мир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Фауна Новокузнецкого района богата и разнообразна. Встречаются ценные пушные звери, имеющие важное промысловое значение: норка, ондатра, соболь.</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лесостепной части района наиболее многочисленными являются грызуны, крот, сурок, суслик, хомяк и хорь светлый. В тайге встречается лось, косуля, редко рысь. Боровая дичь представлена промысловыми видами, которые обитают преимущественно в лесах северной и восточной частей района: тетерев, глухарь, рябчик. Из других промысловых птиц на территории района распространена белая куропатка. На водоемах встречается перелетная водоплавающая дичь.</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Летом леса, степные пространства и пойменные луга заселяются многочисленными видами прилетающих для гнездования птиц, которые играют большую роль в поддержании экологического равновесия в природной среде. Для сохранения видового состава и увеличения численности животных и птиц необходимо принять меры по усилению их охраны. </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Особо охраняемые природные территории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Особо охраняемые природные территории (ООПТ) сохраняют типичные и уникальные природные ландшафты, разнообразие животного и растительного мира, способствуют охране объектов природного и культурного наследия.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На сегодняшний день система особо охраняемых природных территорий Новокузнецкого района насчитывает 6 особо охраняемых природных территории, в том числе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2 ООПТ федерального значения: государственный природный заповедник «</w:t>
      </w:r>
      <w:hyperlink r:id="rId19" w:history="1">
        <w:r w:rsidRPr="00E03FCA">
          <w:rPr>
            <w:rFonts w:eastAsia="Times New Roman"/>
            <w:sz w:val="24"/>
            <w:lang w:eastAsia="ru-RU"/>
          </w:rPr>
          <w:t>Кузнецкий Алатау</w:t>
        </w:r>
      </w:hyperlink>
      <w:r w:rsidRPr="00E03FCA">
        <w:rPr>
          <w:rFonts w:eastAsia="Times New Roman"/>
          <w:sz w:val="24"/>
          <w:lang w:eastAsia="ru-RU"/>
        </w:rPr>
        <w:t>» и памятник природы «</w:t>
      </w:r>
      <w:hyperlink r:id="rId20" w:history="1">
        <w:r w:rsidRPr="00E03FCA">
          <w:rPr>
            <w:rFonts w:eastAsia="Times New Roman"/>
            <w:sz w:val="24"/>
            <w:lang w:eastAsia="ru-RU"/>
          </w:rPr>
          <w:t>Липовая роща (Липовый остров)</w:t>
        </w:r>
      </w:hyperlink>
      <w:r w:rsidRPr="00E03FCA">
        <w:rPr>
          <w:rFonts w:eastAsia="Times New Roman"/>
          <w:sz w:val="24"/>
          <w:lang w:eastAsia="ru-RU"/>
        </w:rPr>
        <w:t xml:space="preserve">»;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4 ООПТ регионального значения: памятник природы «</w:t>
      </w:r>
      <w:hyperlink r:id="rId21" w:history="1">
        <w:r w:rsidRPr="00E03FCA">
          <w:rPr>
            <w:rFonts w:eastAsia="Times New Roman"/>
            <w:sz w:val="24"/>
            <w:lang w:eastAsia="ru-RU"/>
          </w:rPr>
          <w:t>Кузедеевский</w:t>
        </w:r>
      </w:hyperlink>
      <w:r w:rsidRPr="00E03FCA">
        <w:rPr>
          <w:rFonts w:eastAsia="Times New Roman"/>
          <w:sz w:val="24"/>
          <w:lang w:eastAsia="ru-RU"/>
        </w:rPr>
        <w:t>», памятник природы «Костенковские скалы», Государственный природный заказник «Черновой Нарык» и лечебно-оздоровительная местность и курорт – «</w:t>
      </w:r>
      <w:hyperlink r:id="rId22" w:history="1">
        <w:r w:rsidRPr="00E03FCA">
          <w:rPr>
            <w:rFonts w:eastAsia="Times New Roman"/>
            <w:sz w:val="24"/>
            <w:lang w:eastAsia="ru-RU"/>
          </w:rPr>
          <w:t>Терсинка</w:t>
        </w:r>
      </w:hyperlink>
      <w:r w:rsidRPr="00E03FCA">
        <w:rPr>
          <w:rFonts w:eastAsia="Times New Roman"/>
          <w:sz w:val="24"/>
          <w:lang w:eastAsia="ru-RU"/>
        </w:rPr>
        <w:t>».</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Общая площадь сети ООПТ составляет 424312 га (в т.ч. охранная зона государственного природного заповедника "</w:t>
      </w:r>
      <w:hyperlink r:id="rId23" w:history="1">
        <w:r w:rsidRPr="00E03FCA">
          <w:rPr>
            <w:rFonts w:eastAsia="Times New Roman"/>
            <w:sz w:val="24"/>
            <w:lang w:eastAsia="ru-RU"/>
          </w:rPr>
          <w:t>Кузнецкий Алатау</w:t>
        </w:r>
      </w:hyperlink>
      <w:r w:rsidRPr="00E03FCA">
        <w:rPr>
          <w:rFonts w:eastAsia="Times New Roman"/>
          <w:sz w:val="24"/>
          <w:lang w:eastAsia="ru-RU"/>
        </w:rPr>
        <w:t xml:space="preserve">" - 49168 га). Доля ООПТ в площади муниципального района в целом составляет около 23 %, что значительно выше, чем в большинстве районов страны. </w:t>
      </w:r>
    </w:p>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b/>
          <w:sz w:val="24"/>
          <w:lang w:eastAsia="ru-RU"/>
        </w:rPr>
      </w:pPr>
      <w:r w:rsidRPr="00E03FCA">
        <w:rPr>
          <w:rFonts w:eastAsia="Times New Roman"/>
          <w:b/>
          <w:sz w:val="24"/>
          <w:lang w:eastAsia="ru-RU"/>
        </w:rPr>
        <w:t>Особо охраняемые природные территории федерального значения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Наиболее значимым особо охраняемым комплексом района является </w:t>
      </w:r>
      <w:r w:rsidRPr="00E03FCA">
        <w:rPr>
          <w:rFonts w:eastAsia="Times New Roman"/>
          <w:sz w:val="24"/>
          <w:u w:val="single"/>
          <w:lang w:eastAsia="ru-RU"/>
        </w:rPr>
        <w:t>государственный природный заповедник "Кузнецкий Алатау"</w:t>
      </w:r>
      <w:hyperlink r:id="rId24" w:history="1">
        <w:r w:rsidRPr="00E03FCA">
          <w:rPr>
            <w:rFonts w:eastAsia="Times New Roman"/>
            <w:sz w:val="24"/>
            <w:u w:val="single"/>
            <w:lang w:eastAsia="ru-RU"/>
          </w:rPr>
          <w:t>.</w:t>
        </w:r>
      </w:hyperlink>
      <w:r w:rsidRPr="00E03FCA">
        <w:rPr>
          <w:rFonts w:eastAsia="Times New Roman"/>
          <w:sz w:val="24"/>
          <w:lang w:eastAsia="ru-RU"/>
        </w:rPr>
        <w:t xml:space="preserve"> Государственный заповедник занимает центральную высокогорную часть хребта Кузнецкий Алатау, являющегося частью Кузнецкого нагорья в составе Алтае-Саянской горной области.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Заповедник учрежден постановлением Правительства РСФСР от 27 декабря 1989 г. № 385. Границы заповедника утверждены решением Малого Совета Кемеровского областного совета народных депутатов от 28.09.1993 г. № 213. Решением Малого Совета Кемеровского областного совета народных депутатов от 28.09.1993 г. № 213 на прилегающих к территории заповедника участках земли и водного пространства создана охранная зона с ограниченным режимом природопользования.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Общая площадь заповедника составляет 412900 га, в том числе, на территории Новокузнецкого района - 240550 га. Площадь охранной зоны составляет 245931 га, в том числе на территории Новокузнецкого района 49168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Согласно Положению о природном заповеднике, целью его создания является сохранение и изучение естественного хода природных процессов и явлений, генетического фонда растительного и животного мира, отдельных видов и сообществ растений и животных, типичных и уникальных экологических систем гор Кузнецкого Алатау, входящих в горно-таежную систему Саян (черневой тайги и высокогорных биогеоценозов), и разработка научных основ охраны природы.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Заповедник уникален, его территория является переходной зоной между Западной и Восточной Сибирью, вследствие чего фауна и флора носят смешанный характер, прослеживается выраженная зональность от смешанных лесов, черневых и темнохвойных лесов, субальпийских и альпийских экосистем до высокогорных тундр. Полидоминантные леса составляют 26 % территории, кедрово-пихтовые – 10 %, пихтовая тайга – 4 %, еловая – 4 %, темнохвойные березовые леса – 18 %, кедрово-пихтовое редколесье – 7 %, лесные суходольные луга – 3 %, субальпийские луга – 5 %, альпийские луга – 8 %, тундровая растительность – 4 %. Выявлены редкие растительные сообщества: березовые криволесья, ольхово-горцевой субальпийский луг, левзеевый субальпийский луг.</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Согласно данным на 01 января 2013 г., биологическое разнообразие заповедника представлено: лишайники – 52 вида, мхи – 313 (из них 6 редких), плауновидные – 7, папоротниковидные – 32 (из них 9 редких), хвощевидные – 6, голосеменные – 6, покрытосеменные – 568 (из них 22 редких), а также зоологическим: круглоротые – 1, рыбы – 14 (из них 1 вид редкий), земноводные – 2, пресмыкающиеся – 3, птицы – 281 (из них 51 вид редкий), млекопитающие – 57 (из них 49 видов редких), беспозвоночные – 1281 (из них 9 видов редких). К редким видам относятся виды, занесенные в Красную книгу Российской Федерации, Красную книгу Кемеровской области и список Международного союза охраны природы и природных ресурсов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территории заповедника ведется научно-исследовательская работа, направленная на изучение природных комплексов и долговременное слежение за динамикой природных процессов с целью оценки, прогноза экологической обстановки, разработки научных основ охраны природы, сохранения биологического разнообразия биосферы, воспроизводства и рационального использования природных ресурсов. С 1991 г. постоянно действует станция наблюдения за динамикой высокогорных сообществ «Гора Чемодан». Кроме того, ведется природоохранная и эпизодическая туристско-рекреационная деятельность.</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Памятник природы Липовая роща (Липовый остров)</w:t>
      </w:r>
      <w:r w:rsidRPr="00E03FCA">
        <w:rPr>
          <w:rFonts w:eastAsia="Times New Roman"/>
          <w:sz w:val="24"/>
          <w:lang w:eastAsia="ru-RU"/>
        </w:rPr>
        <w:t xml:space="preserve"> находится в 15 км к востоку от с. Кузедеево, в Кузедеевском лесхозе в бассейне р. Большой Теш и охватывает водораздел верховий рек Черный Мигаш и Тамала. Он был образован в 1939 г. как комплексный ботанический заказник, а в 1983 г. распоряжением Совета Министров РСФСР от 15.03.1983 г. № 391-р переведен в разряд памятника природы федерального значения. Профиль памятника природы – природно-исторический. Занимаемая площадь – 11,03 тыс. га.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Покрытые лесной растительностью земли памятника природы составляют 96,3 % от общей площади. Естественные насаждения липы сибирской сосредоточены в центральной части лесного массива, занимают всего 31,7 % лесопокрытых земель и представлены на 79,8 % спелыми и перестойными насаждениями.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Основным объектом охраны является массив Липы сибирской (Tilia sibirica) с комплексом третичных неморальных реликтов (23 вида), видовая насыщенность которых </w:t>
      </w:r>
      <w:r w:rsidRPr="00E03FCA">
        <w:rPr>
          <w:rFonts w:eastAsia="Times New Roman"/>
          <w:sz w:val="24"/>
          <w:lang w:eastAsia="ru-RU"/>
        </w:rPr>
        <w:lastRenderedPageBreak/>
        <w:t>на территории памятника природы самая высокая среди всех сообществ Сибири. Липняки не имеют аналогов в Сибири и представляют эталон коренной растительности Алтае-Саянской горной области, отражающий историю формирования растительности Сибири с плиоцена. Это единственная в Сибири формация широколиственного леса. Подобные леса расположены только в европейской части страны и на Дальнем Востоке. «Липовый остров» служит местообитанием третичных неморальных реликтов, редких, исчезающих, эндемичных видов, резервом ценных лекарственных, медоносных, декоративных видов растений.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Помимо этого, на территории памятника природы отмечена высокая плотность особей в популяциях кандыка сибирского (занесен в Красную книгу Российской Федерации), которая может быть рассмотрена в качестве эталонной для всей территории Кемеровской области.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настоящее время территория Липового острова подвержена интенсивному антропогенному воздействию. Вдоль северной границы ведется открытая добыча каменного угля, юго-западная часть Липового острова находится под воздействием выбросов Мундыбашской аглофабрики, с северо-запада его окружают транспортная магистраль, дачные участки. На всей территории весной население ведет сбор черемши (колбы), в августе – заготовку кедрового ореха. Липовый остров должен рассматриваться как национальное природное достояние Кузбасса и России в целом.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целях защиты Липового острова от влияния хозяйственной деятельности человека на прилегающей территории необходимо установить буферную зону шириной от 1 до 4 км.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Научная деятельность на территории природного памятника осуществляется Новокузнецким педагогическим институтом по теме «Реликтовые и эндемичные виды растений на территории Липового острова».</w:t>
      </w:r>
    </w:p>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b/>
          <w:sz w:val="24"/>
          <w:lang w:eastAsia="ru-RU"/>
        </w:rPr>
      </w:pPr>
      <w:r w:rsidRPr="00E03FCA">
        <w:rPr>
          <w:rFonts w:eastAsia="Times New Roman"/>
          <w:b/>
          <w:sz w:val="24"/>
          <w:lang w:eastAsia="ru-RU"/>
        </w:rPr>
        <w:t>Особо охраняемые природные территории регионального значения</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Памятник природы «Кузедеевский»</w:t>
      </w:r>
      <w:r w:rsidRPr="00E03FCA">
        <w:rPr>
          <w:rFonts w:eastAsia="Times New Roman"/>
          <w:sz w:val="24"/>
          <w:lang w:eastAsia="ru-RU"/>
        </w:rPr>
        <w:t xml:space="preserve"> общей площадью 15 га, утвержден постановлением Коллегии Администрации Кемеровской области от 29 января 2013 г. № 22. Расположен по левому берегу реки Кондома вниз по течению от п. Кузедеево.</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Значение памятника природы – научное (геоморфологическое, геологическое, гидрологическое), учебное (образовательное), рекреационно-эстетическое, охрана генофонда.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Памятник природы создан с целью сохранения природных комплексов и биологического разнообразия, в том числе охраны и воспроизводства редких и исчезающих видов животного и растительного мира на территории Новокузнецкого муниципального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Задачами памятника природы являются: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поддержание целостности устоявшихся экосистем;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сохранение, воспроизводство и восстановление растительного и животного мира, в том числе занесенных в Красную книгу Кемеровской области видов;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сохранение природного ландшафта территории памятника природы;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экологическое воспитание, образование и просвещение, обеспечение населения экологической информацией;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пропаганда охраны природы.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территории памятника природы «Кузедеевский» выделяется три природных комплекса: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скальное обнажение, сложенное известняками и песчаниками карбона;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осиново-березовый лес с примесью сосны, вторичный.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высокотравный луг.</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левому берегу реки Кондома в скальных обнажениях вскрыты отложения низов карбона. Здесь представлены серые глинисто-полидетритовые известняки, известковые светло-зеленые алевролиты и черные крупно</w:t>
      </w:r>
      <w:r>
        <w:rPr>
          <w:rFonts w:eastAsia="Times New Roman"/>
          <w:sz w:val="24"/>
          <w:lang w:eastAsia="ru-RU"/>
        </w:rPr>
        <w:t xml:space="preserve"> </w:t>
      </w:r>
      <w:r w:rsidRPr="00E03FCA">
        <w:rPr>
          <w:rFonts w:eastAsia="Times New Roman"/>
          <w:sz w:val="24"/>
          <w:lang w:eastAsia="ru-RU"/>
        </w:rPr>
        <w:t xml:space="preserve">оолитовые известняки тайдонского горизонта турнейского яруса, а также серые и светло-серые крупнозернистые шламовые и полидетритовые известняки со слойками и мелкими линзами кремней фоминского </w:t>
      </w:r>
      <w:r w:rsidRPr="00E03FCA">
        <w:rPr>
          <w:rFonts w:eastAsia="Times New Roman"/>
          <w:sz w:val="24"/>
          <w:lang w:eastAsia="ru-RU"/>
        </w:rPr>
        <w:lastRenderedPageBreak/>
        <w:t>горизонта турнейского яруса. Большая часть тайдонского и фоминского горизонтов слагаются известняками, состоящими чаще всего из обломков беспозвоночных. Известняки содержат большое количество морских беспозвоночных. Для карбонатных пород турнейского яруса характерно наличие большого количества брахиопод, сетчатых и ветвистых мшанок. Встречаются также небольшими колониями кораллы-табуляты, редкие кораллы-ругозы, гастроподы, остракоды. На территории памятника имеется карстовое образование в виде пещеры.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Помимо этого, на территории памятника природы встречаются 1 вид растений и 2 вида животных, зарегистрированных в Красной книге Кемеровской области (кандык сибирский, пустельга степная, кобчик)</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 xml:space="preserve">Памятник природы «Костенковские скалы». </w:t>
      </w:r>
      <w:r w:rsidRPr="00E03FCA">
        <w:rPr>
          <w:rFonts w:eastAsia="Times New Roman"/>
          <w:sz w:val="24"/>
          <w:lang w:eastAsia="ru-RU"/>
        </w:rPr>
        <w:t>Памятник природы создан с целью сохранения природных комплексов и биологического разнообразия, в том числе охраны и воспроизводства редких и исчезающих видов животного и растительного мира на территории Новокузнецкого муниципального района. Общая площадь - 80,27 га, установлен Постановлением Коллегии Администрации Кемеровской области от 14 июля 2016 г. № 286. Памятник природы представляет собой возвышенность с резким обрывом к р. Чумыш и покатыми склонами от реки.</w:t>
      </w:r>
    </w:p>
    <w:p w:rsidR="001012E3" w:rsidRPr="00E03FCA" w:rsidRDefault="001012E3" w:rsidP="001012E3">
      <w:pPr>
        <w:ind w:firstLine="708"/>
        <w:jc w:val="both"/>
        <w:rPr>
          <w:rFonts w:eastAsia="Times New Roman"/>
          <w:sz w:val="24"/>
          <w:lang w:eastAsia="ru-RU"/>
        </w:rPr>
      </w:pPr>
      <w:r w:rsidRPr="00E03FCA">
        <w:rPr>
          <w:rFonts w:eastAsia="Times New Roman"/>
          <w:sz w:val="24"/>
          <w:lang w:eastAsia="ru-RU"/>
        </w:rPr>
        <w:t>Леса ассоциации широко распространены в пределах подпояса черневых лесов, где предпочитают склоны северной экспозиции и днища логов. Находятся в центральной части памятника природы. Древостой сомкнутый, с отчетливым доминированием пихты. Подлесок представлен отдельными редкими кустами – рябины, черемухи, бузины сибирской. Травостой неравномерный, с пышным развитием в окнах древесного полога. Доминируют борец северный (Aconitum septentrionale), вейник тупоколосковый (Calamagrostis obtusata), сныть обыкновенная (Aegopodium podagraria), иногда осока большехвостая (Carex macroura). Постоянно присутствуют виды таежного мелкотравья.</w:t>
      </w:r>
    </w:p>
    <w:p w:rsidR="001012E3" w:rsidRPr="00E03FCA" w:rsidRDefault="001012E3" w:rsidP="001012E3">
      <w:pPr>
        <w:ind w:firstLine="708"/>
        <w:jc w:val="both"/>
        <w:rPr>
          <w:rFonts w:eastAsia="Times New Roman"/>
          <w:sz w:val="24"/>
          <w:lang w:eastAsia="ru-RU"/>
        </w:rPr>
      </w:pPr>
      <w:r w:rsidRPr="00E03FCA">
        <w:rPr>
          <w:rFonts w:eastAsia="Times New Roman"/>
          <w:sz w:val="24"/>
          <w:u w:val="single"/>
          <w:lang w:eastAsia="ru-RU"/>
        </w:rPr>
        <w:t>Государственный природный заказник «Черновой Нарык».</w:t>
      </w:r>
      <w:r>
        <w:rPr>
          <w:rFonts w:eastAsia="Times New Roman"/>
          <w:sz w:val="24"/>
          <w:u w:val="single"/>
          <w:lang w:eastAsia="ru-RU"/>
        </w:rPr>
        <w:t xml:space="preserve"> </w:t>
      </w:r>
      <w:r w:rsidRPr="00E03FCA">
        <w:rPr>
          <w:rFonts w:eastAsia="Times New Roman"/>
          <w:sz w:val="24"/>
          <w:lang w:eastAsia="ru-RU"/>
        </w:rPr>
        <w:t xml:space="preserve">Заказник создан с целью сохранения природных комплексов и биологического разнообразия, в том числе охраны и воспроизводства редких и исчезающих видов животного и растительного мира на территории Новокузнецкого и Прокопьевского муниципальных районов. Установлен Постановлением Коллегии Администрации Кемеровской области № 186 от 25.05.2018, общая площадь 286,364 га. Расположен на территории Новокузнецкого и Прокопьевского районов. </w:t>
      </w:r>
    </w:p>
    <w:p w:rsidR="001012E3" w:rsidRPr="00E03FCA" w:rsidRDefault="001012E3" w:rsidP="001012E3">
      <w:pPr>
        <w:ind w:firstLine="708"/>
        <w:jc w:val="both"/>
        <w:rPr>
          <w:rFonts w:eastAsia="Times New Roman"/>
          <w:sz w:val="24"/>
          <w:lang w:eastAsia="ru-RU"/>
        </w:rPr>
      </w:pPr>
      <w:r w:rsidRPr="00E03FCA">
        <w:rPr>
          <w:rFonts w:eastAsia="Times New Roman"/>
          <w:sz w:val="24"/>
          <w:lang w:eastAsia="ru-RU"/>
        </w:rPr>
        <w:t>Природный</w:t>
      </w:r>
      <w:r>
        <w:rPr>
          <w:rFonts w:eastAsia="Times New Roman"/>
          <w:sz w:val="24"/>
          <w:lang w:eastAsia="ru-RU"/>
        </w:rPr>
        <w:t xml:space="preserve"> </w:t>
      </w:r>
      <w:r w:rsidRPr="00E03FCA">
        <w:rPr>
          <w:rFonts w:eastAsia="Times New Roman"/>
          <w:sz w:val="24"/>
          <w:lang w:eastAsia="ru-RU"/>
        </w:rPr>
        <w:t>заказник регионального значения</w:t>
      </w:r>
      <w:r>
        <w:rPr>
          <w:rFonts w:eastAsia="Times New Roman"/>
          <w:sz w:val="24"/>
          <w:lang w:eastAsia="ru-RU"/>
        </w:rPr>
        <w:t xml:space="preserve"> </w:t>
      </w:r>
      <w:r w:rsidRPr="00E03FCA">
        <w:rPr>
          <w:rFonts w:eastAsia="Times New Roman"/>
          <w:sz w:val="24"/>
          <w:lang w:eastAsia="ru-RU"/>
        </w:rPr>
        <w:t>находится на левом берегу реки Черновой Нарык. Общая длина водотока реки Черновой Нарык 106 км, площадь водосборного бассейна 623 км</w:t>
      </w:r>
      <w:r w:rsidRPr="00E03FCA">
        <w:rPr>
          <w:rFonts w:eastAsia="Times New Roman"/>
          <w:sz w:val="24"/>
          <w:vertAlign w:val="superscript"/>
          <w:lang w:eastAsia="ru-RU"/>
        </w:rPr>
        <w:t>2</w:t>
      </w:r>
      <w:r w:rsidRPr="00E03FCA">
        <w:rPr>
          <w:rFonts w:eastAsia="Times New Roman"/>
          <w:sz w:val="24"/>
          <w:lang w:eastAsia="ru-RU"/>
        </w:rPr>
        <w:t>. Через территорию заказника протекают притоки реки Черновой Нарык -</w:t>
      </w:r>
      <w:r>
        <w:rPr>
          <w:rFonts w:eastAsia="Times New Roman"/>
          <w:sz w:val="24"/>
          <w:lang w:eastAsia="ru-RU"/>
        </w:rPr>
        <w:t xml:space="preserve"> </w:t>
      </w:r>
      <w:r w:rsidRPr="00E03FCA">
        <w:rPr>
          <w:rFonts w:eastAsia="Times New Roman"/>
          <w:sz w:val="24"/>
          <w:lang w:eastAsia="ru-RU"/>
        </w:rPr>
        <w:t>река</w:t>
      </w:r>
      <w:r>
        <w:rPr>
          <w:rFonts w:eastAsia="Times New Roman"/>
          <w:sz w:val="24"/>
          <w:lang w:eastAsia="ru-RU"/>
        </w:rPr>
        <w:t xml:space="preserve"> </w:t>
      </w:r>
      <w:r w:rsidRPr="00E03FCA">
        <w:rPr>
          <w:rFonts w:eastAsia="Times New Roman"/>
          <w:sz w:val="24"/>
          <w:lang w:eastAsia="ru-RU"/>
        </w:rPr>
        <w:t>Бобровка -1, река Бобровка-2, река Еловка. Питание указанных рек смешанное, но в годовом балансе грунт</w:t>
      </w:r>
      <w:r>
        <w:rPr>
          <w:rFonts w:eastAsia="Times New Roman"/>
          <w:sz w:val="24"/>
          <w:lang w:eastAsia="ru-RU"/>
        </w:rPr>
        <w:t xml:space="preserve">овое питание не превышает 30 %. </w:t>
      </w:r>
      <w:r w:rsidRPr="00E03FCA">
        <w:rPr>
          <w:rFonts w:eastAsia="Times New Roman"/>
          <w:sz w:val="24"/>
          <w:lang w:eastAsia="ru-RU"/>
        </w:rPr>
        <w:t>В условиях сухого лета и малоснежной зимы русла реки Бобровка – 1 частично пересыхает.</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Лечебно-оздоровительная местность и курорт «</w:t>
      </w:r>
      <w:hyperlink r:id="rId25" w:history="1">
        <w:r w:rsidRPr="00E03FCA">
          <w:rPr>
            <w:rFonts w:eastAsia="Times New Roman"/>
            <w:sz w:val="24"/>
            <w:u w:val="single"/>
            <w:lang w:eastAsia="ru-RU"/>
          </w:rPr>
          <w:t>Терсинка</w:t>
        </w:r>
      </w:hyperlink>
      <w:r w:rsidRPr="00E03FCA">
        <w:rPr>
          <w:rFonts w:eastAsia="Times New Roman"/>
          <w:sz w:val="24"/>
          <w:u w:val="single"/>
          <w:lang w:eastAsia="ru-RU"/>
        </w:rPr>
        <w:t>»</w:t>
      </w:r>
      <w:r w:rsidRPr="00E03FCA">
        <w:rPr>
          <w:rFonts w:eastAsia="Times New Roman"/>
          <w:sz w:val="24"/>
          <w:lang w:eastAsia="ru-RU"/>
        </w:rPr>
        <w:t xml:space="preserve"> установлена Постановлением Совета Министров РСФСР от 6 января 1971 г. № 11 на базе месторождения минеральных (углекислых) вод в долине реки Верхняя Терсь.</w:t>
      </w:r>
    </w:p>
    <w:p w:rsidR="001012E3" w:rsidRPr="00E03FCA" w:rsidRDefault="001012E3" w:rsidP="001012E3">
      <w:pPr>
        <w:keepNext/>
        <w:spacing w:before="240" w:after="120"/>
        <w:jc w:val="center"/>
        <w:outlineLvl w:val="1"/>
        <w:rPr>
          <w:rFonts w:eastAsia="Times New Roman"/>
          <w:b/>
          <w:bCs/>
          <w:iCs/>
          <w:sz w:val="28"/>
          <w:szCs w:val="28"/>
          <w:lang w:eastAsia="ru-RU"/>
        </w:rPr>
      </w:pPr>
      <w:r w:rsidRPr="00E03FCA">
        <w:rPr>
          <w:rFonts w:eastAsia="Times New Roman"/>
          <w:b/>
          <w:bCs/>
          <w:iCs/>
          <w:sz w:val="28"/>
          <w:szCs w:val="28"/>
          <w:lang w:eastAsia="ru-RU"/>
        </w:rPr>
        <w:br w:type="page"/>
      </w:r>
      <w:bookmarkStart w:id="35" w:name="_Toc423531440"/>
      <w:r w:rsidRPr="00E03FCA">
        <w:rPr>
          <w:rFonts w:eastAsia="Times New Roman"/>
          <w:b/>
          <w:bCs/>
          <w:iCs/>
          <w:sz w:val="28"/>
          <w:szCs w:val="28"/>
          <w:lang w:eastAsia="ru-RU"/>
        </w:rPr>
        <w:lastRenderedPageBreak/>
        <w:t>5.3. Объекты культурного наследия</w:t>
      </w:r>
      <w:bookmarkEnd w:id="35"/>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Вопросы сохранения и использования объектов культурного наследия федерального и регионального значения, а также выявленных объектов культурного наследия относятся к компетенции Комитета по охране объектов культурного наследия Кемеровской области.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данным Комитета на территории Новокузнецкого муниципального района расположены 207 объектов культурного наследия – памятников регионального и местного (муниципального) значения, а также выявленных</w:t>
      </w:r>
      <w:r>
        <w:rPr>
          <w:rFonts w:eastAsia="Times New Roman"/>
          <w:sz w:val="24"/>
          <w:lang w:eastAsia="ru-RU"/>
        </w:rPr>
        <w:t xml:space="preserve"> объектов культурного наследия.</w:t>
      </w:r>
      <w:r w:rsidRPr="00E03FCA">
        <w:rPr>
          <w:rFonts w:eastAsia="Times New Roman"/>
          <w:sz w:val="24"/>
          <w:lang w:eastAsia="ru-RU"/>
        </w:rPr>
        <w:t xml:space="preserve"> Сведений о наличии на территории муниципального района объектов культурного наследия федерального значения не имеется, однако на основании Федерального закона от 23 июля </w:t>
      </w:r>
      <w:smartTag w:uri="urn:schemas-microsoft-com:office:smarttags" w:element="metricconverter">
        <w:smartTagPr>
          <w:attr w:name="ProductID" w:val="2013 г"/>
        </w:smartTagPr>
        <w:r w:rsidRPr="00E03FCA">
          <w:rPr>
            <w:rFonts w:eastAsia="Times New Roman"/>
            <w:sz w:val="24"/>
            <w:lang w:eastAsia="ru-RU"/>
          </w:rPr>
          <w:t>2013 г</w:t>
        </w:r>
      </w:smartTag>
      <w:r w:rsidRPr="00E03FCA">
        <w:rPr>
          <w:rFonts w:eastAsia="Times New Roman"/>
          <w:sz w:val="24"/>
          <w:lang w:eastAsia="ru-RU"/>
        </w:rPr>
        <w:t xml:space="preserve">. № 245-ФЗ «О внесении изменений в отдельные законодательные акты Российской Федерации в части пресечения незаконной деятельности в области археологии» все объекты археологического наследия, относившиеся ранее </w:t>
      </w:r>
      <w:smartTag w:uri="urn:schemas-microsoft-com:office:smarttags" w:element="metricconverter">
        <w:smartTagPr>
          <w:attr w:name="ProductID" w:val="2013 г"/>
        </w:smartTagPr>
        <w:r w:rsidRPr="00E03FCA">
          <w:rPr>
            <w:rFonts w:eastAsia="Times New Roman"/>
            <w:sz w:val="24"/>
            <w:lang w:eastAsia="ru-RU"/>
          </w:rPr>
          <w:t>2013 г</w:t>
        </w:r>
      </w:smartTag>
      <w:r w:rsidRPr="00E03FCA">
        <w:rPr>
          <w:rFonts w:eastAsia="Times New Roman"/>
          <w:sz w:val="24"/>
          <w:lang w:eastAsia="ru-RU"/>
        </w:rPr>
        <w:t>. к региональной категории историко-культурной значимости в настоящее время отнесены к федеральной категории. В этой связи в настоящее время в списке объектов культурного наследия Новокузнецкого района отсутствуют объекты археологического наследия регионального значения, 7 объектов археологического наследия</w:t>
      </w:r>
      <w:r w:rsidRPr="00E03FCA">
        <w:rPr>
          <w:rFonts w:eastAsia="Times New Roman"/>
          <w:sz w:val="24"/>
          <w:vertAlign w:val="superscript"/>
          <w:lang w:eastAsia="ru-RU"/>
        </w:rPr>
        <w:footnoteReference w:id="11"/>
      </w:r>
      <w:r w:rsidRPr="00E03FCA">
        <w:rPr>
          <w:rFonts w:eastAsia="Times New Roman"/>
          <w:sz w:val="24"/>
          <w:lang w:eastAsia="ru-RU"/>
        </w:rPr>
        <w:t>, ранее имевшие региональную категорию, отнесены к федеральным памятникам.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территории Новокузнецкого муниципального района насчитывается 191 объект археологического наследия федерального значения, 2 объекта культурного наследия регионального значения, включая 1 памятник архитектуры и градостроительства</w:t>
      </w:r>
      <w:r w:rsidRPr="00E03FCA">
        <w:rPr>
          <w:rFonts w:eastAsia="Times New Roman"/>
          <w:sz w:val="24"/>
          <w:vertAlign w:val="superscript"/>
          <w:lang w:eastAsia="ru-RU"/>
        </w:rPr>
        <w:footnoteReference w:id="12"/>
      </w:r>
      <w:r w:rsidRPr="00E03FCA">
        <w:rPr>
          <w:rFonts w:eastAsia="Times New Roman"/>
          <w:sz w:val="24"/>
          <w:lang w:eastAsia="ru-RU"/>
        </w:rPr>
        <w:t xml:space="preserve"> и 1 памятник монументального искусства</w:t>
      </w:r>
      <w:r w:rsidRPr="00E03FCA">
        <w:rPr>
          <w:rFonts w:eastAsia="Times New Roman"/>
          <w:sz w:val="24"/>
          <w:vertAlign w:val="superscript"/>
          <w:lang w:eastAsia="ru-RU"/>
        </w:rPr>
        <w:footnoteReference w:id="13"/>
      </w:r>
      <w:r w:rsidRPr="00E03FCA">
        <w:rPr>
          <w:rFonts w:eastAsia="Times New Roman"/>
          <w:sz w:val="24"/>
          <w:lang w:eastAsia="ru-RU"/>
        </w:rPr>
        <w:t>. Также имеются сведения о 8 выявленных объектах археологического наследия</w:t>
      </w:r>
      <w:r w:rsidRPr="00E03FCA">
        <w:rPr>
          <w:rFonts w:eastAsia="Times New Roman"/>
          <w:sz w:val="24"/>
          <w:vertAlign w:val="superscript"/>
          <w:lang w:eastAsia="ru-RU"/>
        </w:rPr>
        <w:footnoteReference w:id="14"/>
      </w:r>
      <w:r w:rsidRPr="00E03FCA">
        <w:rPr>
          <w:rFonts w:eastAsia="Times New Roman"/>
          <w:sz w:val="24"/>
          <w:lang w:eastAsia="ru-RU"/>
        </w:rPr>
        <w:t xml:space="preserve"> и 6 памятника истории и монументального искусства местного (муниципального) значения.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Объекты археологического наследия на территории Новокузнецкого района представляют собой наиболее многочисленную группу охраняемых объектов и представлены курганами, стоянками, поселениями, могильниками, отнесенными к эпохам неолита, палеолита, бронзового и железного века, средневековья. Сосредоточены они в основном по берега</w:t>
      </w:r>
      <w:r>
        <w:rPr>
          <w:rFonts w:eastAsia="Times New Roman"/>
          <w:sz w:val="24"/>
          <w:lang w:eastAsia="ru-RU"/>
        </w:rPr>
        <w:t>м рек Томь, Кондома, Мрасс</w:t>
      </w:r>
      <w:r w:rsidRPr="00E03FCA">
        <w:rPr>
          <w:rFonts w:eastAsia="Times New Roman"/>
          <w:sz w:val="24"/>
          <w:lang w:eastAsia="ru-RU"/>
        </w:rPr>
        <w:t>у, Ускат, Сары-Чумыш.</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Помимо объектов культурного наследия на территории района имеются 46 мемориалов, обелисков и памятников погибшим в годы Великой Отечественной войны, обладающих признаками объектов культурного наследия (приложение 2).</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целях обеспечения охраны объектов культурного наследия, расположенных на территории Новокузнецкого муниципального района, необходимо учитывать ограничения использования земельных участков и объектов капитального строительства, расположенных на территориях, прилегающих к объектам культурного наследия: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при наличии разработанных проектов зон охраны объектов культурного наследия в соответствии с предложениями указанных проектов по согласованию с государственными органами охраны объектов культурного наследия;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при отсутствии разработанного проекта зон охраны объекта культурного наследия в соответствии с требованиями федерального закона от 25 июня 2002 г. № 73</w:t>
      </w:r>
      <w:r w:rsidRPr="00E03FCA">
        <w:rPr>
          <w:rFonts w:eastAsia="Times New Roman"/>
          <w:sz w:val="24"/>
          <w:lang w:eastAsia="ru-RU"/>
        </w:rPr>
        <w:noBreakHyphen/>
        <w:t>ФЗ «Об объектах культурного наследия (памятниках истории и культуры) народов Российской Федерации».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Необходимо соблюдать требования Федерального закона от 25 июня 2002 г. № 73-ФЗ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w:t>
      </w:r>
      <w:r w:rsidRPr="00E03FCA">
        <w:rPr>
          <w:rFonts w:eastAsia="Times New Roman"/>
          <w:sz w:val="24"/>
          <w:lang w:eastAsia="ru-RU"/>
        </w:rPr>
        <w:lastRenderedPageBreak/>
        <w:t>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ценности памятника или ансамбля и не создающей угрозы их повреждения, разрушения или уничтожения. Кроме того, генеральные планы, проекты планировки, застройки и реконструкции населенных пунктов, имеющих объекты культурного наследия, подлежат согласованию с Департаментом культуры и национальной политики Кемеровской области.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инициативе Комитета по охране объектов культурного наследия Кемеровской области возможно проведение государственной историко-культурной экспертизы объектов, обладающих признаками объектов культурного наследия, с целью обоснования включения объектов культурного наследия в реестр в качестве памятников регионального значения (федерального – для объектов археологического наследия), а по инициативе органов местного самоуправления – в качестве объектов культурного наследия местного значения.</w:t>
      </w:r>
    </w:p>
    <w:p w:rsidR="001012E3" w:rsidRPr="00E03FCA" w:rsidRDefault="001012E3" w:rsidP="001012E3">
      <w:pPr>
        <w:keepNext/>
        <w:suppressAutoHyphens/>
        <w:ind w:left="567" w:right="567"/>
        <w:jc w:val="both"/>
        <w:rPr>
          <w:rFonts w:eastAsia="Times New Roman"/>
          <w:b/>
          <w:bCs/>
          <w:sz w:val="24"/>
          <w:u w:val="single"/>
          <w:lang w:eastAsia="ru-RU"/>
        </w:rPr>
      </w:pPr>
      <w:r w:rsidRPr="00E03FCA">
        <w:rPr>
          <w:rFonts w:eastAsia="Times New Roman"/>
          <w:b/>
          <w:bCs/>
          <w:sz w:val="24"/>
          <w:u w:val="single"/>
          <w:lang w:eastAsia="ru-RU"/>
        </w:rPr>
        <w:t>Выводы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Культурно-историческое наследие Новокузнецкого района представлено 200 объектами культурного наследия федерального, регионального, местного (муниципального) значения, а также выявленными объектами, с учетом объектов, обладающих признаками объектов культурного наследия общее число памятников составляет порядка 246</w:t>
      </w:r>
      <w:bookmarkStart w:id="36" w:name="_Toc423531441"/>
      <w:r w:rsidRPr="00E03FCA">
        <w:rPr>
          <w:rFonts w:eastAsia="Times New Roman"/>
          <w:sz w:val="24"/>
          <w:lang w:eastAsia="ru-RU"/>
        </w:rPr>
        <w:t xml:space="preserve"> единиц</w:t>
      </w:r>
    </w:p>
    <w:p w:rsidR="001012E3" w:rsidRPr="00E03FCA" w:rsidRDefault="001012E3" w:rsidP="001012E3">
      <w:pPr>
        <w:keepNext/>
        <w:spacing w:before="240" w:after="120"/>
        <w:jc w:val="center"/>
        <w:outlineLvl w:val="1"/>
        <w:rPr>
          <w:rFonts w:eastAsia="Times New Roman"/>
          <w:b/>
          <w:bCs/>
          <w:iCs/>
          <w:sz w:val="28"/>
          <w:szCs w:val="28"/>
          <w:lang w:eastAsia="ru-RU"/>
        </w:rPr>
      </w:pPr>
      <w:r w:rsidRPr="00E03FCA">
        <w:rPr>
          <w:rFonts w:eastAsia="Times New Roman"/>
          <w:b/>
          <w:bCs/>
          <w:iCs/>
          <w:sz w:val="28"/>
          <w:szCs w:val="28"/>
          <w:lang w:eastAsia="ru-RU"/>
        </w:rPr>
        <w:t>5.4. Социально-экономическая ситуация</w:t>
      </w:r>
      <w:bookmarkEnd w:id="36"/>
    </w:p>
    <w:p w:rsidR="001012E3" w:rsidRPr="00E03FCA" w:rsidRDefault="001012E3" w:rsidP="001012E3">
      <w:pPr>
        <w:keepNext/>
        <w:spacing w:before="120" w:after="120"/>
        <w:jc w:val="center"/>
        <w:outlineLvl w:val="1"/>
        <w:rPr>
          <w:rFonts w:eastAsia="Times New Roman"/>
          <w:b/>
          <w:bCs/>
          <w:iCs/>
          <w:sz w:val="28"/>
          <w:szCs w:val="28"/>
          <w:lang w:eastAsia="ru-RU"/>
        </w:rPr>
      </w:pPr>
      <w:bookmarkStart w:id="37" w:name="_Toc423531442"/>
      <w:r w:rsidRPr="00E03FCA">
        <w:rPr>
          <w:rFonts w:eastAsia="Times New Roman"/>
          <w:b/>
          <w:bCs/>
          <w:iCs/>
          <w:sz w:val="28"/>
          <w:szCs w:val="28"/>
          <w:lang w:eastAsia="ru-RU"/>
        </w:rPr>
        <w:t>Состояние экономической базы</w:t>
      </w:r>
      <w:bookmarkEnd w:id="37"/>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Общие сведения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Новокузнецком муниципальном районе осуществляется добыча угля и производство следующих важнейших видов продукции: лесоматериалы, древесина деловая, мясо и субпродукты, колбасные изделия, мясные полуфабрикаты, цельномолочная продукция, хлеб и хлебобулочные изделия, кондитерские изделия, минеральные воды, к</w:t>
      </w:r>
      <w:r>
        <w:rPr>
          <w:rFonts w:eastAsia="Times New Roman"/>
          <w:sz w:val="24"/>
          <w:lang w:eastAsia="ru-RU"/>
        </w:rPr>
        <w:t>омбикорма, асфальто</w:t>
      </w:r>
      <w:r w:rsidRPr="00E03FCA">
        <w:rPr>
          <w:rFonts w:eastAsia="Times New Roman"/>
          <w:sz w:val="24"/>
          <w:lang w:eastAsia="ru-RU"/>
        </w:rPr>
        <w:t>бетонная смесь.</w:t>
      </w:r>
      <w:r>
        <w:rPr>
          <w:rFonts w:eastAsia="Times New Roman"/>
          <w:sz w:val="24"/>
          <w:lang w:eastAsia="ru-RU"/>
        </w:rPr>
        <w:t xml:space="preserve">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данным отчета Социально-экономическое положение Новокузнецкого муниципального района за 2014 год п</w:t>
      </w:r>
      <w:r>
        <w:rPr>
          <w:rFonts w:eastAsia="Times New Roman"/>
          <w:sz w:val="24"/>
          <w:lang w:eastAsia="ru-RU"/>
        </w:rPr>
        <w:t xml:space="preserve">о состоянию на 1 января 2015 г. </w:t>
      </w:r>
      <w:r w:rsidRPr="00E03FCA">
        <w:rPr>
          <w:rFonts w:eastAsia="Times New Roman"/>
          <w:sz w:val="24"/>
          <w:lang w:eastAsia="ru-RU"/>
        </w:rPr>
        <w:t xml:space="preserve">учтено 1332 организаций (на 1 января 2014 г. – 1316 организаций), 785 индивидуальных предпринимателей (годом ранее – 759). </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5.6. </w:t>
      </w:r>
    </w:p>
    <w:p w:rsidR="001012E3" w:rsidRPr="00E03FCA" w:rsidRDefault="001012E3" w:rsidP="001012E3">
      <w:pPr>
        <w:jc w:val="center"/>
        <w:rPr>
          <w:rFonts w:eastAsia="Times New Roman"/>
          <w:sz w:val="24"/>
          <w:lang w:eastAsia="ru-RU"/>
        </w:rPr>
      </w:pPr>
      <w:r w:rsidRPr="00E03FCA">
        <w:rPr>
          <w:rFonts w:eastAsia="Times New Roman"/>
          <w:b/>
          <w:sz w:val="24"/>
          <w:lang w:eastAsia="ru-RU"/>
        </w:rPr>
        <w:t>Распределение организаций по видам экономической деятельности и формам собственности на 1 января 2015 г.</w:t>
      </w:r>
      <w:r>
        <w:rPr>
          <w:rFonts w:eastAsia="Times New Roman"/>
          <w:b/>
          <w:sz w:val="24"/>
          <w:lang w:eastAsia="ru-RU"/>
        </w:rPr>
        <w:t xml:space="preserve"> </w:t>
      </w:r>
    </w:p>
    <w:tbl>
      <w:tblPr>
        <w:tblW w:w="0" w:type="auto"/>
        <w:tblBorders>
          <w:top w:val="nil"/>
          <w:left w:val="nil"/>
          <w:bottom w:val="nil"/>
          <w:right w:val="nil"/>
        </w:tblBorders>
        <w:tblLayout w:type="fixed"/>
        <w:tblLook w:val="0000" w:firstRow="0" w:lastRow="0" w:firstColumn="0" w:lastColumn="0" w:noHBand="0" w:noVBand="0"/>
      </w:tblPr>
      <w:tblGrid>
        <w:gridCol w:w="5778"/>
        <w:gridCol w:w="993"/>
        <w:gridCol w:w="1134"/>
        <w:gridCol w:w="708"/>
        <w:gridCol w:w="851"/>
      </w:tblGrid>
      <w:tr w:rsidR="001012E3" w:rsidRPr="00E03FCA" w:rsidTr="001012E3">
        <w:trPr>
          <w:trHeight w:val="109"/>
          <w:tblHeader/>
        </w:trPr>
        <w:tc>
          <w:tcPr>
            <w:tcW w:w="5778" w:type="dxa"/>
            <w:vMerge w:val="restart"/>
            <w:tcBorders>
              <w:top w:val="single" w:sz="4" w:space="0" w:color="auto"/>
              <w:left w:val="single" w:sz="4" w:space="0" w:color="auto"/>
              <w:right w:val="single" w:sz="4" w:space="0" w:color="auto"/>
            </w:tcBorders>
            <w:vAlign w:val="center"/>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Виды деятельности</w:t>
            </w:r>
          </w:p>
        </w:tc>
        <w:tc>
          <w:tcPr>
            <w:tcW w:w="993" w:type="dxa"/>
            <w:vMerge w:val="restart"/>
            <w:tcBorders>
              <w:top w:val="single" w:sz="4" w:space="0" w:color="auto"/>
              <w:left w:val="single" w:sz="4" w:space="0" w:color="auto"/>
              <w:right w:val="single" w:sz="4" w:space="0" w:color="auto"/>
            </w:tcBorders>
            <w:vAlign w:val="center"/>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iCs/>
                <w:color w:val="000000"/>
                <w:sz w:val="24"/>
                <w:lang w:eastAsia="ru-RU"/>
              </w:rPr>
              <w:t>Всего</w:t>
            </w:r>
          </w:p>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iCs/>
                <w:color w:val="000000"/>
                <w:sz w:val="24"/>
                <w:lang w:eastAsia="ru-RU"/>
              </w:rPr>
              <w:t xml:space="preserve">организаций, </w:t>
            </w:r>
          </w:p>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iCs/>
                <w:color w:val="000000"/>
                <w:sz w:val="24"/>
                <w:lang w:eastAsia="ru-RU"/>
              </w:rPr>
              <w:t>единиц</w:t>
            </w:r>
          </w:p>
        </w:tc>
        <w:tc>
          <w:tcPr>
            <w:tcW w:w="2693" w:type="dxa"/>
            <w:gridSpan w:val="3"/>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iCs/>
                <w:color w:val="000000"/>
                <w:sz w:val="24"/>
                <w:lang w:eastAsia="ru-RU"/>
              </w:rPr>
              <w:t>из них по формам собственности</w:t>
            </w:r>
          </w:p>
        </w:tc>
      </w:tr>
      <w:tr w:rsidR="001012E3" w:rsidRPr="00E03FCA" w:rsidTr="001012E3">
        <w:trPr>
          <w:trHeight w:val="109"/>
          <w:tblHeader/>
        </w:trPr>
        <w:tc>
          <w:tcPr>
            <w:tcW w:w="5778" w:type="dxa"/>
            <w:vMerge/>
            <w:tcBorders>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rPr>
                <w:rFonts w:eastAsia="Times New Roman"/>
                <w:color w:val="000000"/>
                <w:sz w:val="24"/>
                <w:lang w:eastAsia="ru-RU"/>
              </w:rPr>
            </w:pPr>
          </w:p>
        </w:tc>
        <w:tc>
          <w:tcPr>
            <w:tcW w:w="993" w:type="dxa"/>
            <w:vMerge/>
            <w:tcBorders>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rPr>
                <w:rFonts w:eastAsia="Times New Roman"/>
                <w:color w:val="000000"/>
                <w:sz w:val="24"/>
                <w:lang w:eastAsia="ru-RU"/>
              </w:rPr>
            </w:pPr>
          </w:p>
        </w:tc>
        <w:tc>
          <w:tcPr>
            <w:tcW w:w="1134"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iCs/>
                <w:color w:val="000000"/>
                <w:sz w:val="24"/>
                <w:lang w:eastAsia="ru-RU"/>
              </w:rPr>
              <w:t xml:space="preserve">государственная и </w:t>
            </w:r>
          </w:p>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iCs/>
                <w:color w:val="000000"/>
                <w:sz w:val="24"/>
                <w:lang w:eastAsia="ru-RU"/>
              </w:rPr>
              <w:t xml:space="preserve">муниципальная </w:t>
            </w:r>
          </w:p>
        </w:tc>
        <w:tc>
          <w:tcPr>
            <w:tcW w:w="708"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iCs/>
                <w:color w:val="000000"/>
                <w:sz w:val="24"/>
                <w:lang w:eastAsia="ru-RU"/>
              </w:rPr>
              <w:t xml:space="preserve">частная </w:t>
            </w:r>
          </w:p>
        </w:tc>
        <w:tc>
          <w:tcPr>
            <w:tcW w:w="851"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iCs/>
                <w:color w:val="000000"/>
                <w:sz w:val="24"/>
                <w:lang w:eastAsia="ru-RU"/>
              </w:rPr>
              <w:t xml:space="preserve">смешанная </w:t>
            </w:r>
          </w:p>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iCs/>
                <w:color w:val="000000"/>
                <w:sz w:val="24"/>
                <w:lang w:eastAsia="ru-RU"/>
              </w:rPr>
              <w:t xml:space="preserve">российская </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 xml:space="preserve">Всего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jc w:val="center"/>
              <w:rPr>
                <w:rFonts w:eastAsia="Times New Roman"/>
                <w:iCs/>
                <w:sz w:val="24"/>
                <w:lang w:eastAsia="ru-RU"/>
              </w:rPr>
            </w:pPr>
            <w:r w:rsidRPr="00E03FCA">
              <w:rPr>
                <w:rFonts w:eastAsia="Times New Roman"/>
                <w:iCs/>
                <w:sz w:val="24"/>
                <w:lang w:eastAsia="ru-RU"/>
              </w:rPr>
              <w:t>1332</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jc w:val="center"/>
              <w:rPr>
                <w:rFonts w:eastAsia="Times New Roman"/>
                <w:iCs/>
                <w:sz w:val="24"/>
                <w:lang w:eastAsia="ru-RU"/>
              </w:rPr>
            </w:pPr>
            <w:r w:rsidRPr="00E03FCA">
              <w:rPr>
                <w:rFonts w:eastAsia="Times New Roman"/>
                <w:iCs/>
                <w:sz w:val="24"/>
                <w:lang w:eastAsia="ru-RU"/>
              </w:rPr>
              <w:t>153</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jc w:val="center"/>
              <w:rPr>
                <w:rFonts w:eastAsia="Times New Roman"/>
                <w:iCs/>
                <w:sz w:val="24"/>
                <w:lang w:eastAsia="ru-RU"/>
              </w:rPr>
            </w:pPr>
            <w:r w:rsidRPr="00E03FCA">
              <w:rPr>
                <w:rFonts w:eastAsia="Times New Roman"/>
                <w:iCs/>
                <w:sz w:val="24"/>
                <w:lang w:eastAsia="ru-RU"/>
              </w:rPr>
              <w:t>1140</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jc w:val="center"/>
              <w:rPr>
                <w:rFonts w:eastAsia="Times New Roman"/>
                <w:iCs/>
                <w:sz w:val="24"/>
                <w:lang w:eastAsia="ru-RU"/>
              </w:rPr>
            </w:pPr>
            <w:r w:rsidRPr="00E03FCA">
              <w:rPr>
                <w:rFonts w:eastAsia="Times New Roman"/>
                <w:iCs/>
                <w:sz w:val="24"/>
                <w:lang w:eastAsia="ru-RU"/>
              </w:rPr>
              <w:t>1</w:t>
            </w:r>
          </w:p>
        </w:tc>
      </w:tr>
      <w:tr w:rsidR="001012E3" w:rsidRPr="00E03FCA" w:rsidTr="001012E3">
        <w:trPr>
          <w:trHeight w:val="233"/>
        </w:trPr>
        <w:tc>
          <w:tcPr>
            <w:tcW w:w="9464" w:type="dxa"/>
            <w:gridSpan w:val="5"/>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 xml:space="preserve">в том числе организации с основным видом деятельности </w:t>
            </w:r>
          </w:p>
        </w:tc>
      </w:tr>
      <w:tr w:rsidR="001012E3" w:rsidRPr="00E03FCA" w:rsidTr="001012E3">
        <w:trPr>
          <w:trHeight w:val="231"/>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bCs/>
                <w:color w:val="000000"/>
                <w:sz w:val="24"/>
                <w:lang w:eastAsia="ru-RU"/>
              </w:rPr>
              <w:t xml:space="preserve">сельское хозяйство, охота и лесное хозяйство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281</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2</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276</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320"/>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 xml:space="preserve">рыболовство, рыбоводство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2</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 xml:space="preserve">добыча полезных ископаемых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24</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19</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9464" w:type="dxa"/>
            <w:gridSpan w:val="5"/>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в том числе: </w:t>
            </w:r>
          </w:p>
        </w:tc>
      </w:tr>
      <w:tr w:rsidR="001012E3" w:rsidRPr="00E03FCA" w:rsidTr="001012E3">
        <w:trPr>
          <w:trHeight w:val="233"/>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добыча топливно-энергетических полезных ископаемых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18</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13</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233"/>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добыча полезных ископаемых, кроме топливно-энергетических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6</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lastRenderedPageBreak/>
              <w:t xml:space="preserve">обрабатывающие производства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90</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1</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88</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9464" w:type="dxa"/>
            <w:gridSpan w:val="5"/>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в том числе: </w:t>
            </w:r>
          </w:p>
        </w:tc>
      </w:tr>
      <w:tr w:rsidR="001012E3" w:rsidRPr="00E03FCA" w:rsidTr="001012E3">
        <w:trPr>
          <w:trHeight w:val="233"/>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производство пищевых продуктов, включая напитки, и табака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20</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19</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текстильное и швейное производство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4</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4</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233"/>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обработка древесины и производство изделий из дерева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8</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8</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40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целлюлозно-бумажное производство; издательская и полиграфическая деятельность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5</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1</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4</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химическое производство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1</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1</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25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производство резиновых и пластмассовых изделий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6</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25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производство прочих неметаллических минеральных продуктов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spacing w:line="280" w:lineRule="exact"/>
              <w:rPr>
                <w:rFonts w:eastAsia="Times New Roman"/>
                <w:iCs/>
                <w:sz w:val="24"/>
                <w:lang w:eastAsia="ru-RU"/>
              </w:rPr>
            </w:pPr>
            <w:r w:rsidRPr="00E03FCA">
              <w:rPr>
                <w:rFonts w:eastAsia="Times New Roman"/>
                <w:iCs/>
                <w:sz w:val="24"/>
                <w:lang w:eastAsia="ru-RU"/>
              </w:rPr>
              <w:t>5</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5</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spacing w:line="280" w:lineRule="exact"/>
              <w:rPr>
                <w:rFonts w:eastAsia="Times New Roman"/>
                <w:iCs/>
                <w:sz w:val="24"/>
                <w:lang w:eastAsia="ru-RU"/>
              </w:rPr>
            </w:pPr>
            <w:r w:rsidRPr="00E03FCA">
              <w:rPr>
                <w:rFonts w:eastAsia="Times New Roman"/>
                <w:iCs/>
                <w:sz w:val="24"/>
                <w:lang w:eastAsia="ru-RU"/>
              </w:rPr>
              <w:t>-</w:t>
            </w:r>
          </w:p>
        </w:tc>
      </w:tr>
      <w:tr w:rsidR="001012E3" w:rsidRPr="00E03FCA" w:rsidTr="001012E3">
        <w:trPr>
          <w:trHeight w:val="40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металлургическое производство и производство готовых металлических изделий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11</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11</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производство машин и оборудования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11</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11</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40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производство электрооборудования, электронного и оптического оборудования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6</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6</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25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производство транспортных средств и оборудования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3</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3</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ind w:left="227"/>
              <w:rPr>
                <w:rFonts w:eastAsia="Times New Roman"/>
                <w:color w:val="000000"/>
                <w:sz w:val="24"/>
                <w:lang w:eastAsia="ru-RU"/>
              </w:rPr>
            </w:pPr>
            <w:r w:rsidRPr="00E03FCA">
              <w:rPr>
                <w:rFonts w:eastAsia="Times New Roman"/>
                <w:color w:val="000000"/>
                <w:sz w:val="24"/>
                <w:lang w:eastAsia="ru-RU"/>
              </w:rPr>
              <w:t xml:space="preserve">прочие производства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10</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10</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257"/>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bCs/>
                <w:color w:val="000000"/>
                <w:sz w:val="24"/>
                <w:lang w:eastAsia="ru-RU"/>
              </w:rPr>
              <w:t xml:space="preserve">производство и распределение электроэнергии, газа и воды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15</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6</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9</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tabs>
                <w:tab w:val="left" w:pos="2020"/>
              </w:tabs>
              <w:autoSpaceDE w:val="0"/>
              <w:autoSpaceDN w:val="0"/>
              <w:adjustRightInd w:val="0"/>
              <w:rPr>
                <w:rFonts w:eastAsia="Times New Roman"/>
                <w:color w:val="000000"/>
                <w:sz w:val="24"/>
                <w:lang w:eastAsia="ru-RU"/>
              </w:rPr>
            </w:pPr>
            <w:r w:rsidRPr="00E03FCA">
              <w:rPr>
                <w:rFonts w:eastAsia="Times New Roman"/>
                <w:color w:val="000000"/>
                <w:sz w:val="24"/>
                <w:lang w:eastAsia="ru-RU"/>
              </w:rPr>
              <w:t xml:space="preserve">строительство </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118</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1</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114</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оптовая и розничная торговля; ремонт автотранспортных средств, мотоциклов, бытовых изделий и предметов личного пользования</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268</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2</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262</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гостиницы и рестораны</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32</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4</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26</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транспорт и связь</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66</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4</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61</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финансовая деятельность</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12</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1</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10</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операции с недвижи</w:t>
            </w:r>
            <w:r w:rsidRPr="00E03FCA">
              <w:rPr>
                <w:rFonts w:eastAsia="Times New Roman"/>
                <w:color w:val="000000"/>
                <w:sz w:val="24"/>
                <w:lang w:eastAsia="ru-RU"/>
              </w:rPr>
              <w:softHyphen/>
              <w:t>мым имуществом, аренда и предоставление услуг</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249</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5</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243</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государственное управление и обеспечение военной безопасности; социальное страхование</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55</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54</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1</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образование</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63</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61</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2</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здравоохранение и предоставление социальных услуг</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16</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6</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10</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w:t>
            </w:r>
          </w:p>
        </w:tc>
      </w:tr>
      <w:tr w:rsidR="001012E3" w:rsidRPr="00E03FCA" w:rsidTr="001012E3">
        <w:trPr>
          <w:trHeight w:val="109"/>
        </w:trPr>
        <w:tc>
          <w:tcPr>
            <w:tcW w:w="577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autoSpaceDE w:val="0"/>
              <w:autoSpaceDN w:val="0"/>
              <w:adjustRightInd w:val="0"/>
              <w:rPr>
                <w:rFonts w:eastAsia="Times New Roman"/>
                <w:color w:val="000000"/>
                <w:sz w:val="24"/>
                <w:lang w:eastAsia="ru-RU"/>
              </w:rPr>
            </w:pPr>
            <w:r w:rsidRPr="00E03FCA">
              <w:rPr>
                <w:rFonts w:eastAsia="Times New Roman"/>
                <w:color w:val="000000"/>
                <w:sz w:val="24"/>
                <w:lang w:eastAsia="ru-RU"/>
              </w:rPr>
              <w:t>предоставление прочих</w:t>
            </w:r>
            <w:r>
              <w:rPr>
                <w:rFonts w:eastAsia="Times New Roman"/>
                <w:color w:val="000000"/>
                <w:sz w:val="24"/>
                <w:lang w:eastAsia="ru-RU"/>
              </w:rPr>
              <w:t xml:space="preserve"> </w:t>
            </w:r>
            <w:r w:rsidRPr="00E03FCA">
              <w:rPr>
                <w:rFonts w:eastAsia="Times New Roman"/>
                <w:color w:val="000000"/>
                <w:sz w:val="24"/>
                <w:lang w:eastAsia="ru-RU"/>
              </w:rPr>
              <w:t>коммунальных, социальных и персональных услуг</w:t>
            </w:r>
          </w:p>
        </w:tc>
        <w:tc>
          <w:tcPr>
            <w:tcW w:w="993"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77"/>
              </w:tabs>
              <w:jc w:val="center"/>
              <w:rPr>
                <w:rFonts w:eastAsia="Times New Roman"/>
                <w:iCs/>
                <w:sz w:val="24"/>
                <w:lang w:eastAsia="ru-RU"/>
              </w:rPr>
            </w:pPr>
            <w:r w:rsidRPr="00E03FCA">
              <w:rPr>
                <w:rFonts w:eastAsia="Times New Roman"/>
                <w:iCs/>
                <w:sz w:val="24"/>
                <w:lang w:eastAsia="ru-RU"/>
              </w:rPr>
              <w:t>41</w:t>
            </w:r>
          </w:p>
        </w:tc>
        <w:tc>
          <w:tcPr>
            <w:tcW w:w="1134"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6</w:t>
            </w:r>
          </w:p>
        </w:tc>
        <w:tc>
          <w:tcPr>
            <w:tcW w:w="708"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17</w:t>
            </w:r>
          </w:p>
        </w:tc>
        <w:tc>
          <w:tcPr>
            <w:tcW w:w="851"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tabs>
                <w:tab w:val="decimal" w:pos="765"/>
              </w:tabs>
              <w:jc w:val="center"/>
              <w:rPr>
                <w:rFonts w:eastAsia="Times New Roman"/>
                <w:iCs/>
                <w:sz w:val="24"/>
                <w:lang w:eastAsia="ru-RU"/>
              </w:rPr>
            </w:pPr>
            <w:r w:rsidRPr="00E03FCA">
              <w:rPr>
                <w:rFonts w:eastAsia="Times New Roman"/>
                <w:iCs/>
                <w:sz w:val="24"/>
                <w:lang w:eastAsia="ru-RU"/>
              </w:rPr>
              <w:t>1</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Распределение 785 индивидуальных предпринимателей по видам деятельности: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 сф</w:t>
      </w:r>
      <w:r>
        <w:rPr>
          <w:rFonts w:eastAsia="Times New Roman"/>
          <w:sz w:val="24"/>
          <w:lang w:eastAsia="ru-RU"/>
        </w:rPr>
        <w:t>ере оптовой и розничной торговли</w:t>
      </w:r>
      <w:r w:rsidRPr="00E03FCA">
        <w:rPr>
          <w:rFonts w:eastAsia="Times New Roman"/>
          <w:sz w:val="24"/>
          <w:lang w:eastAsia="ru-RU"/>
        </w:rPr>
        <w:t>, услуг по р</w:t>
      </w:r>
      <w:r>
        <w:rPr>
          <w:rFonts w:eastAsia="Times New Roman"/>
          <w:sz w:val="24"/>
          <w:lang w:eastAsia="ru-RU"/>
        </w:rPr>
        <w:t>азличному</w:t>
      </w:r>
      <w:r w:rsidRPr="00E03FCA">
        <w:rPr>
          <w:rFonts w:eastAsia="Times New Roman"/>
          <w:sz w:val="24"/>
          <w:lang w:eastAsia="ru-RU"/>
        </w:rPr>
        <w:t xml:space="preserve"> вид</w:t>
      </w:r>
      <w:r>
        <w:rPr>
          <w:rFonts w:eastAsia="Times New Roman"/>
          <w:sz w:val="24"/>
          <w:lang w:eastAsia="ru-RU"/>
        </w:rPr>
        <w:t>у ремонта</w:t>
      </w:r>
      <w:r w:rsidRPr="00E03FCA">
        <w:rPr>
          <w:rFonts w:eastAsia="Times New Roman"/>
          <w:sz w:val="24"/>
          <w:lang w:eastAsia="ru-RU"/>
        </w:rPr>
        <w:t xml:space="preserve"> работали 44 % – 349 предпринимателей,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транспорта и связи – 124,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операций с недвижимым имуществом, аренды и предоставления услуг – 84,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обрабатывающих производств – 60,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сельского хозяйства, охоты и лесного хозяйства – 58 предпринимателей.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По данным указанного выше отчета за 2014 год оборот организаций района (без субъектов малого предпринимательства) составил 73,2 млрд. рублей. По видам экономической деятельности в структуре оборота лидировали добыча топливно-энергетических полезных ископаемых – 49,9 млрд. рублей, оптовая и розничная торговля, услуги по ремонту различных изделий – 8,39 млрд. рублей, сельское хозяйство, охота и лесное хозяйство - 6,5 млрд. рублей, транспорт и связь – 5,4 млрд. рублей, строительство – 1,3 млрд. рублей, обрабатывающие производства – 0,8 млрд. рублей.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Негативной стороной угольной специализации экономики является зависимость от ситуации, складывающейся на мировом и национальном рынке, что затрудняет планирование и порождает неравномерность социально-экономического развития муниципального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Сведения по развитию добывающей промышленности, сельского хозяйства и пищевой промышленности приводятся ниже в соответствующих подразделах. Лесное хозяйство и обработка древесины не играют значительной роли в экономике района. Древесина продается в основном в виде кругляка по низким ценам. Уменьшение объема лесозаготовок в 2013-2014 гг. привело к перепрофилированию малых предприятий, занятых обработкой древесины и производством изделий из дерева.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Сфера торговли и услуг по ремонту различных изделий, занимающая второе место в структуре оборота организаций района, в основном представлена находящимися в частной форме собственности малыми и средними предприятиями. По данным Паспорта Новокузнецкого муниципального района с сайта Росстата на конец 2013 года действовали 533 объекта розничной торговли и общественного питания. Общая площадь торгового зала объектов розничной торговли достигла 29,74 тыс. кв. м (это почти в 2 раза выше нормативного уровня обеспеченности населения, составляющего 300 кв. м в расчете на 1 тыс. жителей), в объектах общественного питания насчитывалось 2488 мест (на 22 % выше нормативного уровня). На территории района имелись также 34 объекта бытового обслуживания населения.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Основных показателях прогноза социально-экономического развития на 2013 г. и плановый период 2014 и 2015 гг. отмечено, что на конец 2013 г. в районе было зарегистрировано 602 малых предприятий, включая микропредприятия, из них по видам экономической деятельности: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добыча полезных ископаемых – 12,</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обрабатывающие производства – 55,</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производство и распределение электроэнергии, газа и воды – 10,</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 90,</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оптовая и розничная торговля, ремонт автотранспортных средств, мотоциклов, бытовых изделий и предметов личного пользования – 253.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целях поддержки малого бизнеса в районе реализуются мероприятия муниципальной программы «Развитие субъектов малого и среднего предпринимательства Новокузнецкого муниципального района»,</w:t>
      </w:r>
      <w:r>
        <w:rPr>
          <w:rFonts w:eastAsia="Times New Roman"/>
          <w:sz w:val="24"/>
          <w:lang w:eastAsia="ru-RU"/>
        </w:rPr>
        <w:t xml:space="preserve"> </w:t>
      </w:r>
      <w:r w:rsidRPr="00E03FCA">
        <w:rPr>
          <w:rFonts w:eastAsia="Times New Roman"/>
          <w:sz w:val="24"/>
          <w:lang w:eastAsia="ru-RU"/>
        </w:rPr>
        <w:t xml:space="preserve">в 2014 году финансовую поддержку получили 10 предпринимателей на сумму чуть более 3 млн. руб. </w:t>
      </w:r>
    </w:p>
    <w:p w:rsidR="001012E3" w:rsidRPr="00E03FCA" w:rsidRDefault="001012E3" w:rsidP="001012E3">
      <w:pPr>
        <w:ind w:firstLine="709"/>
        <w:jc w:val="both"/>
        <w:rPr>
          <w:rFonts w:eastAsia="Times New Roman"/>
          <w:b/>
          <w:sz w:val="16"/>
          <w:szCs w:val="16"/>
          <w:u w:val="single"/>
          <w:lang w:eastAsia="ru-RU"/>
        </w:rPr>
      </w:pP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Добывающая промышленность</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Угольная промышленность является главной отраслью экономики Новокузнецкого муниципального района, на ее долю приходится 68 % оборота всех организаций. По данным отчета Социально-экономическое положение Новокузнецкого муниципального района за 2014 год предприятиями было отгружено 31736 тыс. т рядового каменного угля (в 2013 г. – 27526 тыс. т), в том числе 7847 тыс. т коксующегося угля (в 2013 г. – 6176 тыс. т). Производство тепловой энергии, также базирующееся на угле, составило 639,8 тыс. Гкал (в 2013 г. – 521,5 тыс. Гкал). Наращивание объемов добычи угля сдерживает ограниченная пропускная способность железных дорог.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территории Новокузнецкого района осуществляют свою деятельность угольные предприятия ОАО «Угольная компания «Кузбассразрезуголь», холдинг «Сибуглемет», ОАО «Угольная компания «Южкузбассуголь», ОАО «Угольная компания «Южный Кузбасс» (г. Междуреченск, входит в состав ОАО «Мечел»).</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Крупнейшая компания в России специализирующаяся на добыче угля открытым способом ОАО «Угольная компания «Кузбассразрезуголь» представлена в Новокузнецком муниципальном районе филиалами «Талдинский угольный разрез» (в его состав входят 3 поля – Талдинское, Таежное, Ерунаковское) и «Калтанский угольный разрез» (два поля – Осинниковское и Калтанское).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Холдинг «Сибуглемет» - единственный в России независимый от металлургических компаний производитель коксующихся углей. В состав холдинга входят расположенные на территории района предприятия: ЦОФ</w:t>
      </w:r>
      <w:r w:rsidRPr="00E03FCA">
        <w:rPr>
          <w:rFonts w:eastAsia="Times New Roman"/>
          <w:sz w:val="24"/>
          <w:vertAlign w:val="superscript"/>
          <w:lang w:eastAsia="ru-RU"/>
        </w:rPr>
        <w:footnoteReference w:id="15"/>
      </w:r>
      <w:r w:rsidRPr="00E03FCA">
        <w:rPr>
          <w:rFonts w:eastAsia="Times New Roman"/>
          <w:sz w:val="24"/>
          <w:lang w:eastAsia="ru-RU"/>
        </w:rPr>
        <w:t xml:space="preserve"> «Антоновская», ОАО шахта Полосухинская, ОАО шахта Антоновская, ОАО шахта Большевик. На обозначенных шахтах ведется добыча угля и дальнейшее его обогащение на ЦОФ «Антоновская» с последующей реализацией на предприятия металлургической промышленности как в России, так и за ее пределами. </w:t>
      </w:r>
    </w:p>
    <w:p w:rsidR="001012E3" w:rsidRPr="00E03FCA" w:rsidRDefault="001012E3" w:rsidP="001012E3">
      <w:pPr>
        <w:ind w:firstLine="709"/>
        <w:jc w:val="both"/>
        <w:rPr>
          <w:rFonts w:eastAsia="Times New Roman"/>
          <w:sz w:val="24"/>
          <w:highlight w:val="cyan"/>
          <w:lang w:eastAsia="ru-RU"/>
        </w:rPr>
      </w:pPr>
      <w:r w:rsidRPr="00E03FCA">
        <w:rPr>
          <w:rFonts w:eastAsia="Times New Roman"/>
          <w:sz w:val="24"/>
          <w:lang w:eastAsia="ru-RU"/>
        </w:rPr>
        <w:t>Компания «Южкузбассуголь» специализируется на добыче и переработке угля и включает расположенные в Кемеровской области 12 шахт, две обогатительные фабрики и 13 специализированных вспомогательных предприятий. В том числе в Новокузнецком муниципальном районе компанией разрабатываются шахты «Абашевская», «Есаульская», «Кушеяковская», «Ерунаковская VIII».</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настоящее время угольная отрасль выходит из кризиса, объемы добычи растут, вводятся новые шахты и обогатительные мощности. Так, в 2013 году введена в эксплуатацию шахта Ерунаковская-VIII, оснащенная самым современным оборудованием и сопутствующей инфраструктурой. На шахте внедрена современная система связи, разработанная в Канаде, которая является одной из самых передовых в мире и позволяет контролировать ситуацию под землёй. В 2014 году добычей угля стали заниматься 2 новых предприятия: ООО «Энергоуголь» (Новокузнецкий филиал) и ООО «Ресурс». Примером развития обогатительных мощностей является ОФ «Калтанская-Энергетическая».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На территории Новокузнецкого и Прокопьевского муниципальных районов осуществляется инвестиционный проект </w:t>
      </w:r>
      <w:r w:rsidRPr="00E03FCA">
        <w:rPr>
          <w:rFonts w:eastAsia="Times New Roman"/>
          <w:iCs/>
          <w:sz w:val="24"/>
          <w:lang w:eastAsia="ru-RU"/>
        </w:rPr>
        <w:t>ООО "Газпром добыча Кузнецк" совместно с Администрацией Кемеровской области по добыче метана из угольных пластов и обеспечению безопасности труда путем заблаговременной дегазации угольных пластов.</w:t>
      </w:r>
    </w:p>
    <w:p w:rsidR="001012E3" w:rsidRPr="00E03FCA" w:rsidRDefault="001012E3" w:rsidP="001012E3">
      <w:pPr>
        <w:ind w:firstLine="709"/>
        <w:jc w:val="both"/>
        <w:rPr>
          <w:rFonts w:eastAsia="Times New Roman"/>
          <w:b/>
          <w:sz w:val="16"/>
          <w:szCs w:val="16"/>
          <w:u w:val="single"/>
          <w:lang w:eastAsia="ru-RU"/>
        </w:rPr>
      </w:pP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Сельское хозяйство и пищевая промышленность</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Значительную роль в развитии муниципального района играют агропроизводство и пищевая промышленность. Информация по развитию этих отраслей приводится по данным, полученным с официального сайта Новокузнецкого муниципального района.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Развитию пищевой промышленности способствуют наличие развитого агропроизводства, месторождений подземных вод. В настоящее время расширяется производство безалкогольных напитков в ООО</w:t>
      </w:r>
      <w:r w:rsidRPr="00E03FCA">
        <w:rPr>
          <w:rFonts w:ascii="Verdana" w:eastAsia="Times New Roman" w:hAnsi="Verdana"/>
          <w:i/>
          <w:iCs/>
          <w:sz w:val="16"/>
          <w:lang w:eastAsia="ru-RU"/>
        </w:rPr>
        <w:t xml:space="preserve"> </w:t>
      </w:r>
      <w:r w:rsidRPr="00E03FCA">
        <w:rPr>
          <w:rFonts w:eastAsia="Times New Roman"/>
          <w:sz w:val="24"/>
          <w:lang w:eastAsia="ru-RU"/>
        </w:rPr>
        <w:t xml:space="preserve">"Терехинский завод напитков" (п. Терехино Терсинского сельского поселения). Кроме того, имеется потенциал использования не древесных ресурсов леса.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Сельское хозяйство на территории большинства сельских поселений имеет отчетливо выраженный пригородный характер, в частности развиваются овощеводство открытого и закрытого грунта, птицеводство (откорм бройлеров).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Предприятиями района ведется постоянная реконструкция и модернизация действующих производств.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2012 г. в OAО «Славино» реализован проект биостанции по переработке органических отходов в биогаз, а затем - в электроэнергию и тепло. Новокузнецкий район стал первым в Кузбассе и за Уралом, где на свиноводческом предприятии запустили подобное оборудование.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ЗАО «Кузбасская птицефабрика» в 2013 г. ввело в эксплуатацию колбасный цех, яйцесклад, котельную, а также корпуса для содержания кур-несушек, корпуса для выращивания бройлеров и молодняка кур-несушек. Реконструкция и модернизация ЗАО «Кузбасская птицефабрика» и ООО «Кузбасский бройлер» продолжались в 2014 г., что </w:t>
      </w:r>
      <w:r w:rsidRPr="00E03FCA">
        <w:rPr>
          <w:rFonts w:eastAsia="Times New Roman"/>
          <w:sz w:val="24"/>
          <w:lang w:eastAsia="ru-RU"/>
        </w:rPr>
        <w:lastRenderedPageBreak/>
        <w:t xml:space="preserve">позволило значительно увеличить производство яиц и мяса птицы, в том числе за счет внедрения технологии клеточного содержания птицы, которое позволяет увеличить производство мяса на тех же производственных площадях в 6 раз.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ООО СПК «Чистогорский» - крупнейшее предприятие области, специализирующееся на производстве свинины в 2013 г. провело реконструкцию первой племенной фермы с внедрением новых технологий в содержании и выращивании свиней, увеличив производительность фермы почти в 3 раза.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Перечень действующих сельхозпредприятий с указанием специализации приводится ниже (табл. 5.7). В фермерских хозяйствах выращиваются зерновые и кормовые культуры, овощи открытого грунта и картофель, развивается пчеловодство, животноводство молочного и мясного направлений.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отчетам Социально-экономическое положение Новокузнецкого муниципального района за 2013 год и за 2014 год и отчетным данным из Основных показателей прогноза социально-экономического развития на 2013 г. и плановый период 2014 и 2015 гг. производство основных продуктов сельского хозяйства характеризуется следующей динамикой (табл. 5.8)</w:t>
      </w:r>
      <w:r w:rsidRPr="00E03FCA">
        <w:rPr>
          <w:rFonts w:eastAsia="Times New Roman"/>
          <w:sz w:val="24"/>
          <w:vertAlign w:val="superscript"/>
          <w:lang w:eastAsia="ru-RU"/>
        </w:rPr>
        <w:footnoteReference w:id="16"/>
      </w:r>
      <w:r w:rsidRPr="00E03FCA">
        <w:rPr>
          <w:rFonts w:eastAsia="Times New Roman"/>
          <w:sz w:val="24"/>
          <w:lang w:eastAsia="ru-RU"/>
        </w:rPr>
        <w:t>.</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5.7. </w:t>
      </w:r>
    </w:p>
    <w:p w:rsidR="001012E3" w:rsidRPr="00E03FCA" w:rsidRDefault="001012E3" w:rsidP="001012E3">
      <w:pPr>
        <w:jc w:val="center"/>
        <w:rPr>
          <w:rFonts w:eastAsia="Times New Roman"/>
          <w:sz w:val="24"/>
          <w:lang w:eastAsia="ru-RU"/>
        </w:rPr>
      </w:pPr>
      <w:r w:rsidRPr="00E03FCA">
        <w:rPr>
          <w:rFonts w:eastAsia="Times New Roman"/>
          <w:b/>
          <w:sz w:val="24"/>
          <w:lang w:eastAsia="ru-RU"/>
        </w:rPr>
        <w:t>Сельскохозяйственные предприятия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67"/>
        <w:gridCol w:w="2234"/>
        <w:gridCol w:w="3605"/>
        <w:gridCol w:w="2064"/>
      </w:tblGrid>
      <w:tr w:rsidR="001012E3" w:rsidRPr="00E03FCA" w:rsidTr="001012E3">
        <w:trPr>
          <w:tblHeader/>
        </w:trPr>
        <w:tc>
          <w:tcPr>
            <w:tcW w:w="1668"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Сельское поселение</w:t>
            </w:r>
          </w:p>
        </w:tc>
        <w:tc>
          <w:tcPr>
            <w:tcW w:w="2126"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Наименование</w:t>
            </w:r>
          </w:p>
          <w:p w:rsidR="001012E3" w:rsidRPr="00E03FCA" w:rsidRDefault="001012E3" w:rsidP="001012E3">
            <w:pPr>
              <w:jc w:val="center"/>
              <w:rPr>
                <w:rFonts w:eastAsia="Times New Roman"/>
                <w:sz w:val="24"/>
                <w:lang w:eastAsia="ru-RU"/>
              </w:rPr>
            </w:pPr>
            <w:r w:rsidRPr="00E03FCA">
              <w:rPr>
                <w:rFonts w:eastAsia="Times New Roman"/>
                <w:sz w:val="24"/>
                <w:lang w:eastAsia="ru-RU"/>
              </w:rPr>
              <w:t>предприятия</w:t>
            </w:r>
          </w:p>
        </w:tc>
        <w:tc>
          <w:tcPr>
            <w:tcW w:w="3685"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Производственное</w:t>
            </w:r>
          </w:p>
          <w:p w:rsidR="001012E3" w:rsidRPr="00E03FCA" w:rsidRDefault="001012E3" w:rsidP="001012E3">
            <w:pPr>
              <w:jc w:val="center"/>
              <w:rPr>
                <w:rFonts w:eastAsia="Times New Roman"/>
                <w:sz w:val="24"/>
                <w:lang w:eastAsia="ru-RU"/>
              </w:rPr>
            </w:pPr>
            <w:r w:rsidRPr="00E03FCA">
              <w:rPr>
                <w:rFonts w:eastAsia="Times New Roman"/>
                <w:sz w:val="24"/>
                <w:lang w:eastAsia="ru-RU"/>
              </w:rPr>
              <w:t>направление</w:t>
            </w:r>
          </w:p>
        </w:tc>
        <w:tc>
          <w:tcPr>
            <w:tcW w:w="2092"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Почтовый адрес</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Загорское</w:t>
            </w: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ООО «Димитровское»</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Разведение крупного рогатого скота, молочное скотоводство выращивание зерновых и зернобобовых культур</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Костёнково, ул. Центральная, 11 "Б"</w:t>
            </w:r>
          </w:p>
        </w:tc>
      </w:tr>
      <w:tr w:rsidR="001012E3" w:rsidRPr="00E03FCA" w:rsidTr="001012E3">
        <w:tc>
          <w:tcPr>
            <w:tcW w:w="1668" w:type="dxa"/>
            <w:vMerge w:val="restart"/>
          </w:tcPr>
          <w:p w:rsidR="001012E3" w:rsidRPr="00E03FCA" w:rsidRDefault="001012E3" w:rsidP="001012E3">
            <w:pPr>
              <w:rPr>
                <w:rFonts w:eastAsia="Times New Roman"/>
                <w:sz w:val="24"/>
                <w:lang w:eastAsia="ru-RU"/>
              </w:rPr>
            </w:pPr>
            <w:r w:rsidRPr="00E03FCA">
              <w:rPr>
                <w:rFonts w:eastAsia="Times New Roman"/>
                <w:sz w:val="24"/>
                <w:lang w:eastAsia="ru-RU"/>
              </w:rPr>
              <w:t>Красулинское</w:t>
            </w: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ООО «Металлург» - ООО «Фаворит Агро»</w:t>
            </w:r>
          </w:p>
        </w:tc>
        <w:tc>
          <w:tcPr>
            <w:tcW w:w="3685" w:type="dxa"/>
          </w:tcPr>
          <w:p w:rsidR="001012E3" w:rsidRPr="00E03FCA" w:rsidRDefault="001012E3" w:rsidP="001012E3">
            <w:pPr>
              <w:rPr>
                <w:rFonts w:eastAsia="Times New Roman"/>
                <w:sz w:val="24"/>
                <w:lang w:eastAsia="ru-RU"/>
              </w:rPr>
            </w:pPr>
            <w:r w:rsidRPr="00E03FCA">
              <w:rPr>
                <w:rFonts w:eastAsia="Times New Roman"/>
                <w:sz w:val="24"/>
                <w:lang w:eastAsia="ru-RU"/>
              </w:rPr>
              <w:t>Молочное животноводство, овощеводство.</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Металлургов, ул. Центральная, 94</w:t>
            </w:r>
          </w:p>
        </w:tc>
      </w:tr>
      <w:tr w:rsidR="001012E3" w:rsidRPr="00E03FCA" w:rsidTr="001012E3">
        <w:tc>
          <w:tcPr>
            <w:tcW w:w="1668" w:type="dxa"/>
            <w:vMerge/>
          </w:tcPr>
          <w:p w:rsidR="001012E3" w:rsidRPr="00E03FCA" w:rsidRDefault="001012E3" w:rsidP="001012E3">
            <w:pPr>
              <w:rPr>
                <w:rFonts w:eastAsia="Times New Roman"/>
                <w:sz w:val="24"/>
                <w:lang w:eastAsia="ru-RU"/>
              </w:rPr>
            </w:pP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ЗАО «Кузбасская птицефабрика»</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Яичное и мясное птицеводство. Переработка мяса. Производство комбикормов.</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Степной.</w:t>
            </w:r>
          </w:p>
        </w:tc>
      </w:tr>
      <w:tr w:rsidR="001012E3" w:rsidRPr="00E03FCA" w:rsidTr="001012E3">
        <w:tc>
          <w:tcPr>
            <w:tcW w:w="1668" w:type="dxa"/>
            <w:vMerge/>
          </w:tcPr>
          <w:p w:rsidR="001012E3" w:rsidRPr="00E03FCA" w:rsidRDefault="001012E3" w:rsidP="001012E3">
            <w:pPr>
              <w:rPr>
                <w:rFonts w:eastAsia="Times New Roman"/>
                <w:sz w:val="24"/>
                <w:lang w:eastAsia="ru-RU"/>
              </w:rPr>
            </w:pP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OAО «Вперед»</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Разведение крупного рогатого скота, молочное скотоводство, выращивание зерновых и зернобобовых культур, переработка молока</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Ильинка, ул. Жиха,11</w:t>
            </w:r>
          </w:p>
        </w:tc>
      </w:tr>
      <w:tr w:rsidR="001012E3" w:rsidRPr="00E03FCA" w:rsidTr="001012E3">
        <w:tc>
          <w:tcPr>
            <w:tcW w:w="1668" w:type="dxa"/>
            <w:vMerge/>
          </w:tcPr>
          <w:p w:rsidR="001012E3" w:rsidRPr="00E03FCA" w:rsidRDefault="001012E3" w:rsidP="001012E3">
            <w:pPr>
              <w:rPr>
                <w:rFonts w:eastAsia="Times New Roman"/>
                <w:sz w:val="24"/>
                <w:lang w:eastAsia="ru-RU"/>
              </w:rPr>
            </w:pP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OAО «Казанковское»</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Разведение крупного рогатого скота, молочное скотоводство выращивание зерновых и зернобобовых культур</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Казанково, ул. Юбилейная, 20</w:t>
            </w:r>
          </w:p>
        </w:tc>
      </w:tr>
      <w:tr w:rsidR="001012E3" w:rsidRPr="00E03FCA" w:rsidTr="001012E3">
        <w:tc>
          <w:tcPr>
            <w:tcW w:w="1668" w:type="dxa"/>
            <w:vMerge/>
          </w:tcPr>
          <w:p w:rsidR="001012E3" w:rsidRPr="00E03FCA" w:rsidRDefault="001012E3" w:rsidP="001012E3">
            <w:pPr>
              <w:rPr>
                <w:rFonts w:eastAsia="Times New Roman"/>
                <w:sz w:val="24"/>
                <w:lang w:eastAsia="ru-RU"/>
              </w:rPr>
            </w:pP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ООО «Кузбасский бройлер»</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Производство мяса птицы и мясопродуктов, прочих продуктов питания.</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Металлургов</w:t>
            </w:r>
          </w:p>
        </w:tc>
      </w:tr>
      <w:tr w:rsidR="001012E3" w:rsidRPr="00E03FCA" w:rsidTr="001012E3">
        <w:tc>
          <w:tcPr>
            <w:tcW w:w="1668" w:type="dxa"/>
          </w:tcPr>
          <w:p w:rsidR="001012E3" w:rsidRPr="00E03FCA" w:rsidRDefault="001012E3" w:rsidP="001012E3">
            <w:pPr>
              <w:rPr>
                <w:rFonts w:eastAsia="Times New Roman"/>
                <w:sz w:val="24"/>
                <w:lang w:eastAsia="ru-RU"/>
              </w:rPr>
            </w:pPr>
            <w:r w:rsidRPr="00E03FCA">
              <w:rPr>
                <w:rFonts w:eastAsia="Times New Roman"/>
                <w:sz w:val="24"/>
                <w:lang w:eastAsia="ru-RU"/>
              </w:rPr>
              <w:t>Кузедеевское</w:t>
            </w: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ООО «СХП "Агро-СЧ»</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Выращивание зерновых, технических и прочих сельскохозяйственных культур</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Сары-Чумыш,</w:t>
            </w:r>
            <w:r>
              <w:rPr>
                <w:rFonts w:eastAsia="Times New Roman"/>
                <w:sz w:val="24"/>
                <w:lang w:eastAsia="ru-RU"/>
              </w:rPr>
              <w:t xml:space="preserve"> </w:t>
            </w:r>
            <w:r w:rsidRPr="00E03FCA">
              <w:rPr>
                <w:rFonts w:eastAsia="Times New Roman"/>
                <w:sz w:val="24"/>
                <w:lang w:eastAsia="ru-RU"/>
              </w:rPr>
              <w:t xml:space="preserve"> ул. Советская, 29</w:t>
            </w:r>
          </w:p>
        </w:tc>
      </w:tr>
      <w:tr w:rsidR="001012E3" w:rsidRPr="00E03FCA" w:rsidTr="001012E3">
        <w:tc>
          <w:tcPr>
            <w:tcW w:w="1668" w:type="dxa"/>
            <w:vMerge w:val="restart"/>
          </w:tcPr>
          <w:p w:rsidR="001012E3" w:rsidRPr="00E03FCA" w:rsidRDefault="001012E3" w:rsidP="001012E3">
            <w:pPr>
              <w:rPr>
                <w:rFonts w:eastAsia="Times New Roman"/>
                <w:sz w:val="24"/>
                <w:lang w:eastAsia="ru-RU"/>
              </w:rPr>
            </w:pPr>
            <w:r w:rsidRPr="00E03FCA">
              <w:rPr>
                <w:rFonts w:eastAsia="Times New Roman"/>
                <w:sz w:val="24"/>
                <w:lang w:eastAsia="ru-RU"/>
              </w:rPr>
              <w:t>Сосновское</w:t>
            </w: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ПСК колхоз «Николаевский»</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Выращивание картофеля и кормовых культур</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Николаевка, ул. Школьная, 6</w:t>
            </w:r>
          </w:p>
        </w:tc>
      </w:tr>
      <w:tr w:rsidR="001012E3" w:rsidRPr="00E03FCA" w:rsidTr="001012E3">
        <w:tc>
          <w:tcPr>
            <w:tcW w:w="1668" w:type="dxa"/>
            <w:vMerge/>
          </w:tcPr>
          <w:p w:rsidR="001012E3" w:rsidRPr="00E03FCA" w:rsidRDefault="001012E3" w:rsidP="001012E3">
            <w:pPr>
              <w:rPr>
                <w:rFonts w:eastAsia="Times New Roman"/>
                <w:sz w:val="24"/>
                <w:lang w:eastAsia="ru-RU"/>
              </w:rPr>
            </w:pP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ООО «СП «Заречное»</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Овощеводство защищенного грунта, овощеводство, выращивание зерновых и </w:t>
            </w:r>
            <w:r w:rsidRPr="00E03FCA">
              <w:rPr>
                <w:rFonts w:eastAsia="Times New Roman"/>
                <w:sz w:val="24"/>
                <w:lang w:eastAsia="ru-RU"/>
              </w:rPr>
              <w:lastRenderedPageBreak/>
              <w:t>технических культур</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п. Заречный,</w:t>
            </w:r>
            <w:r>
              <w:rPr>
                <w:rFonts w:eastAsia="Times New Roman"/>
                <w:sz w:val="24"/>
                <w:lang w:eastAsia="ru-RU"/>
              </w:rPr>
              <w:t xml:space="preserve"> </w:t>
            </w:r>
            <w:r w:rsidRPr="00E03FCA">
              <w:rPr>
                <w:rFonts w:eastAsia="Times New Roman"/>
                <w:sz w:val="24"/>
                <w:lang w:eastAsia="ru-RU"/>
              </w:rPr>
              <w:t>ул. Центральная, 11</w:t>
            </w:r>
          </w:p>
        </w:tc>
      </w:tr>
      <w:tr w:rsidR="001012E3" w:rsidRPr="00E03FCA" w:rsidTr="001012E3">
        <w:tc>
          <w:tcPr>
            <w:tcW w:w="1668" w:type="dxa"/>
            <w:vMerge/>
          </w:tcPr>
          <w:p w:rsidR="001012E3" w:rsidRPr="00E03FCA" w:rsidRDefault="001012E3" w:rsidP="001012E3">
            <w:pPr>
              <w:rPr>
                <w:rFonts w:eastAsia="Times New Roman"/>
                <w:sz w:val="24"/>
                <w:lang w:eastAsia="ru-RU"/>
              </w:rPr>
            </w:pP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ООО "Калтанское"</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Овощеводство защищенного грунта, овощеводство, выращивание прочих сельскохозяйственных культур</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Заречный, ул. Центральная, 11</w:t>
            </w:r>
          </w:p>
        </w:tc>
      </w:tr>
      <w:tr w:rsidR="001012E3" w:rsidRPr="00E03FCA" w:rsidTr="001012E3">
        <w:tc>
          <w:tcPr>
            <w:tcW w:w="1668" w:type="dxa"/>
            <w:vMerge/>
            <w:vAlign w:val="center"/>
          </w:tcPr>
          <w:p w:rsidR="001012E3" w:rsidRPr="00E03FCA" w:rsidRDefault="001012E3" w:rsidP="001012E3">
            <w:pPr>
              <w:rPr>
                <w:rFonts w:eastAsia="Times New Roman"/>
                <w:sz w:val="24"/>
                <w:lang w:eastAsia="ru-RU"/>
              </w:rPr>
            </w:pPr>
          </w:p>
        </w:tc>
        <w:tc>
          <w:tcPr>
            <w:tcW w:w="2126" w:type="dxa"/>
          </w:tcPr>
          <w:p w:rsidR="001012E3" w:rsidRPr="00E03FCA" w:rsidRDefault="001012E3" w:rsidP="001012E3">
            <w:pPr>
              <w:spacing w:after="57" w:line="147" w:lineRule="atLeast"/>
              <w:rPr>
                <w:rFonts w:eastAsia="Times New Roman"/>
                <w:sz w:val="24"/>
                <w:lang w:eastAsia="ru-RU"/>
              </w:rPr>
            </w:pPr>
            <w:r w:rsidRPr="00E03FCA">
              <w:rPr>
                <w:rFonts w:eastAsia="Times New Roman"/>
                <w:sz w:val="24"/>
                <w:lang w:eastAsia="ru-RU"/>
              </w:rPr>
              <w:t>ООО «Металлург» филиал «Сосновский» - ООО «Сосновское»</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Молочное животноводство, овощеводство</w:t>
            </w:r>
          </w:p>
        </w:tc>
        <w:tc>
          <w:tcPr>
            <w:tcW w:w="2092" w:type="dxa"/>
          </w:tcPr>
          <w:p w:rsidR="001012E3" w:rsidRPr="00E03FCA" w:rsidRDefault="001012E3" w:rsidP="001012E3">
            <w:pPr>
              <w:spacing w:after="57" w:line="147" w:lineRule="atLeast"/>
              <w:rPr>
                <w:rFonts w:eastAsia="Times New Roman"/>
                <w:sz w:val="24"/>
                <w:lang w:eastAsia="ru-RU"/>
              </w:rPr>
            </w:pPr>
            <w:r w:rsidRPr="00E03FCA">
              <w:rPr>
                <w:rFonts w:eastAsia="Times New Roman"/>
                <w:sz w:val="24"/>
                <w:lang w:eastAsia="ru-RU"/>
              </w:rPr>
              <w:t>с. Сосновка, ул. Кузнецкая, 16</w:t>
            </w:r>
          </w:p>
        </w:tc>
      </w:tr>
      <w:tr w:rsidR="001012E3" w:rsidRPr="00E03FCA" w:rsidTr="001012E3">
        <w:tc>
          <w:tcPr>
            <w:tcW w:w="1668" w:type="dxa"/>
            <w:vMerge w:val="restart"/>
          </w:tcPr>
          <w:p w:rsidR="001012E3" w:rsidRPr="00E03FCA" w:rsidRDefault="001012E3" w:rsidP="001012E3">
            <w:pPr>
              <w:rPr>
                <w:rFonts w:eastAsia="Times New Roman"/>
                <w:sz w:val="24"/>
                <w:lang w:eastAsia="ru-RU"/>
              </w:rPr>
            </w:pPr>
            <w:r w:rsidRPr="00E03FCA">
              <w:rPr>
                <w:rFonts w:eastAsia="Times New Roman"/>
                <w:sz w:val="24"/>
                <w:lang w:eastAsia="ru-RU"/>
              </w:rPr>
              <w:t>Терсинское</w:t>
            </w:r>
          </w:p>
          <w:p w:rsidR="001012E3" w:rsidRPr="00E03FCA" w:rsidRDefault="001012E3" w:rsidP="001012E3">
            <w:pPr>
              <w:rPr>
                <w:rFonts w:eastAsia="Times New Roman"/>
                <w:sz w:val="24"/>
                <w:lang w:eastAsia="ru-RU"/>
              </w:rPr>
            </w:pP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OAО «Славино»</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Молочное скотоводство, свиноводство, картофелеводство и овощеводство, зерновых и кормовых культур, переработка сельскохозяйственной продукции растениеводства</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Чистогорский</w:t>
            </w:r>
          </w:p>
        </w:tc>
      </w:tr>
      <w:tr w:rsidR="001012E3" w:rsidRPr="00E03FCA" w:rsidTr="001012E3">
        <w:tc>
          <w:tcPr>
            <w:tcW w:w="1668" w:type="dxa"/>
            <w:vMerge/>
          </w:tcPr>
          <w:p w:rsidR="001012E3" w:rsidRPr="00E03FCA" w:rsidRDefault="001012E3" w:rsidP="001012E3">
            <w:pPr>
              <w:rPr>
                <w:rFonts w:eastAsia="Times New Roman"/>
                <w:sz w:val="24"/>
                <w:lang w:eastAsia="ru-RU"/>
              </w:rPr>
            </w:pP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ООО СПК «Чистогорский»</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Свиноводство. Переработка мяса.</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Чистогорский</w:t>
            </w:r>
          </w:p>
        </w:tc>
      </w:tr>
      <w:tr w:rsidR="001012E3" w:rsidRPr="00E03FCA" w:rsidTr="001012E3">
        <w:tc>
          <w:tcPr>
            <w:tcW w:w="1668" w:type="dxa"/>
            <w:vMerge w:val="restart"/>
          </w:tcPr>
          <w:p w:rsidR="001012E3" w:rsidRPr="00E03FCA" w:rsidRDefault="001012E3" w:rsidP="001012E3">
            <w:pPr>
              <w:rPr>
                <w:rFonts w:eastAsia="Times New Roman"/>
                <w:sz w:val="24"/>
                <w:lang w:eastAsia="ru-RU"/>
              </w:rPr>
            </w:pPr>
            <w:r w:rsidRPr="00E03FCA">
              <w:rPr>
                <w:rFonts w:eastAsia="Times New Roman"/>
                <w:sz w:val="24"/>
                <w:lang w:eastAsia="ru-RU"/>
              </w:rPr>
              <w:t>Центральное</w:t>
            </w: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ООО «Атамановская АПК»</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Выращивание картофеля</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 Новокузнецк, </w:t>
            </w:r>
          </w:p>
          <w:p w:rsidR="001012E3" w:rsidRPr="00E03FCA" w:rsidRDefault="001012E3" w:rsidP="001012E3">
            <w:pPr>
              <w:rPr>
                <w:rFonts w:eastAsia="Times New Roman"/>
                <w:sz w:val="24"/>
                <w:lang w:eastAsia="ru-RU"/>
              </w:rPr>
            </w:pPr>
            <w:r w:rsidRPr="00E03FCA">
              <w:rPr>
                <w:rFonts w:eastAsia="Times New Roman"/>
                <w:sz w:val="24"/>
                <w:lang w:eastAsia="ru-RU"/>
              </w:rPr>
              <w:t>ул. Лесная, 1</w:t>
            </w:r>
          </w:p>
        </w:tc>
      </w:tr>
      <w:tr w:rsidR="001012E3" w:rsidRPr="00E03FCA" w:rsidTr="001012E3">
        <w:tc>
          <w:tcPr>
            <w:tcW w:w="1668" w:type="dxa"/>
            <w:vMerge/>
          </w:tcPr>
          <w:p w:rsidR="001012E3" w:rsidRPr="00E03FCA" w:rsidRDefault="001012E3" w:rsidP="001012E3">
            <w:pPr>
              <w:rPr>
                <w:rFonts w:eastAsia="Times New Roman"/>
                <w:sz w:val="24"/>
                <w:lang w:eastAsia="ru-RU"/>
              </w:rPr>
            </w:pPr>
          </w:p>
        </w:tc>
        <w:tc>
          <w:tcPr>
            <w:tcW w:w="2126" w:type="dxa"/>
          </w:tcPr>
          <w:p w:rsidR="001012E3" w:rsidRPr="00E03FCA" w:rsidRDefault="001012E3" w:rsidP="001012E3">
            <w:pPr>
              <w:rPr>
                <w:rFonts w:eastAsia="Times New Roman"/>
                <w:sz w:val="24"/>
                <w:lang w:eastAsia="ru-RU"/>
              </w:rPr>
            </w:pPr>
            <w:r w:rsidRPr="00E03FCA">
              <w:rPr>
                <w:rFonts w:eastAsia="Times New Roman"/>
                <w:sz w:val="24"/>
                <w:lang w:eastAsia="ru-RU"/>
              </w:rPr>
              <w:t>СХПК «Берензас»</w:t>
            </w:r>
          </w:p>
        </w:tc>
        <w:tc>
          <w:tcPr>
            <w:tcW w:w="3685"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Овощеводство открытого и защищенного грунта, картофелеводство, выращивание зерновых и технических культур.</w:t>
            </w:r>
          </w:p>
        </w:tc>
        <w:tc>
          <w:tcPr>
            <w:tcW w:w="2092"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Подобас, ул. Пролетарская, 16а</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5.8. </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Объемы производства сельскохозяйственной продукции</w:t>
      </w:r>
    </w:p>
    <w:tbl>
      <w:tblPr>
        <w:tblW w:w="9603" w:type="dxa"/>
        <w:jc w:val="center"/>
        <w:tblLook w:val="04A0" w:firstRow="1" w:lastRow="0" w:firstColumn="1" w:lastColumn="0" w:noHBand="0" w:noVBand="1"/>
      </w:tblPr>
      <w:tblGrid>
        <w:gridCol w:w="4213"/>
        <w:gridCol w:w="1104"/>
        <w:gridCol w:w="1075"/>
        <w:gridCol w:w="1075"/>
        <w:gridCol w:w="1068"/>
        <w:gridCol w:w="1068"/>
      </w:tblGrid>
      <w:tr w:rsidR="001012E3" w:rsidRPr="00E03FCA" w:rsidTr="001012E3">
        <w:trPr>
          <w:trHeight w:val="312"/>
          <w:tblHeader/>
          <w:jc w:val="center"/>
        </w:trPr>
        <w:tc>
          <w:tcPr>
            <w:tcW w:w="4213" w:type="dxa"/>
            <w:tcBorders>
              <w:top w:val="single" w:sz="4" w:space="0" w:color="auto"/>
              <w:left w:val="single" w:sz="8"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bCs/>
                <w:sz w:val="24"/>
                <w:lang w:eastAsia="ru-RU"/>
              </w:rPr>
            </w:pPr>
            <w:r w:rsidRPr="00E03FCA">
              <w:rPr>
                <w:rFonts w:eastAsia="Times New Roman"/>
                <w:bCs/>
                <w:sz w:val="24"/>
                <w:lang w:eastAsia="ru-RU"/>
              </w:rPr>
              <w:t>Категории хозяйств</w:t>
            </w:r>
          </w:p>
        </w:tc>
        <w:tc>
          <w:tcPr>
            <w:tcW w:w="1104" w:type="dxa"/>
            <w:tcBorders>
              <w:top w:val="single" w:sz="4" w:space="0" w:color="auto"/>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2010 г.</w:t>
            </w:r>
          </w:p>
        </w:tc>
        <w:tc>
          <w:tcPr>
            <w:tcW w:w="1075" w:type="dxa"/>
            <w:tcBorders>
              <w:top w:val="single" w:sz="4" w:space="0" w:color="auto"/>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2011 г.</w:t>
            </w:r>
          </w:p>
        </w:tc>
        <w:tc>
          <w:tcPr>
            <w:tcW w:w="1075" w:type="dxa"/>
            <w:tcBorders>
              <w:top w:val="single" w:sz="4" w:space="0" w:color="auto"/>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2012 г. </w:t>
            </w:r>
          </w:p>
        </w:tc>
        <w:tc>
          <w:tcPr>
            <w:tcW w:w="1068" w:type="dxa"/>
            <w:tcBorders>
              <w:top w:val="single" w:sz="4" w:space="0" w:color="auto"/>
              <w:left w:val="single" w:sz="8" w:space="0" w:color="auto"/>
              <w:bottom w:val="single" w:sz="4" w:space="0" w:color="auto"/>
              <w:right w:val="single" w:sz="8" w:space="0" w:color="auto"/>
            </w:tcBorders>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2013 г. </w:t>
            </w:r>
          </w:p>
        </w:tc>
        <w:tc>
          <w:tcPr>
            <w:tcW w:w="1068" w:type="dxa"/>
            <w:tcBorders>
              <w:top w:val="single" w:sz="4" w:space="0" w:color="auto"/>
              <w:left w:val="single" w:sz="8" w:space="0" w:color="auto"/>
              <w:bottom w:val="single" w:sz="4" w:space="0" w:color="auto"/>
              <w:right w:val="single" w:sz="8" w:space="0" w:color="auto"/>
            </w:tcBorders>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2014 г.</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b/>
                <w:sz w:val="24"/>
                <w:lang w:eastAsia="ru-RU"/>
              </w:rPr>
            </w:pPr>
            <w:r w:rsidRPr="00E03FCA">
              <w:rPr>
                <w:rFonts w:eastAsia="Times New Roman"/>
                <w:b/>
                <w:sz w:val="24"/>
                <w:lang w:eastAsia="ru-RU"/>
              </w:rPr>
              <w:t>Хозяйства всех категорий</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jc w:val="center"/>
              <w:rPr>
                <w:rFonts w:eastAsia="Times New Roman"/>
                <w:color w:val="000000"/>
                <w:sz w:val="24"/>
                <w:lang w:eastAsia="ru-RU"/>
              </w:rPr>
            </w:pP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jc w:val="center"/>
              <w:rPr>
                <w:rFonts w:eastAsia="Times New Roman"/>
                <w:color w:val="000000"/>
                <w:sz w:val="24"/>
                <w:lang w:eastAsia="ru-RU"/>
              </w:rPr>
            </w:pP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Зерно (в весе после доработки),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31,9</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30,8</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31,6</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23,384</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24,520</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Картофель,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60,5</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67,4</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64,0</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54,261</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58,023</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Овощи,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21,6</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25,9</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24,0</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21,500</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23,730</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Скот и птица (в живом весе),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30</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34,8</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40,1</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52,948</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58,544</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Молоко,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28,1</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26,3</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25,9</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25,521</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26,512</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Яйца, млн. шт.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143,6</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133,4</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170,4</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216,1</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263,9</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iCs/>
                <w:sz w:val="24"/>
                <w:lang w:eastAsia="ru-RU"/>
              </w:rPr>
            </w:pPr>
            <w:r w:rsidRPr="00E03FCA">
              <w:rPr>
                <w:rFonts w:eastAsia="Times New Roman"/>
                <w:iCs/>
                <w:sz w:val="24"/>
                <w:lang w:eastAsia="ru-RU"/>
              </w:rPr>
              <w:t>в том числе:</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jc w:val="center"/>
              <w:rPr>
                <w:rFonts w:eastAsia="Times New Roman"/>
                <w:color w:val="000000"/>
                <w:sz w:val="24"/>
                <w:lang w:eastAsia="ru-RU"/>
              </w:rPr>
            </w:pP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jc w:val="center"/>
              <w:rPr>
                <w:rFonts w:eastAsia="Times New Roman"/>
                <w:color w:val="000000"/>
                <w:sz w:val="24"/>
                <w:lang w:eastAsia="ru-RU"/>
              </w:rPr>
            </w:pP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b/>
                <w:bCs/>
                <w:sz w:val="24"/>
                <w:lang w:eastAsia="ru-RU"/>
              </w:rPr>
            </w:pPr>
            <w:r w:rsidRPr="00E03FCA">
              <w:rPr>
                <w:rFonts w:eastAsia="Times New Roman"/>
                <w:b/>
                <w:bCs/>
                <w:sz w:val="24"/>
                <w:lang w:eastAsia="ru-RU"/>
              </w:rPr>
              <w:t>Сельскохозяйственные предприятия (организации)</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jc w:val="center"/>
              <w:rPr>
                <w:rFonts w:eastAsia="Times New Roman"/>
                <w:color w:val="000000"/>
                <w:sz w:val="24"/>
                <w:lang w:eastAsia="ru-RU"/>
              </w:rPr>
            </w:pP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jc w:val="center"/>
              <w:rPr>
                <w:rFonts w:eastAsia="Times New Roman"/>
                <w:color w:val="000000"/>
                <w:sz w:val="24"/>
                <w:lang w:eastAsia="ru-RU"/>
              </w:rPr>
            </w:pP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Зерно (в весе после доработки),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28,3</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27,5</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28</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21,092</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22,026</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Картофель,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11,2</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16,2</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12,8</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5,699</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7,138</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Овощи,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6,4</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9,1</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7</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4,716</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5,995</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Скот и птица (в живом весе),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28,7</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33,3</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38,6</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51,675</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57,367</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Молоко,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19,2</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17,6</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17,3</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16,624</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17,623</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Яйца, млн. шт.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143,6</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131</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168</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213,5</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261,3</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b/>
                <w:bCs/>
                <w:sz w:val="24"/>
                <w:lang w:eastAsia="ru-RU"/>
              </w:rPr>
            </w:pPr>
            <w:r w:rsidRPr="00E03FCA">
              <w:rPr>
                <w:rFonts w:eastAsia="Times New Roman"/>
                <w:b/>
                <w:bCs/>
                <w:sz w:val="24"/>
                <w:lang w:eastAsia="ru-RU"/>
              </w:rPr>
              <w:t>Население</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jc w:val="center"/>
              <w:rPr>
                <w:rFonts w:eastAsia="Times New Roman"/>
                <w:color w:val="000000"/>
                <w:sz w:val="24"/>
                <w:lang w:eastAsia="ru-RU"/>
              </w:rPr>
            </w:pP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jc w:val="center"/>
              <w:rPr>
                <w:rFonts w:eastAsia="Times New Roman"/>
                <w:color w:val="000000"/>
                <w:sz w:val="24"/>
                <w:lang w:eastAsia="ru-RU"/>
              </w:rPr>
            </w:pP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Зерно (в весе после доработки),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tabs>
                <w:tab w:val="center" w:pos="429"/>
              </w:tabs>
              <w:jc w:val="center"/>
              <w:rPr>
                <w:rFonts w:eastAsia="Times New Roman"/>
                <w:color w:val="000000"/>
                <w:sz w:val="24"/>
                <w:lang w:eastAsia="ru-RU"/>
              </w:rPr>
            </w:pPr>
            <w:r w:rsidRPr="00E03FCA">
              <w:rPr>
                <w:rFonts w:eastAsia="Times New Roman"/>
                <w:color w:val="000000"/>
                <w:sz w:val="24"/>
                <w:lang w:eastAsia="ru-RU"/>
              </w:rPr>
              <w:t>-</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Картофель,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48</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49,8</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50</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46,852</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48,230</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Овощи,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14,8</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16</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16</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15,864</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15,930</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Скот и птица (в живом весе),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1,3</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1,4</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1,3</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1,242</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1,143</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Молоко,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8,8</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8,6</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8,5</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8,748</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8,696</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Яйца, млн. шт.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2,3</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2,4</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2,4</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2,6</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2,6</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b/>
                <w:bCs/>
                <w:sz w:val="24"/>
                <w:lang w:eastAsia="ru-RU"/>
              </w:rPr>
            </w:pPr>
            <w:r w:rsidRPr="00E03FCA">
              <w:rPr>
                <w:rFonts w:eastAsia="Times New Roman"/>
                <w:b/>
                <w:bCs/>
                <w:sz w:val="24"/>
                <w:lang w:eastAsia="ru-RU"/>
              </w:rPr>
              <w:t>Крестьянские (фермерские) хозяйства</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color w:val="000000"/>
                <w:sz w:val="24"/>
                <w:lang w:eastAsia="ru-RU"/>
              </w:rPr>
            </w:pP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color w:val="000000"/>
                <w:sz w:val="24"/>
                <w:lang w:eastAsia="ru-RU"/>
              </w:rPr>
            </w:pP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Зерно (в весе после доработки),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3,6</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3,3</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3,6</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2,292</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2,494</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Картофель,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1,3</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1,4</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1,2</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1,710</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2,655</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Овощи,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0,4</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0,8</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1</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0,920</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1,805</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Скот и птица (в живом весе),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0,05</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0,07</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0,184</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0,031</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0,034</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Молоко, тыс. 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0,1</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0,1</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0,08</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0,150</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0,193</w:t>
            </w:r>
          </w:p>
        </w:tc>
      </w:tr>
      <w:tr w:rsidR="001012E3" w:rsidRPr="00E03FCA" w:rsidTr="001012E3">
        <w:trPr>
          <w:trHeight w:val="255"/>
          <w:jc w:val="center"/>
        </w:trPr>
        <w:tc>
          <w:tcPr>
            <w:tcW w:w="4213" w:type="dxa"/>
            <w:tcBorders>
              <w:top w:val="nil"/>
              <w:left w:val="single" w:sz="8" w:space="0" w:color="auto"/>
              <w:bottom w:val="single" w:sz="4" w:space="0" w:color="auto"/>
              <w:right w:val="single" w:sz="4" w:space="0" w:color="auto"/>
            </w:tcBorders>
            <w:shd w:val="clear" w:color="auto" w:fill="auto"/>
          </w:tcPr>
          <w:p w:rsidR="001012E3" w:rsidRPr="00E03FCA" w:rsidRDefault="001012E3" w:rsidP="001012E3">
            <w:pPr>
              <w:rPr>
                <w:rFonts w:eastAsia="Times New Roman"/>
                <w:sz w:val="24"/>
                <w:lang w:eastAsia="ru-RU"/>
              </w:rPr>
            </w:pPr>
            <w:r w:rsidRPr="00E03FCA">
              <w:rPr>
                <w:rFonts w:eastAsia="Times New Roman"/>
                <w:sz w:val="24"/>
                <w:lang w:eastAsia="ru-RU"/>
              </w:rPr>
              <w:t>Яйца, млн. шт.</w:t>
            </w:r>
          </w:p>
        </w:tc>
        <w:tc>
          <w:tcPr>
            <w:tcW w:w="1104"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0,002</w:t>
            </w:r>
          </w:p>
        </w:tc>
        <w:tc>
          <w:tcPr>
            <w:tcW w:w="1075" w:type="dxa"/>
            <w:tcBorders>
              <w:top w:val="nil"/>
              <w:left w:val="single" w:sz="8" w:space="0" w:color="auto"/>
              <w:bottom w:val="single" w:sz="4" w:space="0" w:color="auto"/>
              <w:right w:val="single" w:sz="8" w:space="0" w:color="auto"/>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0,003</w:t>
            </w:r>
          </w:p>
        </w:tc>
        <w:tc>
          <w:tcPr>
            <w:tcW w:w="1075" w:type="dxa"/>
            <w:tcBorders>
              <w:top w:val="nil"/>
              <w:left w:val="nil"/>
              <w:bottom w:val="single" w:sz="4" w:space="0" w:color="auto"/>
              <w:right w:val="nil"/>
            </w:tcBorders>
            <w:shd w:val="clear" w:color="auto" w:fill="auto"/>
          </w:tcPr>
          <w:p w:rsidR="001012E3" w:rsidRPr="00E03FCA" w:rsidRDefault="001012E3" w:rsidP="001012E3">
            <w:pPr>
              <w:jc w:val="center"/>
              <w:rPr>
                <w:rFonts w:eastAsia="Times New Roman"/>
                <w:sz w:val="24"/>
                <w:lang w:eastAsia="ru-RU"/>
              </w:rPr>
            </w:pPr>
            <w:r w:rsidRPr="00E03FCA">
              <w:rPr>
                <w:rFonts w:eastAsia="Times New Roman"/>
                <w:sz w:val="24"/>
                <w:lang w:eastAsia="ru-RU"/>
              </w:rPr>
              <w:t>0,002</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0,01</w:t>
            </w:r>
          </w:p>
        </w:tc>
        <w:tc>
          <w:tcPr>
            <w:tcW w:w="1068" w:type="dxa"/>
            <w:tcBorders>
              <w:top w:val="nil"/>
              <w:left w:val="single" w:sz="8" w:space="0" w:color="auto"/>
              <w:bottom w:val="single" w:sz="4" w:space="0" w:color="auto"/>
              <w:right w:val="single" w:sz="8" w:space="0" w:color="auto"/>
            </w:tcBorders>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0,1</w:t>
            </w:r>
          </w:p>
        </w:tc>
      </w:tr>
    </w:tbl>
    <w:p w:rsidR="001012E3" w:rsidRPr="00E03FCA" w:rsidRDefault="001012E3" w:rsidP="001012E3">
      <w:pPr>
        <w:ind w:firstLine="709"/>
        <w:jc w:val="both"/>
        <w:rPr>
          <w:rFonts w:eastAsia="Times New Roman"/>
          <w:sz w:val="16"/>
          <w:szCs w:val="16"/>
          <w:highlight w:val="yellow"/>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Основные зерновые культуры на полях муниципального района – озимая и яровая пшеница и яровой ячмень (пшеница и ячмень делят 1-2 места в структуре производства), на 3-м месте овес, 4-е место занимает гречиха, 5-е – рожь, объемы выращивания зернобобовых культур (горох) крайне незначительны. Более 90 % всего сбора зерновых и зернобобовых производится сельхозпредприятиями. Многолетние насаждения, представленные плодово-ягодными культурами, имеются только в хозяйствах населения. Их площадь по данным Паспорта района с сайта Росстата в 2014 г. достигла 572 га, также у населения 1 га занят под виноградными насаждениями.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Максимальные посевные площади в хозяйствах всех категорий за последнее десятилетие составили 51,0 тыс. га. Это было в 2005 г., в последующие годы наблюдалось сокращение посевных площадей.</w:t>
      </w:r>
      <w:r>
        <w:rPr>
          <w:rFonts w:eastAsia="Times New Roman"/>
          <w:sz w:val="24"/>
          <w:lang w:eastAsia="ru-RU"/>
        </w:rPr>
        <w:t xml:space="preserve"> </w:t>
      </w:r>
      <w:r w:rsidRPr="00E03FCA">
        <w:rPr>
          <w:rFonts w:eastAsia="Times New Roman"/>
          <w:sz w:val="24"/>
          <w:lang w:eastAsia="ru-RU"/>
        </w:rPr>
        <w:t>В 2013 г. посевные площади впервые выросли и составили по данным Паспорта района с сайта Росстата 42,0 тыс. га, в 2014 г. – 41,4 тыс. га. Прирост посевных площадей в 2013 г. объяснялся их увеличением у сельскохозяйственных предприятий, в 2014 г. увеличили посевы крестьянские хозяйства, хозяйства населения продолжали медленно снижать посевные площади.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Как и в предыдущие годы в 2014 г., большая доля зерна (89,8 %) выращена сельскохозяйственными предприятиями, а картофеля (83,1 %) и овощей (67,1 %) - в хозяйствах населения. Интенсивно растет производство картофеля в крестьянских (фермерских) хозяйствах в 2014 г. оно выросло на 55,3 % (для сравнения в сельхозпредприятиях рост составил 25,3 %, в хозяйствах населения – около 3 %). В производстве овощей </w:t>
      </w:r>
      <w:bookmarkStart w:id="38" w:name="_Toc110394033"/>
      <w:bookmarkStart w:id="39" w:name="_Toc110394954"/>
      <w:bookmarkStart w:id="40" w:name="_Toc117932392"/>
      <w:bookmarkStart w:id="41" w:name="_Toc126381121"/>
      <w:bookmarkStart w:id="42" w:name="_Toc126381213"/>
      <w:bookmarkStart w:id="43" w:name="_Toc126381632"/>
      <w:bookmarkStart w:id="44" w:name="_Toc141517571"/>
      <w:bookmarkStart w:id="45" w:name="_Toc149645463"/>
      <w:bookmarkStart w:id="46" w:name="_Toc149962873"/>
      <w:bookmarkStart w:id="47" w:name="_Toc157845107"/>
      <w:bookmarkStart w:id="48" w:name="_Toc165177522"/>
      <w:bookmarkStart w:id="49" w:name="_Toc172953211"/>
      <w:r w:rsidRPr="00E03FCA">
        <w:rPr>
          <w:rFonts w:eastAsia="Times New Roman"/>
          <w:sz w:val="24"/>
          <w:lang w:eastAsia="ru-RU"/>
        </w:rPr>
        <w:t>аналогичные тенденции: в крестьянских (фермерских) хозяйствах</w:t>
      </w:r>
      <w:r>
        <w:rPr>
          <w:rFonts w:eastAsia="Times New Roman"/>
          <w:sz w:val="24"/>
          <w:lang w:eastAsia="ru-RU"/>
        </w:rPr>
        <w:t xml:space="preserve"> </w:t>
      </w:r>
      <w:r w:rsidRPr="00E03FCA">
        <w:rPr>
          <w:rFonts w:eastAsia="Times New Roman"/>
          <w:sz w:val="24"/>
          <w:lang w:eastAsia="ru-RU"/>
        </w:rPr>
        <w:t>валовой сбор вырос почти в 2 раза, в сельскохозяйственных предприятиях - на 72,1 %, в хозяйствах населения прирост незначительный.</w:t>
      </w:r>
    </w:p>
    <w:bookmarkEnd w:id="38"/>
    <w:bookmarkEnd w:id="39"/>
    <w:bookmarkEnd w:id="40"/>
    <w:bookmarkEnd w:id="41"/>
    <w:bookmarkEnd w:id="42"/>
    <w:bookmarkEnd w:id="43"/>
    <w:bookmarkEnd w:id="44"/>
    <w:bookmarkEnd w:id="45"/>
    <w:bookmarkEnd w:id="46"/>
    <w:bookmarkEnd w:id="47"/>
    <w:bookmarkEnd w:id="48"/>
    <w:bookmarkEnd w:id="49"/>
    <w:p w:rsidR="001012E3" w:rsidRPr="00E03FCA" w:rsidRDefault="001012E3" w:rsidP="001012E3">
      <w:pPr>
        <w:ind w:firstLine="709"/>
        <w:jc w:val="both"/>
        <w:rPr>
          <w:rFonts w:eastAsia="Times New Roman"/>
          <w:sz w:val="24"/>
          <w:highlight w:val="yellow"/>
          <w:lang w:eastAsia="ru-RU"/>
        </w:rPr>
      </w:pPr>
      <w:r w:rsidRPr="00E03FCA">
        <w:rPr>
          <w:rFonts w:eastAsia="Times New Roman"/>
          <w:sz w:val="24"/>
          <w:lang w:eastAsia="ru-RU"/>
        </w:rPr>
        <w:t>Поголовье основных видов скота и птицы характеризуется данными, представленными в табл. 5.9. Сельскохозяйственные предприятия</w:t>
      </w:r>
      <w:r>
        <w:rPr>
          <w:rFonts w:eastAsia="Times New Roman"/>
          <w:sz w:val="24"/>
          <w:lang w:eastAsia="ru-RU"/>
        </w:rPr>
        <w:t xml:space="preserve"> </w:t>
      </w:r>
      <w:r w:rsidRPr="00E03FCA">
        <w:rPr>
          <w:rFonts w:eastAsia="Times New Roman"/>
          <w:sz w:val="24"/>
          <w:lang w:eastAsia="ru-RU"/>
        </w:rPr>
        <w:t xml:space="preserve">на 1 января 2015 г. концентрируют большую часть поголовья крупного рогатого скота, свыше 98 % свиней, 99,6 % поголовья птицы. На хозяйства населения приходится 30,6 % поголовья крупного рогатого скота (в том числе коров – 37,9 %), 1,3 % свиней, 73,4 % овец и коз. Поголовье крупного рогатого скота в сельскохозяйственных предприятиях стабилизируется, однако сохраняется тенденция к снижению численности молочного скота, поголовье птицы растет высокими темпами: за 2014 г. – выросло на 18,5 %. </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5.9. </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Поголовье в животноводстве, на 1 января</w:t>
      </w:r>
      <w:r w:rsidRPr="00E03FCA">
        <w:rPr>
          <w:rFonts w:eastAsia="Times New Roman"/>
          <w:b/>
          <w:sz w:val="23"/>
          <w:szCs w:val="23"/>
          <w:lang w:eastAsia="ru-RU"/>
        </w:rPr>
        <w:t>, тыс. голов</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09"/>
        <w:gridCol w:w="1611"/>
        <w:gridCol w:w="1379"/>
        <w:gridCol w:w="996"/>
        <w:gridCol w:w="1074"/>
        <w:gridCol w:w="1001"/>
      </w:tblGrid>
      <w:tr w:rsidR="001012E3" w:rsidRPr="00E03FCA" w:rsidTr="001012E3">
        <w:trPr>
          <w:tblHeader/>
        </w:trPr>
        <w:tc>
          <w:tcPr>
            <w:tcW w:w="3510" w:type="dxa"/>
          </w:tcPr>
          <w:p w:rsidR="001012E3" w:rsidRPr="00E03FCA" w:rsidRDefault="001012E3" w:rsidP="001012E3">
            <w:pPr>
              <w:jc w:val="both"/>
              <w:rPr>
                <w:rFonts w:eastAsia="Times New Roman"/>
                <w:sz w:val="24"/>
                <w:lang w:eastAsia="ru-RU"/>
              </w:rPr>
            </w:pPr>
          </w:p>
        </w:tc>
        <w:tc>
          <w:tcPr>
            <w:tcW w:w="1611"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Крупный рогатый скот</w:t>
            </w:r>
          </w:p>
        </w:tc>
        <w:tc>
          <w:tcPr>
            <w:tcW w:w="1379"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в т.ч. коровы</w:t>
            </w:r>
          </w:p>
        </w:tc>
        <w:tc>
          <w:tcPr>
            <w:tcW w:w="996"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Свиньи</w:t>
            </w:r>
          </w:p>
        </w:tc>
        <w:tc>
          <w:tcPr>
            <w:tcW w:w="1074"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Овцы и козы</w:t>
            </w:r>
          </w:p>
        </w:tc>
        <w:tc>
          <w:tcPr>
            <w:tcW w:w="1001"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Птица</w:t>
            </w:r>
          </w:p>
        </w:tc>
      </w:tr>
      <w:tr w:rsidR="001012E3" w:rsidRPr="00E03FCA" w:rsidTr="001012E3">
        <w:tc>
          <w:tcPr>
            <w:tcW w:w="3510" w:type="dxa"/>
          </w:tcPr>
          <w:p w:rsidR="001012E3" w:rsidRPr="00E03FCA" w:rsidRDefault="001012E3" w:rsidP="001012E3">
            <w:pPr>
              <w:jc w:val="both"/>
              <w:rPr>
                <w:rFonts w:eastAsia="Times New Roman"/>
                <w:sz w:val="24"/>
                <w:lang w:eastAsia="ru-RU"/>
              </w:rPr>
            </w:pPr>
            <w:r w:rsidRPr="00E03FCA">
              <w:rPr>
                <w:rFonts w:eastAsia="Times New Roman"/>
                <w:sz w:val="24"/>
                <w:lang w:eastAsia="ru-RU"/>
              </w:rPr>
              <w:t>Все категории хозяйств</w:t>
            </w:r>
          </w:p>
        </w:tc>
        <w:tc>
          <w:tcPr>
            <w:tcW w:w="1611" w:type="dxa"/>
          </w:tcPr>
          <w:p w:rsidR="001012E3" w:rsidRPr="00E03FCA" w:rsidRDefault="001012E3" w:rsidP="001012E3">
            <w:pPr>
              <w:jc w:val="both"/>
              <w:rPr>
                <w:rFonts w:eastAsia="Times New Roman"/>
                <w:sz w:val="24"/>
                <w:lang w:eastAsia="ru-RU"/>
              </w:rPr>
            </w:pPr>
          </w:p>
        </w:tc>
        <w:tc>
          <w:tcPr>
            <w:tcW w:w="1379" w:type="dxa"/>
          </w:tcPr>
          <w:p w:rsidR="001012E3" w:rsidRPr="00E03FCA" w:rsidRDefault="001012E3" w:rsidP="001012E3">
            <w:pPr>
              <w:jc w:val="both"/>
              <w:rPr>
                <w:rFonts w:eastAsia="Times New Roman"/>
                <w:sz w:val="24"/>
                <w:lang w:eastAsia="ru-RU"/>
              </w:rPr>
            </w:pPr>
          </w:p>
        </w:tc>
        <w:tc>
          <w:tcPr>
            <w:tcW w:w="996" w:type="dxa"/>
          </w:tcPr>
          <w:p w:rsidR="001012E3" w:rsidRPr="00E03FCA" w:rsidRDefault="001012E3" w:rsidP="001012E3">
            <w:pPr>
              <w:jc w:val="both"/>
              <w:rPr>
                <w:rFonts w:eastAsia="Times New Roman"/>
                <w:sz w:val="24"/>
                <w:lang w:eastAsia="ru-RU"/>
              </w:rPr>
            </w:pPr>
          </w:p>
        </w:tc>
        <w:tc>
          <w:tcPr>
            <w:tcW w:w="1074" w:type="dxa"/>
          </w:tcPr>
          <w:p w:rsidR="001012E3" w:rsidRPr="00E03FCA" w:rsidRDefault="001012E3" w:rsidP="001012E3">
            <w:pPr>
              <w:jc w:val="both"/>
              <w:rPr>
                <w:rFonts w:eastAsia="Times New Roman"/>
                <w:sz w:val="24"/>
                <w:lang w:eastAsia="ru-RU"/>
              </w:rPr>
            </w:pPr>
          </w:p>
        </w:tc>
        <w:tc>
          <w:tcPr>
            <w:tcW w:w="1001" w:type="dxa"/>
          </w:tcPr>
          <w:p w:rsidR="001012E3" w:rsidRPr="00E03FCA" w:rsidRDefault="001012E3" w:rsidP="001012E3">
            <w:pPr>
              <w:jc w:val="both"/>
              <w:rPr>
                <w:rFonts w:eastAsia="Times New Roman"/>
                <w:sz w:val="24"/>
                <w:lang w:eastAsia="ru-RU"/>
              </w:rPr>
            </w:pPr>
          </w:p>
        </w:tc>
      </w:tr>
      <w:tr w:rsidR="001012E3" w:rsidRPr="00E03FCA" w:rsidTr="001012E3">
        <w:tc>
          <w:tcPr>
            <w:tcW w:w="3510" w:type="dxa"/>
          </w:tcPr>
          <w:p w:rsidR="001012E3" w:rsidRPr="00E03FCA" w:rsidRDefault="001012E3" w:rsidP="001012E3">
            <w:pPr>
              <w:jc w:val="right"/>
              <w:rPr>
                <w:rFonts w:eastAsia="Times New Roman"/>
                <w:sz w:val="24"/>
                <w:lang w:eastAsia="ru-RU"/>
              </w:rPr>
            </w:pPr>
            <w:r w:rsidRPr="00E03FCA">
              <w:rPr>
                <w:rFonts w:eastAsia="Times New Roman"/>
                <w:sz w:val="24"/>
                <w:lang w:eastAsia="ru-RU"/>
              </w:rPr>
              <w:t>2013 год</w:t>
            </w:r>
          </w:p>
        </w:tc>
        <w:tc>
          <w:tcPr>
            <w:tcW w:w="161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13,755</w:t>
            </w:r>
          </w:p>
        </w:tc>
        <w:tc>
          <w:tcPr>
            <w:tcW w:w="1379"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6,713</w:t>
            </w:r>
          </w:p>
        </w:tc>
        <w:tc>
          <w:tcPr>
            <w:tcW w:w="996"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185,181</w:t>
            </w:r>
          </w:p>
        </w:tc>
        <w:tc>
          <w:tcPr>
            <w:tcW w:w="1074"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2,609</w:t>
            </w:r>
          </w:p>
        </w:tc>
        <w:tc>
          <w:tcPr>
            <w:tcW w:w="100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1846,7</w:t>
            </w:r>
          </w:p>
        </w:tc>
      </w:tr>
      <w:tr w:rsidR="001012E3" w:rsidRPr="00E03FCA" w:rsidTr="001012E3">
        <w:tc>
          <w:tcPr>
            <w:tcW w:w="3510" w:type="dxa"/>
          </w:tcPr>
          <w:p w:rsidR="001012E3" w:rsidRPr="00E03FCA" w:rsidRDefault="001012E3" w:rsidP="001012E3">
            <w:pPr>
              <w:jc w:val="right"/>
              <w:rPr>
                <w:rFonts w:eastAsia="Times New Roman"/>
                <w:sz w:val="24"/>
                <w:lang w:eastAsia="ru-RU"/>
              </w:rPr>
            </w:pPr>
            <w:r w:rsidRPr="00E03FCA">
              <w:rPr>
                <w:rFonts w:eastAsia="Times New Roman"/>
                <w:sz w:val="24"/>
                <w:lang w:eastAsia="ru-RU"/>
              </w:rPr>
              <w:t>2014 год</w:t>
            </w:r>
          </w:p>
        </w:tc>
        <w:tc>
          <w:tcPr>
            <w:tcW w:w="161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13,156</w:t>
            </w:r>
          </w:p>
        </w:tc>
        <w:tc>
          <w:tcPr>
            <w:tcW w:w="1379"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6,674</w:t>
            </w:r>
          </w:p>
        </w:tc>
        <w:tc>
          <w:tcPr>
            <w:tcW w:w="996"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171,264</w:t>
            </w:r>
          </w:p>
        </w:tc>
        <w:tc>
          <w:tcPr>
            <w:tcW w:w="1074"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3,203</w:t>
            </w:r>
          </w:p>
        </w:tc>
        <w:tc>
          <w:tcPr>
            <w:tcW w:w="100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2680,8</w:t>
            </w:r>
          </w:p>
        </w:tc>
      </w:tr>
      <w:tr w:rsidR="001012E3" w:rsidRPr="00E03FCA" w:rsidTr="001012E3">
        <w:tc>
          <w:tcPr>
            <w:tcW w:w="3510" w:type="dxa"/>
          </w:tcPr>
          <w:p w:rsidR="001012E3" w:rsidRPr="00E03FCA" w:rsidRDefault="001012E3" w:rsidP="001012E3">
            <w:pPr>
              <w:jc w:val="right"/>
              <w:rPr>
                <w:rFonts w:eastAsia="Times New Roman"/>
                <w:bCs/>
                <w:sz w:val="24"/>
                <w:lang w:eastAsia="ru-RU"/>
              </w:rPr>
            </w:pPr>
            <w:r w:rsidRPr="00E03FCA">
              <w:rPr>
                <w:rFonts w:eastAsia="Times New Roman"/>
                <w:bCs/>
                <w:sz w:val="24"/>
                <w:lang w:eastAsia="ru-RU"/>
              </w:rPr>
              <w:t>2015 год</w:t>
            </w:r>
          </w:p>
        </w:tc>
        <w:tc>
          <w:tcPr>
            <w:tcW w:w="1611"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13,634</w:t>
            </w:r>
          </w:p>
        </w:tc>
        <w:tc>
          <w:tcPr>
            <w:tcW w:w="1379"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6,343</w:t>
            </w:r>
          </w:p>
        </w:tc>
        <w:tc>
          <w:tcPr>
            <w:tcW w:w="996"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167,636</w:t>
            </w:r>
          </w:p>
        </w:tc>
        <w:tc>
          <w:tcPr>
            <w:tcW w:w="1074"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3,085</w:t>
            </w:r>
          </w:p>
        </w:tc>
        <w:tc>
          <w:tcPr>
            <w:tcW w:w="1001"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3173,7</w:t>
            </w:r>
          </w:p>
        </w:tc>
      </w:tr>
      <w:tr w:rsidR="001012E3" w:rsidRPr="00E03FCA" w:rsidTr="001012E3">
        <w:tc>
          <w:tcPr>
            <w:tcW w:w="3510" w:type="dxa"/>
          </w:tcPr>
          <w:p w:rsidR="001012E3" w:rsidRPr="00E03FCA" w:rsidRDefault="001012E3" w:rsidP="001012E3">
            <w:pPr>
              <w:jc w:val="both"/>
              <w:rPr>
                <w:rFonts w:eastAsia="Times New Roman"/>
                <w:sz w:val="24"/>
                <w:lang w:eastAsia="ru-RU"/>
              </w:rPr>
            </w:pPr>
            <w:r w:rsidRPr="00E03FCA">
              <w:rPr>
                <w:rFonts w:eastAsia="Times New Roman"/>
                <w:bCs/>
                <w:sz w:val="24"/>
                <w:lang w:eastAsia="ru-RU"/>
              </w:rPr>
              <w:t>Сельскохозяйственные предприятия (организации)</w:t>
            </w:r>
          </w:p>
        </w:tc>
        <w:tc>
          <w:tcPr>
            <w:tcW w:w="1611" w:type="dxa"/>
          </w:tcPr>
          <w:p w:rsidR="001012E3" w:rsidRPr="00E03FCA" w:rsidRDefault="001012E3" w:rsidP="001012E3">
            <w:pPr>
              <w:jc w:val="center"/>
              <w:rPr>
                <w:rFonts w:eastAsia="Times New Roman"/>
                <w:sz w:val="24"/>
                <w:lang w:eastAsia="ru-RU"/>
              </w:rPr>
            </w:pPr>
          </w:p>
        </w:tc>
        <w:tc>
          <w:tcPr>
            <w:tcW w:w="1379" w:type="dxa"/>
          </w:tcPr>
          <w:p w:rsidR="001012E3" w:rsidRPr="00E03FCA" w:rsidRDefault="001012E3" w:rsidP="001012E3">
            <w:pPr>
              <w:jc w:val="center"/>
              <w:rPr>
                <w:rFonts w:eastAsia="Times New Roman"/>
                <w:sz w:val="24"/>
                <w:lang w:eastAsia="ru-RU"/>
              </w:rPr>
            </w:pPr>
          </w:p>
        </w:tc>
        <w:tc>
          <w:tcPr>
            <w:tcW w:w="996" w:type="dxa"/>
          </w:tcPr>
          <w:p w:rsidR="001012E3" w:rsidRPr="00E03FCA" w:rsidRDefault="001012E3" w:rsidP="001012E3">
            <w:pPr>
              <w:jc w:val="center"/>
              <w:rPr>
                <w:rFonts w:eastAsia="Times New Roman"/>
                <w:sz w:val="24"/>
                <w:lang w:eastAsia="ru-RU"/>
              </w:rPr>
            </w:pPr>
          </w:p>
        </w:tc>
        <w:tc>
          <w:tcPr>
            <w:tcW w:w="1074" w:type="dxa"/>
          </w:tcPr>
          <w:p w:rsidR="001012E3" w:rsidRPr="00E03FCA" w:rsidRDefault="001012E3" w:rsidP="001012E3">
            <w:pPr>
              <w:jc w:val="center"/>
              <w:rPr>
                <w:rFonts w:eastAsia="Times New Roman"/>
                <w:sz w:val="24"/>
                <w:lang w:eastAsia="ru-RU"/>
              </w:rPr>
            </w:pPr>
          </w:p>
        </w:tc>
        <w:tc>
          <w:tcPr>
            <w:tcW w:w="1001" w:type="dxa"/>
          </w:tcPr>
          <w:p w:rsidR="001012E3" w:rsidRPr="00E03FCA" w:rsidRDefault="001012E3" w:rsidP="001012E3">
            <w:pPr>
              <w:jc w:val="center"/>
              <w:rPr>
                <w:rFonts w:eastAsia="Times New Roman"/>
                <w:sz w:val="24"/>
                <w:lang w:eastAsia="ru-RU"/>
              </w:rPr>
            </w:pPr>
          </w:p>
        </w:tc>
      </w:tr>
      <w:tr w:rsidR="001012E3" w:rsidRPr="00E03FCA" w:rsidTr="001012E3">
        <w:tc>
          <w:tcPr>
            <w:tcW w:w="3510" w:type="dxa"/>
          </w:tcPr>
          <w:p w:rsidR="001012E3" w:rsidRPr="00E03FCA" w:rsidRDefault="001012E3" w:rsidP="001012E3">
            <w:pPr>
              <w:jc w:val="right"/>
              <w:rPr>
                <w:rFonts w:eastAsia="Times New Roman"/>
                <w:sz w:val="24"/>
                <w:lang w:eastAsia="ru-RU"/>
              </w:rPr>
            </w:pPr>
            <w:r w:rsidRPr="00E03FCA">
              <w:rPr>
                <w:rFonts w:eastAsia="Times New Roman"/>
                <w:sz w:val="24"/>
                <w:lang w:eastAsia="ru-RU"/>
              </w:rPr>
              <w:t>2013 год</w:t>
            </w:r>
          </w:p>
        </w:tc>
        <w:tc>
          <w:tcPr>
            <w:tcW w:w="161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9,170</w:t>
            </w:r>
          </w:p>
        </w:tc>
        <w:tc>
          <w:tcPr>
            <w:tcW w:w="1379"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4,141</w:t>
            </w:r>
          </w:p>
        </w:tc>
        <w:tc>
          <w:tcPr>
            <w:tcW w:w="996"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182,467</w:t>
            </w:r>
          </w:p>
        </w:tc>
        <w:tc>
          <w:tcPr>
            <w:tcW w:w="1074"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0,177</w:t>
            </w:r>
          </w:p>
        </w:tc>
        <w:tc>
          <w:tcPr>
            <w:tcW w:w="100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1832,0</w:t>
            </w:r>
          </w:p>
        </w:tc>
      </w:tr>
      <w:tr w:rsidR="001012E3" w:rsidRPr="00E03FCA" w:rsidTr="001012E3">
        <w:tc>
          <w:tcPr>
            <w:tcW w:w="3510" w:type="dxa"/>
          </w:tcPr>
          <w:p w:rsidR="001012E3" w:rsidRPr="00E03FCA" w:rsidRDefault="001012E3" w:rsidP="001012E3">
            <w:pPr>
              <w:jc w:val="right"/>
              <w:rPr>
                <w:rFonts w:eastAsia="Times New Roman"/>
                <w:sz w:val="24"/>
                <w:lang w:eastAsia="ru-RU"/>
              </w:rPr>
            </w:pPr>
            <w:r w:rsidRPr="00E03FCA">
              <w:rPr>
                <w:rFonts w:eastAsia="Times New Roman"/>
                <w:sz w:val="24"/>
                <w:lang w:eastAsia="ru-RU"/>
              </w:rPr>
              <w:t>2014 год</w:t>
            </w:r>
          </w:p>
        </w:tc>
        <w:tc>
          <w:tcPr>
            <w:tcW w:w="161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8,394</w:t>
            </w:r>
          </w:p>
        </w:tc>
        <w:tc>
          <w:tcPr>
            <w:tcW w:w="1379"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4,086</w:t>
            </w:r>
          </w:p>
        </w:tc>
        <w:tc>
          <w:tcPr>
            <w:tcW w:w="996"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168,18</w:t>
            </w:r>
          </w:p>
        </w:tc>
        <w:tc>
          <w:tcPr>
            <w:tcW w:w="1074"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0,105</w:t>
            </w:r>
          </w:p>
        </w:tc>
        <w:tc>
          <w:tcPr>
            <w:tcW w:w="100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2666,5</w:t>
            </w:r>
          </w:p>
        </w:tc>
      </w:tr>
      <w:tr w:rsidR="001012E3" w:rsidRPr="00E03FCA" w:rsidTr="001012E3">
        <w:tc>
          <w:tcPr>
            <w:tcW w:w="3510" w:type="dxa"/>
          </w:tcPr>
          <w:p w:rsidR="001012E3" w:rsidRPr="00E03FCA" w:rsidRDefault="001012E3" w:rsidP="001012E3">
            <w:pPr>
              <w:jc w:val="right"/>
              <w:rPr>
                <w:rFonts w:eastAsia="Times New Roman"/>
                <w:bCs/>
                <w:sz w:val="24"/>
                <w:lang w:eastAsia="ru-RU"/>
              </w:rPr>
            </w:pPr>
            <w:r w:rsidRPr="00E03FCA">
              <w:rPr>
                <w:rFonts w:eastAsia="Times New Roman"/>
                <w:bCs/>
                <w:sz w:val="24"/>
                <w:lang w:eastAsia="ru-RU"/>
              </w:rPr>
              <w:lastRenderedPageBreak/>
              <w:t>2015 год</w:t>
            </w:r>
          </w:p>
        </w:tc>
        <w:tc>
          <w:tcPr>
            <w:tcW w:w="1611"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8,934</w:t>
            </w:r>
          </w:p>
        </w:tc>
        <w:tc>
          <w:tcPr>
            <w:tcW w:w="1379"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3,749</w:t>
            </w:r>
          </w:p>
        </w:tc>
        <w:tc>
          <w:tcPr>
            <w:tcW w:w="996"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164,86</w:t>
            </w:r>
          </w:p>
        </w:tc>
        <w:tc>
          <w:tcPr>
            <w:tcW w:w="1074"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0,142</w:t>
            </w:r>
          </w:p>
        </w:tc>
        <w:tc>
          <w:tcPr>
            <w:tcW w:w="1001"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3160,7</w:t>
            </w:r>
          </w:p>
        </w:tc>
      </w:tr>
      <w:tr w:rsidR="001012E3" w:rsidRPr="00E03FCA" w:rsidTr="001012E3">
        <w:tc>
          <w:tcPr>
            <w:tcW w:w="3510" w:type="dxa"/>
          </w:tcPr>
          <w:p w:rsidR="001012E3" w:rsidRPr="00E03FCA" w:rsidRDefault="001012E3" w:rsidP="001012E3">
            <w:pPr>
              <w:jc w:val="both"/>
              <w:rPr>
                <w:rFonts w:eastAsia="Times New Roman"/>
                <w:sz w:val="24"/>
                <w:lang w:eastAsia="ru-RU"/>
              </w:rPr>
            </w:pPr>
            <w:r w:rsidRPr="00E03FCA">
              <w:rPr>
                <w:rFonts w:eastAsia="Times New Roman"/>
                <w:bCs/>
                <w:sz w:val="24"/>
                <w:lang w:eastAsia="ru-RU"/>
              </w:rPr>
              <w:t>Хозяйства населения</w:t>
            </w:r>
          </w:p>
        </w:tc>
        <w:tc>
          <w:tcPr>
            <w:tcW w:w="1611" w:type="dxa"/>
          </w:tcPr>
          <w:p w:rsidR="001012E3" w:rsidRPr="00E03FCA" w:rsidRDefault="001012E3" w:rsidP="001012E3">
            <w:pPr>
              <w:jc w:val="center"/>
              <w:rPr>
                <w:rFonts w:eastAsia="Times New Roman"/>
                <w:sz w:val="24"/>
                <w:lang w:eastAsia="ru-RU"/>
              </w:rPr>
            </w:pPr>
          </w:p>
        </w:tc>
        <w:tc>
          <w:tcPr>
            <w:tcW w:w="1379" w:type="dxa"/>
          </w:tcPr>
          <w:p w:rsidR="001012E3" w:rsidRPr="00E03FCA" w:rsidRDefault="001012E3" w:rsidP="001012E3">
            <w:pPr>
              <w:jc w:val="center"/>
              <w:rPr>
                <w:rFonts w:eastAsia="Times New Roman"/>
                <w:sz w:val="24"/>
                <w:lang w:eastAsia="ru-RU"/>
              </w:rPr>
            </w:pPr>
          </w:p>
        </w:tc>
        <w:tc>
          <w:tcPr>
            <w:tcW w:w="996" w:type="dxa"/>
          </w:tcPr>
          <w:p w:rsidR="001012E3" w:rsidRPr="00E03FCA" w:rsidRDefault="001012E3" w:rsidP="001012E3">
            <w:pPr>
              <w:jc w:val="center"/>
              <w:rPr>
                <w:rFonts w:eastAsia="Times New Roman"/>
                <w:sz w:val="24"/>
                <w:lang w:eastAsia="ru-RU"/>
              </w:rPr>
            </w:pPr>
          </w:p>
        </w:tc>
        <w:tc>
          <w:tcPr>
            <w:tcW w:w="1074" w:type="dxa"/>
          </w:tcPr>
          <w:p w:rsidR="001012E3" w:rsidRPr="00E03FCA" w:rsidRDefault="001012E3" w:rsidP="001012E3">
            <w:pPr>
              <w:jc w:val="center"/>
              <w:rPr>
                <w:rFonts w:eastAsia="Times New Roman"/>
                <w:sz w:val="24"/>
                <w:lang w:eastAsia="ru-RU"/>
              </w:rPr>
            </w:pPr>
          </w:p>
        </w:tc>
        <w:tc>
          <w:tcPr>
            <w:tcW w:w="1001" w:type="dxa"/>
          </w:tcPr>
          <w:p w:rsidR="001012E3" w:rsidRPr="00E03FCA" w:rsidRDefault="001012E3" w:rsidP="001012E3">
            <w:pPr>
              <w:jc w:val="center"/>
              <w:rPr>
                <w:rFonts w:eastAsia="Times New Roman"/>
                <w:sz w:val="24"/>
                <w:lang w:eastAsia="ru-RU"/>
              </w:rPr>
            </w:pPr>
          </w:p>
        </w:tc>
      </w:tr>
      <w:tr w:rsidR="001012E3" w:rsidRPr="00E03FCA" w:rsidTr="001012E3">
        <w:tc>
          <w:tcPr>
            <w:tcW w:w="3510" w:type="dxa"/>
          </w:tcPr>
          <w:p w:rsidR="001012E3" w:rsidRPr="00E03FCA" w:rsidRDefault="001012E3" w:rsidP="001012E3">
            <w:pPr>
              <w:jc w:val="right"/>
              <w:rPr>
                <w:rFonts w:eastAsia="Times New Roman"/>
                <w:sz w:val="24"/>
                <w:lang w:eastAsia="ru-RU"/>
              </w:rPr>
            </w:pPr>
            <w:r w:rsidRPr="00E03FCA">
              <w:rPr>
                <w:rFonts w:eastAsia="Times New Roman"/>
                <w:sz w:val="24"/>
                <w:lang w:eastAsia="ru-RU"/>
              </w:rPr>
              <w:t>2013 год</w:t>
            </w:r>
          </w:p>
        </w:tc>
        <w:tc>
          <w:tcPr>
            <w:tcW w:w="161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4,312</w:t>
            </w:r>
          </w:p>
        </w:tc>
        <w:tc>
          <w:tcPr>
            <w:tcW w:w="1379"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2,399</w:t>
            </w:r>
          </w:p>
        </w:tc>
        <w:tc>
          <w:tcPr>
            <w:tcW w:w="996"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2,222</w:t>
            </w:r>
          </w:p>
        </w:tc>
        <w:tc>
          <w:tcPr>
            <w:tcW w:w="1074"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1,992</w:t>
            </w:r>
          </w:p>
        </w:tc>
        <w:tc>
          <w:tcPr>
            <w:tcW w:w="100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14,5</w:t>
            </w:r>
          </w:p>
        </w:tc>
      </w:tr>
      <w:tr w:rsidR="001012E3" w:rsidRPr="00E03FCA" w:rsidTr="001012E3">
        <w:tc>
          <w:tcPr>
            <w:tcW w:w="3510" w:type="dxa"/>
          </w:tcPr>
          <w:p w:rsidR="001012E3" w:rsidRPr="00E03FCA" w:rsidRDefault="001012E3" w:rsidP="001012E3">
            <w:pPr>
              <w:jc w:val="right"/>
              <w:rPr>
                <w:rFonts w:eastAsia="Times New Roman"/>
                <w:sz w:val="24"/>
                <w:lang w:eastAsia="ru-RU"/>
              </w:rPr>
            </w:pPr>
            <w:r w:rsidRPr="00E03FCA">
              <w:rPr>
                <w:rFonts w:eastAsia="Times New Roman"/>
                <w:sz w:val="24"/>
                <w:lang w:eastAsia="ru-RU"/>
              </w:rPr>
              <w:t>2014 год</w:t>
            </w:r>
          </w:p>
        </w:tc>
        <w:tc>
          <w:tcPr>
            <w:tcW w:w="161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4,297</w:t>
            </w:r>
          </w:p>
        </w:tc>
        <w:tc>
          <w:tcPr>
            <w:tcW w:w="1379"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2,402</w:t>
            </w:r>
          </w:p>
        </w:tc>
        <w:tc>
          <w:tcPr>
            <w:tcW w:w="996"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2,525</w:t>
            </w:r>
          </w:p>
        </w:tc>
        <w:tc>
          <w:tcPr>
            <w:tcW w:w="1074"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2,678</w:t>
            </w:r>
          </w:p>
        </w:tc>
        <w:tc>
          <w:tcPr>
            <w:tcW w:w="100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14,2</w:t>
            </w:r>
          </w:p>
        </w:tc>
      </w:tr>
      <w:tr w:rsidR="001012E3" w:rsidRPr="00E03FCA" w:rsidTr="001012E3">
        <w:tc>
          <w:tcPr>
            <w:tcW w:w="3510" w:type="dxa"/>
          </w:tcPr>
          <w:p w:rsidR="001012E3" w:rsidRPr="00E03FCA" w:rsidRDefault="001012E3" w:rsidP="001012E3">
            <w:pPr>
              <w:jc w:val="right"/>
              <w:rPr>
                <w:rFonts w:eastAsia="Times New Roman"/>
                <w:bCs/>
                <w:sz w:val="24"/>
                <w:lang w:eastAsia="ru-RU"/>
              </w:rPr>
            </w:pPr>
            <w:r w:rsidRPr="00E03FCA">
              <w:rPr>
                <w:rFonts w:eastAsia="Times New Roman"/>
                <w:bCs/>
                <w:sz w:val="24"/>
                <w:lang w:eastAsia="ru-RU"/>
              </w:rPr>
              <w:t>2015 год</w:t>
            </w:r>
          </w:p>
        </w:tc>
        <w:tc>
          <w:tcPr>
            <w:tcW w:w="161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4,166</w:t>
            </w:r>
          </w:p>
        </w:tc>
        <w:tc>
          <w:tcPr>
            <w:tcW w:w="1379"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2,402</w:t>
            </w:r>
          </w:p>
        </w:tc>
        <w:tc>
          <w:tcPr>
            <w:tcW w:w="996"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2,134</w:t>
            </w:r>
          </w:p>
        </w:tc>
        <w:tc>
          <w:tcPr>
            <w:tcW w:w="1074"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2,263</w:t>
            </w:r>
          </w:p>
        </w:tc>
        <w:tc>
          <w:tcPr>
            <w:tcW w:w="100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12,9</w:t>
            </w:r>
          </w:p>
        </w:tc>
      </w:tr>
      <w:tr w:rsidR="001012E3" w:rsidRPr="00E03FCA" w:rsidTr="001012E3">
        <w:tc>
          <w:tcPr>
            <w:tcW w:w="3510" w:type="dxa"/>
          </w:tcPr>
          <w:p w:rsidR="001012E3" w:rsidRPr="00E03FCA" w:rsidRDefault="001012E3" w:rsidP="001012E3">
            <w:pPr>
              <w:jc w:val="both"/>
              <w:rPr>
                <w:rFonts w:eastAsia="Times New Roman"/>
                <w:sz w:val="24"/>
                <w:lang w:eastAsia="ru-RU"/>
              </w:rPr>
            </w:pPr>
            <w:r w:rsidRPr="00E03FCA">
              <w:rPr>
                <w:rFonts w:eastAsia="Times New Roman"/>
                <w:bCs/>
                <w:sz w:val="24"/>
                <w:lang w:eastAsia="ru-RU"/>
              </w:rPr>
              <w:t>Крестьянские (фермерские) хозяйства</w:t>
            </w:r>
          </w:p>
        </w:tc>
        <w:tc>
          <w:tcPr>
            <w:tcW w:w="1611" w:type="dxa"/>
          </w:tcPr>
          <w:p w:rsidR="001012E3" w:rsidRPr="00E03FCA" w:rsidRDefault="001012E3" w:rsidP="001012E3">
            <w:pPr>
              <w:jc w:val="center"/>
              <w:rPr>
                <w:rFonts w:eastAsia="Times New Roman"/>
                <w:sz w:val="24"/>
                <w:lang w:eastAsia="ru-RU"/>
              </w:rPr>
            </w:pPr>
          </w:p>
        </w:tc>
        <w:tc>
          <w:tcPr>
            <w:tcW w:w="1379" w:type="dxa"/>
          </w:tcPr>
          <w:p w:rsidR="001012E3" w:rsidRPr="00E03FCA" w:rsidRDefault="001012E3" w:rsidP="001012E3">
            <w:pPr>
              <w:jc w:val="center"/>
              <w:rPr>
                <w:rFonts w:eastAsia="Times New Roman"/>
                <w:sz w:val="24"/>
                <w:lang w:eastAsia="ru-RU"/>
              </w:rPr>
            </w:pPr>
          </w:p>
        </w:tc>
        <w:tc>
          <w:tcPr>
            <w:tcW w:w="996" w:type="dxa"/>
          </w:tcPr>
          <w:p w:rsidR="001012E3" w:rsidRPr="00E03FCA" w:rsidRDefault="001012E3" w:rsidP="001012E3">
            <w:pPr>
              <w:jc w:val="center"/>
              <w:rPr>
                <w:rFonts w:eastAsia="Times New Roman"/>
                <w:sz w:val="24"/>
                <w:lang w:eastAsia="ru-RU"/>
              </w:rPr>
            </w:pPr>
          </w:p>
        </w:tc>
        <w:tc>
          <w:tcPr>
            <w:tcW w:w="1074" w:type="dxa"/>
          </w:tcPr>
          <w:p w:rsidR="001012E3" w:rsidRPr="00E03FCA" w:rsidRDefault="001012E3" w:rsidP="001012E3">
            <w:pPr>
              <w:jc w:val="center"/>
              <w:rPr>
                <w:rFonts w:eastAsia="Times New Roman"/>
                <w:sz w:val="24"/>
                <w:lang w:eastAsia="ru-RU"/>
              </w:rPr>
            </w:pPr>
          </w:p>
        </w:tc>
        <w:tc>
          <w:tcPr>
            <w:tcW w:w="1001" w:type="dxa"/>
          </w:tcPr>
          <w:p w:rsidR="001012E3" w:rsidRPr="00E03FCA" w:rsidRDefault="001012E3" w:rsidP="001012E3">
            <w:pPr>
              <w:jc w:val="center"/>
              <w:rPr>
                <w:rFonts w:eastAsia="Times New Roman"/>
                <w:sz w:val="24"/>
                <w:lang w:eastAsia="ru-RU"/>
              </w:rPr>
            </w:pPr>
          </w:p>
        </w:tc>
      </w:tr>
      <w:tr w:rsidR="001012E3" w:rsidRPr="00E03FCA" w:rsidTr="001012E3">
        <w:tc>
          <w:tcPr>
            <w:tcW w:w="3510" w:type="dxa"/>
          </w:tcPr>
          <w:p w:rsidR="001012E3" w:rsidRPr="00E03FCA" w:rsidRDefault="001012E3" w:rsidP="001012E3">
            <w:pPr>
              <w:jc w:val="right"/>
              <w:rPr>
                <w:rFonts w:eastAsia="Times New Roman"/>
                <w:sz w:val="24"/>
                <w:lang w:eastAsia="ru-RU"/>
              </w:rPr>
            </w:pPr>
            <w:r w:rsidRPr="00E03FCA">
              <w:rPr>
                <w:rFonts w:eastAsia="Times New Roman"/>
                <w:sz w:val="24"/>
                <w:lang w:eastAsia="ru-RU"/>
              </w:rPr>
              <w:t>2013 год</w:t>
            </w:r>
          </w:p>
        </w:tc>
        <w:tc>
          <w:tcPr>
            <w:tcW w:w="161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0,273</w:t>
            </w:r>
          </w:p>
        </w:tc>
        <w:tc>
          <w:tcPr>
            <w:tcW w:w="1379"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0,173</w:t>
            </w:r>
          </w:p>
        </w:tc>
        <w:tc>
          <w:tcPr>
            <w:tcW w:w="996"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0,492</w:t>
            </w:r>
          </w:p>
        </w:tc>
        <w:tc>
          <w:tcPr>
            <w:tcW w:w="1074"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0,440</w:t>
            </w:r>
          </w:p>
        </w:tc>
        <w:tc>
          <w:tcPr>
            <w:tcW w:w="100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0,2</w:t>
            </w:r>
          </w:p>
        </w:tc>
      </w:tr>
      <w:tr w:rsidR="001012E3" w:rsidRPr="00E03FCA" w:rsidTr="001012E3">
        <w:tc>
          <w:tcPr>
            <w:tcW w:w="3510" w:type="dxa"/>
          </w:tcPr>
          <w:p w:rsidR="001012E3" w:rsidRPr="00E03FCA" w:rsidRDefault="001012E3" w:rsidP="001012E3">
            <w:pPr>
              <w:jc w:val="right"/>
              <w:rPr>
                <w:rFonts w:eastAsia="Times New Roman"/>
                <w:sz w:val="24"/>
                <w:lang w:eastAsia="ru-RU"/>
              </w:rPr>
            </w:pPr>
            <w:r w:rsidRPr="00E03FCA">
              <w:rPr>
                <w:rFonts w:eastAsia="Times New Roman"/>
                <w:sz w:val="24"/>
                <w:lang w:eastAsia="ru-RU"/>
              </w:rPr>
              <w:t>2014 год</w:t>
            </w:r>
          </w:p>
        </w:tc>
        <w:tc>
          <w:tcPr>
            <w:tcW w:w="161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0,465</w:t>
            </w:r>
          </w:p>
        </w:tc>
        <w:tc>
          <w:tcPr>
            <w:tcW w:w="1379"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0,186</w:t>
            </w:r>
          </w:p>
        </w:tc>
        <w:tc>
          <w:tcPr>
            <w:tcW w:w="996"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0,559</w:t>
            </w:r>
          </w:p>
        </w:tc>
        <w:tc>
          <w:tcPr>
            <w:tcW w:w="1074"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0,420</w:t>
            </w:r>
          </w:p>
        </w:tc>
        <w:tc>
          <w:tcPr>
            <w:tcW w:w="100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0,1</w:t>
            </w:r>
          </w:p>
        </w:tc>
      </w:tr>
      <w:tr w:rsidR="001012E3" w:rsidRPr="00E03FCA" w:rsidTr="001012E3">
        <w:tc>
          <w:tcPr>
            <w:tcW w:w="3510" w:type="dxa"/>
          </w:tcPr>
          <w:p w:rsidR="001012E3" w:rsidRPr="00E03FCA" w:rsidRDefault="001012E3" w:rsidP="001012E3">
            <w:pPr>
              <w:jc w:val="right"/>
              <w:rPr>
                <w:rFonts w:eastAsia="Times New Roman"/>
                <w:bCs/>
                <w:sz w:val="24"/>
                <w:lang w:eastAsia="ru-RU"/>
              </w:rPr>
            </w:pPr>
            <w:r w:rsidRPr="00E03FCA">
              <w:rPr>
                <w:rFonts w:eastAsia="Times New Roman"/>
                <w:bCs/>
                <w:sz w:val="24"/>
                <w:lang w:eastAsia="ru-RU"/>
              </w:rPr>
              <w:t>2015 год</w:t>
            </w:r>
          </w:p>
        </w:tc>
        <w:tc>
          <w:tcPr>
            <w:tcW w:w="161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0,534</w:t>
            </w:r>
          </w:p>
        </w:tc>
        <w:tc>
          <w:tcPr>
            <w:tcW w:w="1379"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0,192</w:t>
            </w:r>
          </w:p>
        </w:tc>
        <w:tc>
          <w:tcPr>
            <w:tcW w:w="996"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0,642</w:t>
            </w:r>
          </w:p>
        </w:tc>
        <w:tc>
          <w:tcPr>
            <w:tcW w:w="1074"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0,680</w:t>
            </w:r>
          </w:p>
        </w:tc>
        <w:tc>
          <w:tcPr>
            <w:tcW w:w="1001"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0,1</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Предприятия района дают около 45 % от областного объема производства мяса. В структуре производства скота и птицы на убой в живом весе сельскохозяйственными организациями (без субъектов малого предпринимательства) на долю птицы в 2014 году приходится 54,6 %, на долю свиней – 43,9 %.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Приведенные в таблице 5.10 сведения за последние годы об урожайности культур даны для всех категорий хозяйств, о продуктивности в животноводстве и объемах отгрузки продукции – представлены только для сельскохозяйственных предприятий. Положительные тенденции прослеживаются в динамике большинства показателей. Снижение поголовья коров в сельхозпредприятиях компенсируется ростом надоев в расчете на 1 корову. </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5.10. </w:t>
      </w:r>
    </w:p>
    <w:p w:rsidR="001012E3" w:rsidRPr="00E03FCA" w:rsidRDefault="001012E3" w:rsidP="001012E3">
      <w:pPr>
        <w:jc w:val="center"/>
        <w:rPr>
          <w:rFonts w:eastAsia="Times New Roman"/>
          <w:sz w:val="24"/>
          <w:lang w:eastAsia="ru-RU"/>
        </w:rPr>
      </w:pPr>
      <w:r w:rsidRPr="00E03FCA">
        <w:rPr>
          <w:rFonts w:eastAsia="Times New Roman"/>
          <w:b/>
          <w:sz w:val="24"/>
          <w:lang w:eastAsia="ru-RU"/>
        </w:rPr>
        <w:t>Дополнительные показатели по</w:t>
      </w:r>
      <w:r>
        <w:rPr>
          <w:rFonts w:eastAsia="Times New Roman"/>
          <w:b/>
          <w:sz w:val="24"/>
          <w:lang w:eastAsia="ru-RU"/>
        </w:rPr>
        <w:t xml:space="preserve"> </w:t>
      </w:r>
      <w:r w:rsidRPr="00E03FCA">
        <w:rPr>
          <w:rFonts w:eastAsia="Times New Roman"/>
          <w:b/>
          <w:sz w:val="24"/>
          <w:lang w:eastAsia="ru-RU"/>
        </w:rPr>
        <w:t>развитию сельскохозяйственного производства</w:t>
      </w:r>
    </w:p>
    <w:tbl>
      <w:tblPr>
        <w:tblW w:w="89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96"/>
        <w:gridCol w:w="1480"/>
        <w:gridCol w:w="1556"/>
        <w:gridCol w:w="952"/>
        <w:gridCol w:w="1126"/>
        <w:gridCol w:w="1225"/>
      </w:tblGrid>
      <w:tr w:rsidR="001012E3" w:rsidRPr="00E03FCA" w:rsidTr="001012E3">
        <w:trPr>
          <w:trHeight w:val="394"/>
          <w:tblHeader/>
          <w:jc w:val="center"/>
        </w:trPr>
        <w:tc>
          <w:tcPr>
            <w:tcW w:w="2596" w:type="dxa"/>
            <w:vMerge w:val="restart"/>
            <w:vAlign w:val="center"/>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Вид продукта</w:t>
            </w:r>
          </w:p>
        </w:tc>
        <w:tc>
          <w:tcPr>
            <w:tcW w:w="3036" w:type="dxa"/>
            <w:gridSpan w:val="2"/>
            <w:vAlign w:val="center"/>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 xml:space="preserve">Объем отгрузки основных продуктов, тонн, </w:t>
            </w:r>
          </w:p>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яйца в млн. шт.</w:t>
            </w:r>
          </w:p>
        </w:tc>
        <w:tc>
          <w:tcPr>
            <w:tcW w:w="3303" w:type="dxa"/>
            <w:gridSpan w:val="3"/>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Урожайность.</w:t>
            </w:r>
          </w:p>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Продуктивность скота</w:t>
            </w:r>
          </w:p>
        </w:tc>
      </w:tr>
      <w:tr w:rsidR="001012E3" w:rsidRPr="00E03FCA" w:rsidTr="001012E3">
        <w:trPr>
          <w:trHeight w:val="394"/>
          <w:tblHeader/>
          <w:jc w:val="center"/>
        </w:trPr>
        <w:tc>
          <w:tcPr>
            <w:tcW w:w="2596" w:type="dxa"/>
            <w:vMerge/>
            <w:vAlign w:val="center"/>
          </w:tcPr>
          <w:p w:rsidR="001012E3" w:rsidRPr="00E03FCA" w:rsidRDefault="001012E3" w:rsidP="001012E3">
            <w:pPr>
              <w:autoSpaceDE w:val="0"/>
              <w:autoSpaceDN w:val="0"/>
              <w:adjustRightInd w:val="0"/>
              <w:jc w:val="center"/>
              <w:rPr>
                <w:rFonts w:eastAsia="Times New Roman"/>
                <w:color w:val="000000"/>
                <w:sz w:val="24"/>
                <w:lang w:eastAsia="ru-RU"/>
              </w:rPr>
            </w:pPr>
          </w:p>
        </w:tc>
        <w:tc>
          <w:tcPr>
            <w:tcW w:w="1480"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2013 г.</w:t>
            </w:r>
          </w:p>
        </w:tc>
        <w:tc>
          <w:tcPr>
            <w:tcW w:w="155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2014 г.</w:t>
            </w:r>
          </w:p>
        </w:tc>
        <w:tc>
          <w:tcPr>
            <w:tcW w:w="952"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2012 г.</w:t>
            </w:r>
          </w:p>
        </w:tc>
        <w:tc>
          <w:tcPr>
            <w:tcW w:w="112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2013 г.</w:t>
            </w:r>
          </w:p>
        </w:tc>
        <w:tc>
          <w:tcPr>
            <w:tcW w:w="1225"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2014 г.</w:t>
            </w:r>
          </w:p>
        </w:tc>
      </w:tr>
      <w:tr w:rsidR="001012E3" w:rsidRPr="00E03FCA" w:rsidTr="001012E3">
        <w:trPr>
          <w:trHeight w:val="109"/>
          <w:jc w:val="center"/>
        </w:trPr>
        <w:tc>
          <w:tcPr>
            <w:tcW w:w="2596" w:type="dxa"/>
          </w:tcPr>
          <w:p w:rsidR="001012E3" w:rsidRPr="00E03FCA" w:rsidRDefault="001012E3" w:rsidP="001012E3">
            <w:pPr>
              <w:rPr>
                <w:rFonts w:eastAsia="Times New Roman"/>
                <w:sz w:val="24"/>
                <w:lang w:eastAsia="ru-RU"/>
              </w:rPr>
            </w:pPr>
            <w:r w:rsidRPr="00E03FCA">
              <w:rPr>
                <w:rFonts w:eastAsia="Times New Roman"/>
                <w:sz w:val="24"/>
                <w:lang w:eastAsia="ru-RU"/>
              </w:rPr>
              <w:t>Зерно (в весе после доработки)</w:t>
            </w:r>
          </w:p>
        </w:tc>
        <w:tc>
          <w:tcPr>
            <w:tcW w:w="1480"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5013</w:t>
            </w:r>
          </w:p>
        </w:tc>
        <w:tc>
          <w:tcPr>
            <w:tcW w:w="155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10276</w:t>
            </w:r>
          </w:p>
        </w:tc>
        <w:tc>
          <w:tcPr>
            <w:tcW w:w="952"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10,8</w:t>
            </w:r>
          </w:p>
        </w:tc>
        <w:tc>
          <w:tcPr>
            <w:tcW w:w="112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13,1</w:t>
            </w:r>
          </w:p>
        </w:tc>
        <w:tc>
          <w:tcPr>
            <w:tcW w:w="1225"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13,9</w:t>
            </w:r>
          </w:p>
        </w:tc>
      </w:tr>
      <w:tr w:rsidR="001012E3" w:rsidRPr="00E03FCA" w:rsidTr="001012E3">
        <w:trPr>
          <w:trHeight w:val="109"/>
          <w:jc w:val="center"/>
        </w:trPr>
        <w:tc>
          <w:tcPr>
            <w:tcW w:w="2596" w:type="dxa"/>
          </w:tcPr>
          <w:p w:rsidR="001012E3" w:rsidRPr="00E03FCA" w:rsidRDefault="001012E3" w:rsidP="001012E3">
            <w:pPr>
              <w:rPr>
                <w:rFonts w:eastAsia="Times New Roman"/>
                <w:sz w:val="24"/>
                <w:lang w:eastAsia="ru-RU"/>
              </w:rPr>
            </w:pPr>
            <w:r w:rsidRPr="00E03FCA">
              <w:rPr>
                <w:rFonts w:eastAsia="Times New Roman"/>
                <w:sz w:val="24"/>
                <w:lang w:eastAsia="ru-RU"/>
              </w:rPr>
              <w:t>Картофель</w:t>
            </w:r>
          </w:p>
        </w:tc>
        <w:tc>
          <w:tcPr>
            <w:tcW w:w="1480"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1797</w:t>
            </w:r>
          </w:p>
        </w:tc>
        <w:tc>
          <w:tcPr>
            <w:tcW w:w="155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487,9</w:t>
            </w:r>
          </w:p>
        </w:tc>
        <w:tc>
          <w:tcPr>
            <w:tcW w:w="952"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106,1</w:t>
            </w:r>
          </w:p>
        </w:tc>
        <w:tc>
          <w:tcPr>
            <w:tcW w:w="112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134,4</w:t>
            </w:r>
          </w:p>
        </w:tc>
        <w:tc>
          <w:tcPr>
            <w:tcW w:w="1225"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139,2</w:t>
            </w:r>
          </w:p>
        </w:tc>
      </w:tr>
      <w:tr w:rsidR="001012E3" w:rsidRPr="00E03FCA" w:rsidTr="001012E3">
        <w:trPr>
          <w:trHeight w:val="109"/>
          <w:jc w:val="center"/>
        </w:trPr>
        <w:tc>
          <w:tcPr>
            <w:tcW w:w="2596" w:type="dxa"/>
          </w:tcPr>
          <w:p w:rsidR="001012E3" w:rsidRPr="00E03FCA" w:rsidRDefault="001012E3" w:rsidP="001012E3">
            <w:pPr>
              <w:rPr>
                <w:rFonts w:eastAsia="Times New Roman"/>
                <w:sz w:val="24"/>
                <w:lang w:eastAsia="ru-RU"/>
              </w:rPr>
            </w:pPr>
            <w:r w:rsidRPr="00E03FCA">
              <w:rPr>
                <w:rFonts w:eastAsia="Times New Roman"/>
                <w:sz w:val="24"/>
                <w:lang w:eastAsia="ru-RU"/>
              </w:rPr>
              <w:t>Овощи (урожайность дается для овощей открытого грунта)</w:t>
            </w:r>
          </w:p>
        </w:tc>
        <w:tc>
          <w:tcPr>
            <w:tcW w:w="1480"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2274</w:t>
            </w:r>
          </w:p>
        </w:tc>
        <w:tc>
          <w:tcPr>
            <w:tcW w:w="155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3600</w:t>
            </w:r>
          </w:p>
        </w:tc>
        <w:tc>
          <w:tcPr>
            <w:tcW w:w="952"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233,0</w:t>
            </w:r>
          </w:p>
        </w:tc>
        <w:tc>
          <w:tcPr>
            <w:tcW w:w="112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213,0</w:t>
            </w:r>
          </w:p>
        </w:tc>
        <w:tc>
          <w:tcPr>
            <w:tcW w:w="1225"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221,9</w:t>
            </w:r>
          </w:p>
        </w:tc>
      </w:tr>
      <w:tr w:rsidR="001012E3" w:rsidRPr="00E03FCA" w:rsidTr="001012E3">
        <w:trPr>
          <w:trHeight w:val="238"/>
          <w:jc w:val="center"/>
        </w:trPr>
        <w:tc>
          <w:tcPr>
            <w:tcW w:w="2596" w:type="dxa"/>
          </w:tcPr>
          <w:p w:rsidR="001012E3" w:rsidRPr="00E03FCA" w:rsidRDefault="001012E3" w:rsidP="001012E3">
            <w:pPr>
              <w:rPr>
                <w:rFonts w:eastAsia="Times New Roman"/>
                <w:sz w:val="24"/>
                <w:lang w:eastAsia="ru-RU"/>
              </w:rPr>
            </w:pPr>
            <w:r w:rsidRPr="00E03FCA">
              <w:rPr>
                <w:rFonts w:eastAsia="Times New Roman"/>
                <w:sz w:val="24"/>
                <w:lang w:eastAsia="ru-RU"/>
              </w:rPr>
              <w:t>Скот и птица (в живом весе)</w:t>
            </w:r>
          </w:p>
        </w:tc>
        <w:tc>
          <w:tcPr>
            <w:tcW w:w="1480"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54103</w:t>
            </w:r>
          </w:p>
        </w:tc>
        <w:tc>
          <w:tcPr>
            <w:tcW w:w="155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58025</w:t>
            </w:r>
          </w:p>
        </w:tc>
        <w:tc>
          <w:tcPr>
            <w:tcW w:w="952"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н/д</w:t>
            </w:r>
          </w:p>
        </w:tc>
        <w:tc>
          <w:tcPr>
            <w:tcW w:w="112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н/д</w:t>
            </w:r>
          </w:p>
        </w:tc>
        <w:tc>
          <w:tcPr>
            <w:tcW w:w="1225"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н/д</w:t>
            </w:r>
          </w:p>
        </w:tc>
      </w:tr>
      <w:tr w:rsidR="001012E3" w:rsidRPr="00E03FCA" w:rsidTr="001012E3">
        <w:trPr>
          <w:trHeight w:val="109"/>
          <w:jc w:val="center"/>
        </w:trPr>
        <w:tc>
          <w:tcPr>
            <w:tcW w:w="2596" w:type="dxa"/>
          </w:tcPr>
          <w:p w:rsidR="001012E3" w:rsidRPr="00E03FCA" w:rsidRDefault="001012E3" w:rsidP="001012E3">
            <w:pPr>
              <w:rPr>
                <w:rFonts w:eastAsia="Times New Roman"/>
                <w:sz w:val="24"/>
                <w:lang w:eastAsia="ru-RU"/>
              </w:rPr>
            </w:pPr>
            <w:r w:rsidRPr="00E03FCA">
              <w:rPr>
                <w:rFonts w:eastAsia="Times New Roman"/>
                <w:sz w:val="24"/>
                <w:lang w:eastAsia="ru-RU"/>
              </w:rPr>
              <w:t>Молоко</w:t>
            </w:r>
          </w:p>
        </w:tc>
        <w:tc>
          <w:tcPr>
            <w:tcW w:w="1480"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14377</w:t>
            </w:r>
          </w:p>
        </w:tc>
        <w:tc>
          <w:tcPr>
            <w:tcW w:w="155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15876</w:t>
            </w:r>
          </w:p>
        </w:tc>
        <w:tc>
          <w:tcPr>
            <w:tcW w:w="952"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н/д</w:t>
            </w:r>
          </w:p>
        </w:tc>
        <w:tc>
          <w:tcPr>
            <w:tcW w:w="112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4160 кг на 1 корову</w:t>
            </w:r>
          </w:p>
        </w:tc>
        <w:tc>
          <w:tcPr>
            <w:tcW w:w="1225"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4446 кг на 1 корову</w:t>
            </w:r>
          </w:p>
        </w:tc>
      </w:tr>
      <w:tr w:rsidR="001012E3" w:rsidRPr="00E03FCA" w:rsidTr="001012E3">
        <w:trPr>
          <w:trHeight w:val="109"/>
          <w:jc w:val="center"/>
        </w:trPr>
        <w:tc>
          <w:tcPr>
            <w:tcW w:w="2596" w:type="dxa"/>
          </w:tcPr>
          <w:p w:rsidR="001012E3" w:rsidRPr="00E03FCA" w:rsidRDefault="001012E3" w:rsidP="001012E3">
            <w:pPr>
              <w:rPr>
                <w:rFonts w:eastAsia="Times New Roman"/>
                <w:sz w:val="24"/>
                <w:lang w:eastAsia="ru-RU"/>
              </w:rPr>
            </w:pPr>
            <w:r w:rsidRPr="00E03FCA">
              <w:rPr>
                <w:rFonts w:eastAsia="Times New Roman"/>
                <w:sz w:val="24"/>
                <w:lang w:eastAsia="ru-RU"/>
              </w:rPr>
              <w:t>Яйца</w:t>
            </w:r>
          </w:p>
        </w:tc>
        <w:tc>
          <w:tcPr>
            <w:tcW w:w="1480"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211,5</w:t>
            </w:r>
          </w:p>
        </w:tc>
        <w:tc>
          <w:tcPr>
            <w:tcW w:w="155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258,0</w:t>
            </w:r>
          </w:p>
        </w:tc>
        <w:tc>
          <w:tcPr>
            <w:tcW w:w="952"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н/д</w:t>
            </w:r>
          </w:p>
        </w:tc>
        <w:tc>
          <w:tcPr>
            <w:tcW w:w="1126"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320 яиц на 1 несушку</w:t>
            </w:r>
          </w:p>
        </w:tc>
        <w:tc>
          <w:tcPr>
            <w:tcW w:w="1225" w:type="dxa"/>
          </w:tcPr>
          <w:p w:rsidR="001012E3" w:rsidRPr="00E03FCA" w:rsidRDefault="001012E3" w:rsidP="001012E3">
            <w:pPr>
              <w:autoSpaceDE w:val="0"/>
              <w:autoSpaceDN w:val="0"/>
              <w:adjustRightInd w:val="0"/>
              <w:jc w:val="center"/>
              <w:rPr>
                <w:rFonts w:eastAsia="Times New Roman"/>
                <w:color w:val="000000"/>
                <w:sz w:val="24"/>
                <w:lang w:eastAsia="ru-RU"/>
              </w:rPr>
            </w:pPr>
            <w:r w:rsidRPr="00E03FCA">
              <w:rPr>
                <w:rFonts w:eastAsia="Times New Roman"/>
                <w:color w:val="000000"/>
                <w:sz w:val="24"/>
                <w:lang w:eastAsia="ru-RU"/>
              </w:rPr>
              <w:t>302 яиц на 1 несушку</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Производство пищевых продуктов, включая напитки формирует основную часть оборота организаций по виду экономической деятельности «обрабатывающие производства». Основные производители – сельскохозяйственные предприятия ООО СПК «Чистогорский», ОАО «Славино», ООО «Кузбасский бройлер», ЗАО «Кузбасская ПТФ», постоянно ведущие модернизацию своих производств. Перерабатывающие цеха на них действуют и открываются как сопутствующие основному виду деятельности производства.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Производство основных видов продукции пищевой и комбикормовой промышленности организациями (без субъектов малого предпринимательства) в 2013 г. характеризуется следующими данными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изделия колбасные – 1330,3 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полуфабрикаты мясные (мясосодержащие) охлажденные – 1451,0 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полуфабрикаты мясные (мясосодержащие) подмороженные и замороженные – 1510,8 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комбикорма – 101,7 тыс. т.</w:t>
      </w:r>
    </w:p>
    <w:p w:rsidR="001012E3" w:rsidRPr="00E03FCA" w:rsidRDefault="001012E3" w:rsidP="001012E3">
      <w:pPr>
        <w:jc w:val="both"/>
        <w:rPr>
          <w:rFonts w:eastAsia="Times New Roman"/>
          <w:sz w:val="24"/>
          <w:lang w:eastAsia="ru-RU"/>
        </w:rPr>
      </w:pPr>
      <w:r w:rsidRPr="00E03FCA">
        <w:rPr>
          <w:rFonts w:eastAsia="Times New Roman"/>
          <w:sz w:val="24"/>
          <w:lang w:eastAsia="ru-RU"/>
        </w:rPr>
        <w:t>Сведения по мясу и пищевым субпродуктам убойных животных и домашней птицы, цельномолочной продукции, сливочному маслу и масляным пастам, сырам и творогу, хлебу и хлебобулочным изделиям в статистических источниках не публикуются (имеется по одному производителю товарной продукции). В 2011 г. объем производства цельномолочной продукции в пересчете на молоко составлял 2,6 тыс. т, хлеба и хлебобулочных изделий – 2,2 тыс. т (данные из Основных показателей прогноза социально-экономического развития на 2013 г. и плановый период 2014 и 2015 гг.). На конец 2013 г. на территории района действовали 6 мини-пекарен, дополнительно осуществляли поставки хлеба мини-пекарни г. Новокузнецка.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Таким образом, на территории района перерабатывается до состояния полуфабриката или конечной продукции (колбаса, сыр и т.п.) в основном лишь часть продукции сельского хозяйства, производимая сельхозпредприятиями. Развитие и углубление переработки в дальнейшем при увеличении доли перерабатываемой продукции позволит увеличить доходы сельхозпроизводителей, будет способствовать росту устойчивости экономики района, стабилизации рынка труда. Создание замкнутой технологической цепочки от выращивания сельскохозяйственной продукции, до ее переработки, упаковки и доведения до конечного потребителя в настоящее время реализуется следующими предприятиями: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ООО СПК Чистогорский (производства, переработка и реализация мяса свинины); </w:t>
      </w:r>
    </w:p>
    <w:p w:rsidR="001012E3" w:rsidRPr="00E03FCA" w:rsidRDefault="001012E3" w:rsidP="001012E3">
      <w:pPr>
        <w:widowControl w:val="0"/>
        <w:numPr>
          <w:ilvl w:val="0"/>
          <w:numId w:val="2"/>
        </w:numPr>
        <w:ind w:left="357" w:hanging="357"/>
        <w:jc w:val="both"/>
        <w:rPr>
          <w:rFonts w:eastAsia="Times New Roman"/>
          <w:sz w:val="24"/>
          <w:lang w:eastAsia="ru-RU"/>
        </w:rPr>
      </w:pPr>
      <w:r w:rsidRPr="00E03FCA">
        <w:rPr>
          <w:rFonts w:eastAsia="Times New Roman"/>
          <w:sz w:val="24"/>
          <w:lang w:eastAsia="ru-RU"/>
        </w:rPr>
        <w:t xml:space="preserve">ОАО Славино (производство, переработка, реализация мяса свинины, говядины, молока); </w:t>
      </w:r>
    </w:p>
    <w:p w:rsidR="001012E3" w:rsidRPr="00E03FCA" w:rsidRDefault="001012E3" w:rsidP="001012E3">
      <w:pPr>
        <w:widowControl w:val="0"/>
        <w:numPr>
          <w:ilvl w:val="0"/>
          <w:numId w:val="2"/>
        </w:numPr>
        <w:ind w:left="357" w:hanging="357"/>
        <w:jc w:val="both"/>
        <w:rPr>
          <w:rFonts w:eastAsia="Times New Roman"/>
          <w:sz w:val="24"/>
          <w:lang w:eastAsia="ru-RU"/>
        </w:rPr>
      </w:pPr>
      <w:r w:rsidRPr="00E03FCA">
        <w:rPr>
          <w:rFonts w:eastAsia="Times New Roman"/>
          <w:sz w:val="24"/>
          <w:lang w:eastAsia="ru-RU"/>
        </w:rPr>
        <w:t>ЗАО «Кузбасская птицефабрика» (технологическая цепочка от производства комбикормов до переработки произведенного мяса птицы);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ООО «Кузбасский бройлер» (выращивание и реализация птицы).</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50" w:name="_Toc423531443"/>
      <w:r w:rsidRPr="00E03FCA">
        <w:rPr>
          <w:rFonts w:eastAsia="Times New Roman"/>
          <w:b/>
          <w:bCs/>
          <w:iCs/>
          <w:sz w:val="28"/>
          <w:szCs w:val="28"/>
          <w:lang w:eastAsia="ru-RU"/>
        </w:rPr>
        <w:t>Демографическая ситуация</w:t>
      </w:r>
      <w:bookmarkEnd w:id="50"/>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Демографическая ситуация в Новокузнецком муниципальном районе характеризуется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 период до 2011 года</w:t>
      </w:r>
      <w:r w:rsidRPr="00E03FCA">
        <w:rPr>
          <w:rFonts w:eastAsia="Times New Roman"/>
          <w:sz w:val="24"/>
          <w:vertAlign w:val="superscript"/>
          <w:lang w:eastAsia="ru-RU"/>
        </w:rPr>
        <w:footnoteReference w:id="17"/>
      </w:r>
      <w:r w:rsidRPr="00E03FCA">
        <w:rPr>
          <w:rFonts w:eastAsia="Times New Roman"/>
          <w:sz w:val="24"/>
          <w:lang w:eastAsia="ru-RU"/>
        </w:rPr>
        <w:t xml:space="preserve"> - естественной убылью населения при существенном компенсирующем превышении механического притока над оттоком, в целом численность населения района сохранялась примерно на одном уровне;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в последующие годы наблюдался естественный прирост, но положительное сальдо миграции с 2013 года сменяется оттоком населения и численность населения района начинает сокращаться – на 1 января 2015 г. составила 50406 человек. </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5.11. </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Динамика численности населения на 1 января по данным Росстата, человек</w:t>
      </w:r>
    </w:p>
    <w:tbl>
      <w:tblPr>
        <w:tblW w:w="9361" w:type="dxa"/>
        <w:tblInd w:w="103" w:type="dxa"/>
        <w:tblLayout w:type="fixed"/>
        <w:tblLook w:val="04A0" w:firstRow="1" w:lastRow="0" w:firstColumn="1" w:lastColumn="0" w:noHBand="0" w:noVBand="1"/>
      </w:tblPr>
      <w:tblGrid>
        <w:gridCol w:w="5250"/>
        <w:gridCol w:w="1370"/>
        <w:gridCol w:w="1370"/>
        <w:gridCol w:w="1371"/>
      </w:tblGrid>
      <w:tr w:rsidR="001012E3" w:rsidRPr="00E03FCA" w:rsidTr="001012E3">
        <w:trPr>
          <w:trHeight w:val="255"/>
        </w:trPr>
        <w:tc>
          <w:tcPr>
            <w:tcW w:w="5250"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Calibri"/>
                <w:bCs/>
                <w:iCs/>
                <w:sz w:val="24"/>
                <w:lang w:eastAsia="ru-RU"/>
              </w:rPr>
            </w:pPr>
            <w:r w:rsidRPr="00E03FCA">
              <w:rPr>
                <w:rFonts w:eastAsia="Calibri"/>
                <w:bCs/>
                <w:iCs/>
                <w:sz w:val="24"/>
                <w:lang w:eastAsia="ru-RU"/>
              </w:rPr>
              <w:t>Территория</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Calibri"/>
                <w:bCs/>
                <w:iCs/>
                <w:sz w:val="24"/>
                <w:lang w:eastAsia="ru-RU"/>
              </w:rPr>
            </w:pPr>
            <w:r w:rsidRPr="00E03FCA">
              <w:rPr>
                <w:rFonts w:eastAsia="Calibri"/>
                <w:bCs/>
                <w:iCs/>
                <w:sz w:val="24"/>
                <w:lang w:eastAsia="ru-RU"/>
              </w:rPr>
              <w:t>2012 г.</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Calibri"/>
                <w:bCs/>
                <w:iCs/>
                <w:sz w:val="24"/>
                <w:lang w:eastAsia="ru-RU"/>
              </w:rPr>
            </w:pPr>
            <w:r w:rsidRPr="00E03FCA">
              <w:rPr>
                <w:rFonts w:eastAsia="Calibri"/>
                <w:bCs/>
                <w:iCs/>
                <w:sz w:val="24"/>
                <w:lang w:eastAsia="ru-RU"/>
              </w:rPr>
              <w:t>2013 г.</w:t>
            </w:r>
          </w:p>
        </w:tc>
        <w:tc>
          <w:tcPr>
            <w:tcW w:w="1371" w:type="dxa"/>
            <w:tcBorders>
              <w:top w:val="single" w:sz="4" w:space="0" w:color="auto"/>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Calibri"/>
                <w:bCs/>
                <w:iCs/>
                <w:sz w:val="24"/>
                <w:lang w:eastAsia="ru-RU"/>
              </w:rPr>
            </w:pPr>
            <w:r w:rsidRPr="00E03FCA">
              <w:rPr>
                <w:rFonts w:eastAsia="Calibri"/>
                <w:bCs/>
                <w:iCs/>
                <w:sz w:val="24"/>
                <w:lang w:eastAsia="ru-RU"/>
              </w:rPr>
              <w:t>2014 г.</w:t>
            </w:r>
          </w:p>
        </w:tc>
      </w:tr>
      <w:tr w:rsidR="001012E3" w:rsidRPr="00E03FCA" w:rsidTr="001012E3">
        <w:trPr>
          <w:trHeight w:val="255"/>
        </w:trPr>
        <w:tc>
          <w:tcPr>
            <w:tcW w:w="5250"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rPr>
                <w:rFonts w:eastAsia="Calibri"/>
                <w:bCs/>
                <w:iCs/>
                <w:sz w:val="24"/>
                <w:lang w:eastAsia="ru-RU"/>
              </w:rPr>
            </w:pPr>
            <w:r w:rsidRPr="00E03FCA">
              <w:rPr>
                <w:rFonts w:eastAsia="Calibri"/>
                <w:bCs/>
                <w:iCs/>
                <w:sz w:val="24"/>
                <w:lang w:eastAsia="ru-RU"/>
              </w:rPr>
              <w:t xml:space="preserve">Новокузнецкий муниципальный район </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Calibri"/>
                <w:bCs/>
                <w:iCs/>
                <w:sz w:val="24"/>
                <w:lang w:eastAsia="ru-RU"/>
              </w:rPr>
            </w:pPr>
            <w:r w:rsidRPr="00E03FCA">
              <w:rPr>
                <w:rFonts w:eastAsia="Calibri"/>
                <w:bCs/>
                <w:iCs/>
                <w:sz w:val="24"/>
                <w:lang w:eastAsia="ru-RU"/>
              </w:rPr>
              <w:t>51014</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Calibri"/>
                <w:bCs/>
                <w:iCs/>
                <w:sz w:val="24"/>
                <w:lang w:eastAsia="ru-RU"/>
              </w:rPr>
            </w:pPr>
            <w:r w:rsidRPr="00E03FCA">
              <w:rPr>
                <w:rFonts w:eastAsia="Calibri"/>
                <w:bCs/>
                <w:iCs/>
                <w:sz w:val="24"/>
                <w:lang w:eastAsia="ru-RU"/>
              </w:rPr>
              <w:t>51390</w:t>
            </w:r>
          </w:p>
        </w:tc>
        <w:tc>
          <w:tcPr>
            <w:tcW w:w="1371" w:type="dxa"/>
            <w:tcBorders>
              <w:top w:val="single" w:sz="4" w:space="0" w:color="auto"/>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Calibri"/>
                <w:bCs/>
                <w:iCs/>
                <w:sz w:val="24"/>
                <w:lang w:eastAsia="ru-RU"/>
              </w:rPr>
            </w:pPr>
            <w:r w:rsidRPr="00E03FCA">
              <w:rPr>
                <w:rFonts w:eastAsia="Calibri"/>
                <w:bCs/>
                <w:iCs/>
                <w:sz w:val="24"/>
                <w:lang w:eastAsia="ru-RU"/>
              </w:rPr>
              <w:t>51082</w:t>
            </w:r>
          </w:p>
        </w:tc>
      </w:tr>
      <w:tr w:rsidR="001012E3" w:rsidRPr="00E03FCA" w:rsidTr="001012E3">
        <w:trPr>
          <w:trHeight w:val="255"/>
        </w:trPr>
        <w:tc>
          <w:tcPr>
            <w:tcW w:w="5250" w:type="dxa"/>
            <w:tcBorders>
              <w:top w:val="nil"/>
              <w:left w:val="single" w:sz="4" w:space="0" w:color="auto"/>
              <w:bottom w:val="single" w:sz="4" w:space="0" w:color="auto"/>
              <w:right w:val="single" w:sz="4" w:space="0" w:color="auto"/>
            </w:tcBorders>
            <w:shd w:val="clear" w:color="auto" w:fill="auto"/>
          </w:tcPr>
          <w:p w:rsidR="001012E3" w:rsidRPr="00E03FCA" w:rsidRDefault="001012E3" w:rsidP="001012E3">
            <w:pPr>
              <w:ind w:firstLineChars="200" w:firstLine="480"/>
              <w:rPr>
                <w:rFonts w:eastAsia="Calibri"/>
                <w:sz w:val="24"/>
                <w:lang w:eastAsia="ru-RU"/>
              </w:rPr>
            </w:pPr>
            <w:r w:rsidRPr="00E03FCA">
              <w:rPr>
                <w:rFonts w:eastAsia="Calibri"/>
                <w:sz w:val="24"/>
                <w:lang w:eastAsia="ru-RU"/>
              </w:rPr>
              <w:t>Загорское сельское поселение</w:t>
            </w:r>
          </w:p>
        </w:tc>
        <w:tc>
          <w:tcPr>
            <w:tcW w:w="1370"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6623</w:t>
            </w:r>
          </w:p>
        </w:tc>
        <w:tc>
          <w:tcPr>
            <w:tcW w:w="1370"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6655</w:t>
            </w:r>
          </w:p>
        </w:tc>
        <w:tc>
          <w:tcPr>
            <w:tcW w:w="1371"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6676</w:t>
            </w:r>
          </w:p>
        </w:tc>
      </w:tr>
      <w:tr w:rsidR="001012E3" w:rsidRPr="00E03FCA" w:rsidTr="001012E3">
        <w:trPr>
          <w:trHeight w:val="255"/>
        </w:trPr>
        <w:tc>
          <w:tcPr>
            <w:tcW w:w="5250" w:type="dxa"/>
            <w:tcBorders>
              <w:top w:val="nil"/>
              <w:left w:val="single" w:sz="4" w:space="0" w:color="auto"/>
              <w:bottom w:val="single" w:sz="4" w:space="0" w:color="auto"/>
              <w:right w:val="single" w:sz="4" w:space="0" w:color="auto"/>
            </w:tcBorders>
            <w:shd w:val="clear" w:color="auto" w:fill="auto"/>
          </w:tcPr>
          <w:p w:rsidR="001012E3" w:rsidRPr="00E03FCA" w:rsidRDefault="001012E3" w:rsidP="001012E3">
            <w:pPr>
              <w:ind w:firstLineChars="200" w:firstLine="480"/>
              <w:rPr>
                <w:rFonts w:eastAsia="Calibri"/>
                <w:sz w:val="24"/>
                <w:lang w:eastAsia="ru-RU"/>
              </w:rPr>
            </w:pPr>
            <w:r w:rsidRPr="00E03FCA">
              <w:rPr>
                <w:rFonts w:eastAsia="Times New Roman"/>
                <w:sz w:val="24"/>
                <w:lang w:eastAsia="ru-RU"/>
              </w:rPr>
              <w:t>Красулинс</w:t>
            </w:r>
            <w:r w:rsidRPr="00E03FCA">
              <w:rPr>
                <w:rFonts w:eastAsia="Calibri"/>
                <w:sz w:val="24"/>
                <w:lang w:eastAsia="ru-RU"/>
              </w:rPr>
              <w:t>кое сельское поселение</w:t>
            </w:r>
          </w:p>
        </w:tc>
        <w:tc>
          <w:tcPr>
            <w:tcW w:w="1370"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12696</w:t>
            </w:r>
          </w:p>
        </w:tc>
        <w:tc>
          <w:tcPr>
            <w:tcW w:w="1370"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12737</w:t>
            </w:r>
          </w:p>
        </w:tc>
        <w:tc>
          <w:tcPr>
            <w:tcW w:w="1371"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12670</w:t>
            </w:r>
          </w:p>
        </w:tc>
      </w:tr>
      <w:tr w:rsidR="001012E3" w:rsidRPr="00E03FCA" w:rsidTr="001012E3">
        <w:trPr>
          <w:trHeight w:val="255"/>
        </w:trPr>
        <w:tc>
          <w:tcPr>
            <w:tcW w:w="5250" w:type="dxa"/>
            <w:tcBorders>
              <w:top w:val="nil"/>
              <w:left w:val="single" w:sz="4" w:space="0" w:color="auto"/>
              <w:bottom w:val="single" w:sz="4" w:space="0" w:color="auto"/>
              <w:right w:val="single" w:sz="4" w:space="0" w:color="auto"/>
            </w:tcBorders>
            <w:shd w:val="clear" w:color="auto" w:fill="auto"/>
          </w:tcPr>
          <w:p w:rsidR="001012E3" w:rsidRPr="00E03FCA" w:rsidRDefault="001012E3" w:rsidP="001012E3">
            <w:pPr>
              <w:ind w:firstLineChars="200" w:firstLine="480"/>
              <w:rPr>
                <w:rFonts w:eastAsia="Calibri"/>
                <w:sz w:val="24"/>
                <w:lang w:eastAsia="ru-RU"/>
              </w:rPr>
            </w:pPr>
            <w:r w:rsidRPr="00E03FCA">
              <w:rPr>
                <w:rFonts w:eastAsia="Calibri"/>
                <w:sz w:val="24"/>
                <w:lang w:eastAsia="ru-RU"/>
              </w:rPr>
              <w:t>Кузедеевское сельское поселение</w:t>
            </w:r>
          </w:p>
        </w:tc>
        <w:tc>
          <w:tcPr>
            <w:tcW w:w="1370"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5656</w:t>
            </w:r>
          </w:p>
        </w:tc>
        <w:tc>
          <w:tcPr>
            <w:tcW w:w="1370"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5690</w:t>
            </w:r>
          </w:p>
        </w:tc>
        <w:tc>
          <w:tcPr>
            <w:tcW w:w="1371"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5641</w:t>
            </w:r>
          </w:p>
        </w:tc>
      </w:tr>
      <w:tr w:rsidR="001012E3" w:rsidRPr="00E03FCA" w:rsidTr="001012E3">
        <w:trPr>
          <w:trHeight w:val="255"/>
        </w:trPr>
        <w:tc>
          <w:tcPr>
            <w:tcW w:w="5250" w:type="dxa"/>
            <w:tcBorders>
              <w:top w:val="nil"/>
              <w:left w:val="single" w:sz="4" w:space="0" w:color="auto"/>
              <w:bottom w:val="single" w:sz="4" w:space="0" w:color="auto"/>
              <w:right w:val="single" w:sz="4" w:space="0" w:color="auto"/>
            </w:tcBorders>
            <w:shd w:val="clear" w:color="auto" w:fill="auto"/>
          </w:tcPr>
          <w:p w:rsidR="001012E3" w:rsidRPr="00E03FCA" w:rsidRDefault="001012E3" w:rsidP="001012E3">
            <w:pPr>
              <w:ind w:firstLineChars="200" w:firstLine="480"/>
              <w:rPr>
                <w:rFonts w:eastAsia="Calibri"/>
                <w:sz w:val="24"/>
                <w:lang w:eastAsia="ru-RU"/>
              </w:rPr>
            </w:pPr>
            <w:r w:rsidRPr="00E03FCA">
              <w:rPr>
                <w:rFonts w:eastAsia="Calibri"/>
                <w:sz w:val="24"/>
                <w:lang w:eastAsia="ru-RU"/>
              </w:rPr>
              <w:t>Сосновское сельское поселение</w:t>
            </w:r>
          </w:p>
        </w:tc>
        <w:tc>
          <w:tcPr>
            <w:tcW w:w="1370"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6317</w:t>
            </w:r>
          </w:p>
        </w:tc>
        <w:tc>
          <w:tcPr>
            <w:tcW w:w="1370"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6550</w:t>
            </w:r>
          </w:p>
        </w:tc>
        <w:tc>
          <w:tcPr>
            <w:tcW w:w="1371"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6526</w:t>
            </w:r>
          </w:p>
        </w:tc>
      </w:tr>
      <w:tr w:rsidR="001012E3" w:rsidRPr="00E03FCA" w:rsidTr="001012E3">
        <w:trPr>
          <w:trHeight w:val="255"/>
        </w:trPr>
        <w:tc>
          <w:tcPr>
            <w:tcW w:w="5250" w:type="dxa"/>
            <w:tcBorders>
              <w:top w:val="nil"/>
              <w:left w:val="single" w:sz="4" w:space="0" w:color="auto"/>
              <w:bottom w:val="single" w:sz="4" w:space="0" w:color="auto"/>
              <w:right w:val="single" w:sz="4" w:space="0" w:color="auto"/>
            </w:tcBorders>
            <w:shd w:val="clear" w:color="auto" w:fill="auto"/>
          </w:tcPr>
          <w:p w:rsidR="001012E3" w:rsidRPr="00E03FCA" w:rsidRDefault="001012E3" w:rsidP="001012E3">
            <w:pPr>
              <w:ind w:firstLineChars="200" w:firstLine="480"/>
              <w:rPr>
                <w:rFonts w:eastAsia="Calibri"/>
                <w:sz w:val="24"/>
                <w:lang w:eastAsia="ru-RU"/>
              </w:rPr>
            </w:pPr>
            <w:r w:rsidRPr="00E03FCA">
              <w:rPr>
                <w:rFonts w:eastAsia="Calibri"/>
                <w:sz w:val="24"/>
                <w:lang w:eastAsia="ru-RU"/>
              </w:rPr>
              <w:t>Терсинское сельское поселение</w:t>
            </w:r>
          </w:p>
        </w:tc>
        <w:tc>
          <w:tcPr>
            <w:tcW w:w="1370"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9072</w:t>
            </w:r>
          </w:p>
        </w:tc>
        <w:tc>
          <w:tcPr>
            <w:tcW w:w="1370"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9022</w:t>
            </w:r>
          </w:p>
        </w:tc>
        <w:tc>
          <w:tcPr>
            <w:tcW w:w="1371"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8833</w:t>
            </w:r>
          </w:p>
        </w:tc>
      </w:tr>
      <w:tr w:rsidR="001012E3" w:rsidRPr="00E03FCA" w:rsidTr="001012E3">
        <w:trPr>
          <w:trHeight w:val="255"/>
        </w:trPr>
        <w:tc>
          <w:tcPr>
            <w:tcW w:w="5250"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ind w:firstLineChars="200" w:firstLine="480"/>
              <w:rPr>
                <w:rFonts w:eastAsia="Calibri"/>
                <w:sz w:val="24"/>
                <w:lang w:eastAsia="ru-RU"/>
              </w:rPr>
            </w:pPr>
            <w:r w:rsidRPr="00E03FCA">
              <w:rPr>
                <w:rFonts w:eastAsia="Times New Roman"/>
                <w:sz w:val="24"/>
                <w:lang w:eastAsia="ru-RU"/>
              </w:rPr>
              <w:t xml:space="preserve">Центральное </w:t>
            </w:r>
            <w:r w:rsidRPr="00E03FCA">
              <w:rPr>
                <w:rFonts w:eastAsia="Calibri"/>
                <w:sz w:val="24"/>
                <w:lang w:eastAsia="ru-RU"/>
              </w:rPr>
              <w:t>сельское поселение</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10650</w:t>
            </w:r>
          </w:p>
        </w:tc>
        <w:tc>
          <w:tcPr>
            <w:tcW w:w="1370" w:type="dxa"/>
            <w:tcBorders>
              <w:top w:val="single" w:sz="4" w:space="0" w:color="auto"/>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10736</w:t>
            </w:r>
          </w:p>
        </w:tc>
        <w:tc>
          <w:tcPr>
            <w:tcW w:w="1371" w:type="dxa"/>
            <w:tcBorders>
              <w:top w:val="single" w:sz="4" w:space="0" w:color="auto"/>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10736</w:t>
            </w:r>
          </w:p>
        </w:tc>
      </w:tr>
    </w:tbl>
    <w:p w:rsidR="001012E3" w:rsidRPr="00E03FCA" w:rsidRDefault="001012E3" w:rsidP="001012E3">
      <w:pPr>
        <w:ind w:firstLine="709"/>
        <w:jc w:val="both"/>
        <w:rPr>
          <w:rFonts w:eastAsia="Times New Roman"/>
          <w:sz w:val="16"/>
          <w:szCs w:val="16"/>
          <w:highlight w:val="yellow"/>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Материалы Схемы территориального планирования Новокузнецкого муниципального района, паспортов муниципального образования</w:t>
      </w:r>
      <w:r w:rsidRPr="00E03FCA">
        <w:rPr>
          <w:rFonts w:eastAsia="Times New Roman"/>
          <w:sz w:val="24"/>
          <w:vertAlign w:val="superscript"/>
          <w:lang w:eastAsia="ru-RU"/>
        </w:rPr>
        <w:footnoteReference w:id="18"/>
      </w:r>
      <w:r w:rsidRPr="00E03FCA">
        <w:rPr>
          <w:rFonts w:eastAsia="Times New Roman"/>
          <w:sz w:val="24"/>
          <w:lang w:eastAsia="ru-RU"/>
        </w:rPr>
        <w:t xml:space="preserve"> за 2010 г. и за 2011-2014 гг. позволяют собрать следующие сведения о динамике основных демографических показателей (табл. 5.12). </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5.12. </w:t>
      </w:r>
    </w:p>
    <w:p w:rsidR="001012E3" w:rsidRPr="00E03FCA" w:rsidRDefault="001012E3" w:rsidP="001012E3">
      <w:pPr>
        <w:jc w:val="center"/>
        <w:rPr>
          <w:rFonts w:eastAsia="Times New Roman"/>
          <w:sz w:val="24"/>
          <w:lang w:eastAsia="ru-RU"/>
        </w:rPr>
      </w:pPr>
      <w:r w:rsidRPr="00E03FCA">
        <w:rPr>
          <w:rFonts w:eastAsia="Times New Roman"/>
          <w:b/>
          <w:sz w:val="24"/>
          <w:lang w:eastAsia="ru-RU"/>
        </w:rPr>
        <w:t>Динамика численности и половозрастная структура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60"/>
        <w:gridCol w:w="1097"/>
        <w:gridCol w:w="1097"/>
        <w:gridCol w:w="1097"/>
        <w:gridCol w:w="1097"/>
        <w:gridCol w:w="1097"/>
        <w:gridCol w:w="925"/>
      </w:tblGrid>
      <w:tr w:rsidR="001012E3" w:rsidRPr="00E03FCA" w:rsidTr="001012E3">
        <w:trPr>
          <w:tblHeader/>
        </w:trPr>
        <w:tc>
          <w:tcPr>
            <w:tcW w:w="3161"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Наименование показателя</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2006 г.</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2010 г.</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2011 г.</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2012 г.</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2013 г.</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2014 г.</w:t>
            </w:r>
          </w:p>
        </w:tc>
      </w:tr>
      <w:tr w:rsidR="001012E3" w:rsidRPr="00E03FCA" w:rsidTr="001012E3">
        <w:tc>
          <w:tcPr>
            <w:tcW w:w="3161" w:type="dxa"/>
          </w:tcPr>
          <w:p w:rsidR="001012E3" w:rsidRPr="00E03FCA" w:rsidRDefault="001012E3" w:rsidP="001012E3">
            <w:pPr>
              <w:jc w:val="both"/>
              <w:rPr>
                <w:rFonts w:eastAsia="Times New Roman"/>
                <w:sz w:val="24"/>
                <w:lang w:eastAsia="ru-RU"/>
              </w:rPr>
            </w:pPr>
            <w:r w:rsidRPr="00E03FCA">
              <w:rPr>
                <w:rFonts w:eastAsia="Calibri"/>
                <w:color w:val="000000"/>
                <w:sz w:val="24"/>
                <w:lang w:eastAsia="ru-RU"/>
              </w:rPr>
              <w:t>Численность постоянного населения (на начало года) всего, человек</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Calibri"/>
                <w:sz w:val="24"/>
                <w:lang w:eastAsia="ru-RU"/>
              </w:rPr>
              <w:t>50880</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50631</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50637</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51014</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51390</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51082</w:t>
            </w:r>
          </w:p>
        </w:tc>
      </w:tr>
      <w:tr w:rsidR="001012E3" w:rsidRPr="00E03FCA" w:rsidTr="001012E3">
        <w:tc>
          <w:tcPr>
            <w:tcW w:w="3161" w:type="dxa"/>
          </w:tcPr>
          <w:p w:rsidR="001012E3" w:rsidRPr="00E03FCA" w:rsidRDefault="001012E3" w:rsidP="001012E3">
            <w:pPr>
              <w:jc w:val="both"/>
              <w:rPr>
                <w:rFonts w:eastAsia="Times New Roman"/>
                <w:sz w:val="24"/>
                <w:lang w:eastAsia="ru-RU"/>
              </w:rPr>
            </w:pPr>
            <w:r w:rsidRPr="00E03FCA">
              <w:rPr>
                <w:rFonts w:eastAsia="Calibri"/>
                <w:color w:val="000000"/>
                <w:spacing w:val="-1"/>
                <w:sz w:val="24"/>
                <w:lang w:eastAsia="ru-RU"/>
              </w:rPr>
              <w:t>в том числе в возрасте, лет:</w:t>
            </w:r>
          </w:p>
        </w:tc>
        <w:tc>
          <w:tcPr>
            <w:tcW w:w="1097" w:type="dxa"/>
            <w:vAlign w:val="center"/>
          </w:tcPr>
          <w:p w:rsidR="001012E3" w:rsidRPr="00E03FCA" w:rsidRDefault="001012E3" w:rsidP="001012E3">
            <w:pPr>
              <w:shd w:val="clear" w:color="auto" w:fill="FFFFFF"/>
              <w:jc w:val="center"/>
              <w:rPr>
                <w:rFonts w:eastAsia="Calibri"/>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w:t>
            </w:r>
          </w:p>
        </w:tc>
      </w:tr>
      <w:tr w:rsidR="001012E3" w:rsidRPr="00E03FCA" w:rsidTr="001012E3">
        <w:tc>
          <w:tcPr>
            <w:tcW w:w="3161" w:type="dxa"/>
          </w:tcPr>
          <w:p w:rsidR="001012E3" w:rsidRPr="00E03FCA" w:rsidRDefault="001012E3" w:rsidP="001012E3">
            <w:pPr>
              <w:ind w:left="340"/>
              <w:jc w:val="both"/>
              <w:rPr>
                <w:rFonts w:eastAsia="Times New Roman"/>
                <w:sz w:val="24"/>
                <w:lang w:eastAsia="ru-RU"/>
              </w:rPr>
            </w:pPr>
            <w:r w:rsidRPr="00E03FCA">
              <w:rPr>
                <w:rFonts w:eastAsia="Calibri"/>
                <w:color w:val="000000"/>
                <w:sz w:val="24"/>
                <w:lang w:eastAsia="ru-RU"/>
              </w:rPr>
              <w:t>моложе трудоспособного</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9056</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9032</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9082</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9332</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9625</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9771</w:t>
            </w:r>
          </w:p>
        </w:tc>
      </w:tr>
      <w:tr w:rsidR="001012E3" w:rsidRPr="00E03FCA" w:rsidTr="001012E3">
        <w:tc>
          <w:tcPr>
            <w:tcW w:w="3161" w:type="dxa"/>
          </w:tcPr>
          <w:p w:rsidR="001012E3" w:rsidRPr="00E03FCA" w:rsidRDefault="001012E3" w:rsidP="001012E3">
            <w:pPr>
              <w:ind w:left="340"/>
              <w:jc w:val="both"/>
              <w:rPr>
                <w:rFonts w:eastAsia="Calibri"/>
                <w:color w:val="000000"/>
                <w:sz w:val="24"/>
                <w:lang w:eastAsia="ru-RU"/>
              </w:rPr>
            </w:pPr>
            <w:r w:rsidRPr="00E03FCA">
              <w:rPr>
                <w:rFonts w:eastAsia="Calibri"/>
                <w:color w:val="000000"/>
                <w:spacing w:val="-1"/>
                <w:sz w:val="24"/>
                <w:lang w:eastAsia="ru-RU"/>
              </w:rPr>
              <w:t>трудоспособном</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31648</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30959</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31096</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30717</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30365</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29518</w:t>
            </w:r>
          </w:p>
        </w:tc>
      </w:tr>
      <w:tr w:rsidR="001012E3" w:rsidRPr="00E03FCA" w:rsidTr="001012E3">
        <w:tc>
          <w:tcPr>
            <w:tcW w:w="3161" w:type="dxa"/>
          </w:tcPr>
          <w:p w:rsidR="001012E3" w:rsidRPr="00E03FCA" w:rsidRDefault="001012E3" w:rsidP="001012E3">
            <w:pPr>
              <w:ind w:left="340"/>
              <w:jc w:val="both"/>
              <w:rPr>
                <w:rFonts w:eastAsia="Calibri"/>
                <w:color w:val="000000"/>
                <w:sz w:val="24"/>
                <w:lang w:eastAsia="ru-RU"/>
              </w:rPr>
            </w:pPr>
            <w:r w:rsidRPr="00E03FCA">
              <w:rPr>
                <w:rFonts w:eastAsia="Calibri"/>
                <w:color w:val="000000"/>
                <w:spacing w:val="-1"/>
                <w:sz w:val="24"/>
                <w:lang w:eastAsia="ru-RU"/>
              </w:rPr>
              <w:t>старше трудоспособного</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10176</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10640</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10459</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10965</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11400</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11793</w:t>
            </w:r>
          </w:p>
        </w:tc>
      </w:tr>
      <w:tr w:rsidR="001012E3" w:rsidRPr="00E03FCA" w:rsidTr="001012E3">
        <w:tc>
          <w:tcPr>
            <w:tcW w:w="3161" w:type="dxa"/>
          </w:tcPr>
          <w:p w:rsidR="001012E3" w:rsidRPr="00E03FCA" w:rsidRDefault="001012E3" w:rsidP="001012E3">
            <w:pPr>
              <w:jc w:val="both"/>
              <w:rPr>
                <w:rFonts w:eastAsia="Calibri"/>
                <w:color w:val="000000"/>
                <w:sz w:val="24"/>
                <w:lang w:eastAsia="ru-RU"/>
              </w:rPr>
            </w:pPr>
            <w:r w:rsidRPr="00E03FCA">
              <w:rPr>
                <w:rFonts w:eastAsia="Calibri"/>
                <w:color w:val="000000"/>
                <w:sz w:val="24"/>
                <w:lang w:eastAsia="ru-RU"/>
              </w:rPr>
              <w:t>То же в процентах – все население</w:t>
            </w:r>
          </w:p>
        </w:tc>
        <w:tc>
          <w:tcPr>
            <w:tcW w:w="1097" w:type="dxa"/>
            <w:vAlign w:val="center"/>
          </w:tcPr>
          <w:p w:rsidR="001012E3" w:rsidRPr="00E03FCA" w:rsidRDefault="001012E3" w:rsidP="001012E3">
            <w:pPr>
              <w:jc w:val="center"/>
              <w:rPr>
                <w:rFonts w:eastAsia="Calibri"/>
                <w:sz w:val="24"/>
                <w:lang w:eastAsia="ru-RU"/>
              </w:rPr>
            </w:pPr>
            <w:r w:rsidRPr="00E03FCA">
              <w:rPr>
                <w:rFonts w:eastAsia="Calibri"/>
                <w:sz w:val="24"/>
                <w:lang w:eastAsia="ru-RU"/>
              </w:rPr>
              <w:t>100</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100</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100</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100</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100</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100</w:t>
            </w:r>
          </w:p>
        </w:tc>
      </w:tr>
      <w:tr w:rsidR="001012E3" w:rsidRPr="00E03FCA" w:rsidTr="001012E3">
        <w:tc>
          <w:tcPr>
            <w:tcW w:w="3161" w:type="dxa"/>
          </w:tcPr>
          <w:p w:rsidR="001012E3" w:rsidRPr="00E03FCA" w:rsidRDefault="001012E3" w:rsidP="001012E3">
            <w:pPr>
              <w:jc w:val="both"/>
              <w:rPr>
                <w:rFonts w:eastAsia="Times New Roman"/>
                <w:sz w:val="24"/>
                <w:lang w:eastAsia="ru-RU"/>
              </w:rPr>
            </w:pPr>
            <w:r w:rsidRPr="00E03FCA">
              <w:rPr>
                <w:rFonts w:eastAsia="Calibri"/>
                <w:color w:val="000000"/>
                <w:spacing w:val="-1"/>
                <w:sz w:val="24"/>
                <w:lang w:eastAsia="ru-RU"/>
              </w:rPr>
              <w:t>в том числе в возрасте, лет:</w:t>
            </w:r>
          </w:p>
        </w:tc>
        <w:tc>
          <w:tcPr>
            <w:tcW w:w="1097" w:type="dxa"/>
            <w:vAlign w:val="center"/>
          </w:tcPr>
          <w:p w:rsidR="001012E3" w:rsidRPr="00E03FCA" w:rsidRDefault="001012E3" w:rsidP="001012E3">
            <w:pPr>
              <w:jc w:val="center"/>
              <w:rPr>
                <w:rFonts w:eastAsia="Calibri"/>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925" w:type="dxa"/>
            <w:vAlign w:val="center"/>
          </w:tcPr>
          <w:p w:rsidR="001012E3" w:rsidRPr="00E03FCA" w:rsidRDefault="001012E3" w:rsidP="001012E3">
            <w:pPr>
              <w:jc w:val="center"/>
              <w:rPr>
                <w:rFonts w:eastAsia="Times New Roman"/>
                <w:sz w:val="24"/>
                <w:lang w:eastAsia="ru-RU"/>
              </w:rPr>
            </w:pPr>
          </w:p>
        </w:tc>
      </w:tr>
      <w:tr w:rsidR="001012E3" w:rsidRPr="00E03FCA" w:rsidTr="001012E3">
        <w:tc>
          <w:tcPr>
            <w:tcW w:w="3161" w:type="dxa"/>
          </w:tcPr>
          <w:p w:rsidR="001012E3" w:rsidRPr="00E03FCA" w:rsidRDefault="001012E3" w:rsidP="001012E3">
            <w:pPr>
              <w:ind w:left="340"/>
              <w:jc w:val="both"/>
              <w:rPr>
                <w:rFonts w:eastAsia="Times New Roman"/>
                <w:sz w:val="24"/>
                <w:lang w:eastAsia="ru-RU"/>
              </w:rPr>
            </w:pPr>
            <w:r w:rsidRPr="00E03FCA">
              <w:rPr>
                <w:rFonts w:eastAsia="Calibri"/>
                <w:color w:val="000000"/>
                <w:sz w:val="24"/>
                <w:lang w:eastAsia="ru-RU"/>
              </w:rPr>
              <w:t>моложе трудоспособного</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17,8</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17,8</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17,9</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18,3</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18,7</w:t>
            </w:r>
          </w:p>
        </w:tc>
        <w:tc>
          <w:tcPr>
            <w:tcW w:w="925"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19,1</w:t>
            </w:r>
          </w:p>
        </w:tc>
      </w:tr>
      <w:tr w:rsidR="001012E3" w:rsidRPr="00E03FCA" w:rsidTr="001012E3">
        <w:tc>
          <w:tcPr>
            <w:tcW w:w="3161" w:type="dxa"/>
          </w:tcPr>
          <w:p w:rsidR="001012E3" w:rsidRPr="00E03FCA" w:rsidRDefault="001012E3" w:rsidP="001012E3">
            <w:pPr>
              <w:ind w:left="340"/>
              <w:jc w:val="both"/>
              <w:rPr>
                <w:rFonts w:eastAsia="Calibri"/>
                <w:color w:val="000000"/>
                <w:sz w:val="24"/>
                <w:lang w:eastAsia="ru-RU"/>
              </w:rPr>
            </w:pPr>
            <w:r w:rsidRPr="00E03FCA">
              <w:rPr>
                <w:rFonts w:eastAsia="Calibri"/>
                <w:color w:val="000000"/>
                <w:spacing w:val="-1"/>
                <w:sz w:val="24"/>
                <w:lang w:eastAsia="ru-RU"/>
              </w:rPr>
              <w:t>трудоспособном</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62,2</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61,1</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61,4</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60,2</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59,1</w:t>
            </w:r>
          </w:p>
        </w:tc>
        <w:tc>
          <w:tcPr>
            <w:tcW w:w="925"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57,8</w:t>
            </w:r>
          </w:p>
        </w:tc>
      </w:tr>
      <w:tr w:rsidR="001012E3" w:rsidRPr="00E03FCA" w:rsidTr="001012E3">
        <w:tc>
          <w:tcPr>
            <w:tcW w:w="3161" w:type="dxa"/>
          </w:tcPr>
          <w:p w:rsidR="001012E3" w:rsidRPr="00E03FCA" w:rsidRDefault="001012E3" w:rsidP="001012E3">
            <w:pPr>
              <w:ind w:left="340"/>
              <w:jc w:val="both"/>
              <w:rPr>
                <w:rFonts w:eastAsia="Calibri"/>
                <w:color w:val="000000"/>
                <w:sz w:val="24"/>
                <w:lang w:eastAsia="ru-RU"/>
              </w:rPr>
            </w:pPr>
            <w:r w:rsidRPr="00E03FCA">
              <w:rPr>
                <w:rFonts w:eastAsia="Calibri"/>
                <w:color w:val="000000"/>
                <w:spacing w:val="-1"/>
                <w:sz w:val="24"/>
                <w:lang w:eastAsia="ru-RU"/>
              </w:rPr>
              <w:t>старше трудоспособного</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20,0</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21,0</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20,7</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21,5</w:t>
            </w:r>
          </w:p>
        </w:tc>
        <w:tc>
          <w:tcPr>
            <w:tcW w:w="1097" w:type="dxa"/>
            <w:vAlign w:val="bottom"/>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22,2</w:t>
            </w:r>
          </w:p>
        </w:tc>
        <w:tc>
          <w:tcPr>
            <w:tcW w:w="925"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23,1</w:t>
            </w:r>
          </w:p>
        </w:tc>
      </w:tr>
      <w:tr w:rsidR="001012E3" w:rsidRPr="00E03FCA" w:rsidTr="001012E3">
        <w:tc>
          <w:tcPr>
            <w:tcW w:w="3161" w:type="dxa"/>
          </w:tcPr>
          <w:p w:rsidR="001012E3" w:rsidRPr="00E03FCA" w:rsidRDefault="001012E3" w:rsidP="001012E3">
            <w:pPr>
              <w:jc w:val="both"/>
              <w:rPr>
                <w:rFonts w:eastAsia="Calibri"/>
                <w:color w:val="000000"/>
                <w:sz w:val="24"/>
                <w:lang w:eastAsia="ru-RU"/>
              </w:rPr>
            </w:pPr>
            <w:r w:rsidRPr="00E03FCA">
              <w:rPr>
                <w:rFonts w:eastAsia="Calibri"/>
                <w:color w:val="000000"/>
                <w:sz w:val="24"/>
                <w:lang w:eastAsia="ru-RU"/>
              </w:rPr>
              <w:t>Численность мужчин, человек</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Calibri"/>
                <w:sz w:val="24"/>
                <w:lang w:eastAsia="ru-RU"/>
              </w:rPr>
              <w:t>27752</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24256</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24663</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24979</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25310</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25191</w:t>
            </w:r>
          </w:p>
        </w:tc>
      </w:tr>
      <w:tr w:rsidR="001012E3" w:rsidRPr="00E03FCA" w:rsidTr="001012E3">
        <w:tc>
          <w:tcPr>
            <w:tcW w:w="3161" w:type="dxa"/>
          </w:tcPr>
          <w:p w:rsidR="001012E3" w:rsidRPr="00E03FCA" w:rsidRDefault="001012E3" w:rsidP="001012E3">
            <w:pPr>
              <w:jc w:val="both"/>
              <w:rPr>
                <w:rFonts w:eastAsia="Times New Roman"/>
                <w:sz w:val="24"/>
                <w:lang w:eastAsia="ru-RU"/>
              </w:rPr>
            </w:pPr>
            <w:r w:rsidRPr="00E03FCA">
              <w:rPr>
                <w:rFonts w:eastAsia="Calibri"/>
                <w:color w:val="000000"/>
                <w:spacing w:val="-1"/>
                <w:sz w:val="24"/>
                <w:lang w:eastAsia="ru-RU"/>
              </w:rPr>
              <w:t>в том числе в возрасте, лет:</w:t>
            </w: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925" w:type="dxa"/>
            <w:vAlign w:val="center"/>
          </w:tcPr>
          <w:p w:rsidR="001012E3" w:rsidRPr="00E03FCA" w:rsidRDefault="001012E3" w:rsidP="001012E3">
            <w:pPr>
              <w:jc w:val="center"/>
              <w:rPr>
                <w:rFonts w:eastAsia="Times New Roman"/>
                <w:sz w:val="24"/>
                <w:lang w:eastAsia="ru-RU"/>
              </w:rPr>
            </w:pPr>
          </w:p>
        </w:tc>
      </w:tr>
      <w:tr w:rsidR="001012E3" w:rsidRPr="00E03FCA" w:rsidTr="001012E3">
        <w:tc>
          <w:tcPr>
            <w:tcW w:w="3161" w:type="dxa"/>
          </w:tcPr>
          <w:p w:rsidR="001012E3" w:rsidRPr="00E03FCA" w:rsidRDefault="001012E3" w:rsidP="001012E3">
            <w:pPr>
              <w:ind w:left="340"/>
              <w:jc w:val="both"/>
              <w:rPr>
                <w:rFonts w:eastAsia="Times New Roman"/>
                <w:sz w:val="24"/>
                <w:lang w:eastAsia="ru-RU"/>
              </w:rPr>
            </w:pPr>
            <w:r w:rsidRPr="00E03FCA">
              <w:rPr>
                <w:rFonts w:eastAsia="Calibri"/>
                <w:color w:val="000000"/>
                <w:sz w:val="24"/>
                <w:lang w:eastAsia="ru-RU"/>
              </w:rPr>
              <w:t>моложе трудоспособного</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4754</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4665</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4619</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4773</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4959</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5028</w:t>
            </w:r>
          </w:p>
        </w:tc>
      </w:tr>
      <w:tr w:rsidR="001012E3" w:rsidRPr="00E03FCA" w:rsidTr="001012E3">
        <w:tc>
          <w:tcPr>
            <w:tcW w:w="3161" w:type="dxa"/>
          </w:tcPr>
          <w:p w:rsidR="001012E3" w:rsidRPr="00E03FCA" w:rsidRDefault="001012E3" w:rsidP="001012E3">
            <w:pPr>
              <w:ind w:left="340"/>
              <w:jc w:val="both"/>
              <w:rPr>
                <w:rFonts w:eastAsia="Calibri"/>
                <w:color w:val="000000"/>
                <w:sz w:val="24"/>
                <w:lang w:eastAsia="ru-RU"/>
              </w:rPr>
            </w:pPr>
            <w:r w:rsidRPr="00E03FCA">
              <w:rPr>
                <w:rFonts w:eastAsia="Calibri"/>
                <w:color w:val="000000"/>
                <w:spacing w:val="-1"/>
                <w:sz w:val="24"/>
                <w:lang w:eastAsia="ru-RU"/>
              </w:rPr>
              <w:t>трудоспособном</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19274</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16350</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16866</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16809</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16749</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16404</w:t>
            </w:r>
          </w:p>
        </w:tc>
      </w:tr>
      <w:tr w:rsidR="001012E3" w:rsidRPr="00E03FCA" w:rsidTr="001012E3">
        <w:tc>
          <w:tcPr>
            <w:tcW w:w="3161" w:type="dxa"/>
          </w:tcPr>
          <w:p w:rsidR="001012E3" w:rsidRPr="00E03FCA" w:rsidRDefault="001012E3" w:rsidP="001012E3">
            <w:pPr>
              <w:ind w:left="340"/>
              <w:jc w:val="both"/>
              <w:rPr>
                <w:rFonts w:eastAsia="Calibri"/>
                <w:color w:val="000000"/>
                <w:sz w:val="24"/>
                <w:lang w:eastAsia="ru-RU"/>
              </w:rPr>
            </w:pPr>
            <w:r w:rsidRPr="00E03FCA">
              <w:rPr>
                <w:rFonts w:eastAsia="Calibri"/>
                <w:color w:val="000000"/>
                <w:spacing w:val="-1"/>
                <w:sz w:val="24"/>
                <w:lang w:eastAsia="ru-RU"/>
              </w:rPr>
              <w:t>старше трудоспособного</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3724</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3280</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3178</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3397</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3602</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3759</w:t>
            </w:r>
          </w:p>
        </w:tc>
      </w:tr>
      <w:tr w:rsidR="001012E3" w:rsidRPr="00E03FCA" w:rsidTr="001012E3">
        <w:tc>
          <w:tcPr>
            <w:tcW w:w="3161" w:type="dxa"/>
          </w:tcPr>
          <w:p w:rsidR="001012E3" w:rsidRPr="00E03FCA" w:rsidRDefault="001012E3" w:rsidP="001012E3">
            <w:pPr>
              <w:jc w:val="both"/>
              <w:rPr>
                <w:rFonts w:eastAsia="Calibri"/>
                <w:color w:val="000000"/>
                <w:sz w:val="24"/>
                <w:lang w:eastAsia="ru-RU"/>
              </w:rPr>
            </w:pPr>
            <w:r w:rsidRPr="00E03FCA">
              <w:rPr>
                <w:rFonts w:eastAsia="Calibri"/>
                <w:color w:val="000000"/>
                <w:sz w:val="24"/>
                <w:lang w:eastAsia="ru-RU"/>
              </w:rPr>
              <w:t>Численность женщин, человек</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23128</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26375</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25974</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26035</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26080</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25891</w:t>
            </w:r>
          </w:p>
        </w:tc>
      </w:tr>
      <w:tr w:rsidR="001012E3" w:rsidRPr="00E03FCA" w:rsidTr="001012E3">
        <w:tc>
          <w:tcPr>
            <w:tcW w:w="3161" w:type="dxa"/>
          </w:tcPr>
          <w:p w:rsidR="001012E3" w:rsidRPr="00E03FCA" w:rsidRDefault="001012E3" w:rsidP="001012E3">
            <w:pPr>
              <w:jc w:val="both"/>
              <w:rPr>
                <w:rFonts w:eastAsia="Times New Roman"/>
                <w:sz w:val="24"/>
                <w:lang w:eastAsia="ru-RU"/>
              </w:rPr>
            </w:pPr>
            <w:r w:rsidRPr="00E03FCA">
              <w:rPr>
                <w:rFonts w:eastAsia="Calibri"/>
                <w:color w:val="000000"/>
                <w:spacing w:val="-1"/>
                <w:sz w:val="24"/>
                <w:lang w:eastAsia="ru-RU"/>
              </w:rPr>
              <w:t>в том числе в возрасте, лет:</w:t>
            </w:r>
          </w:p>
        </w:tc>
        <w:tc>
          <w:tcPr>
            <w:tcW w:w="1097" w:type="dxa"/>
            <w:vAlign w:val="center"/>
          </w:tcPr>
          <w:p w:rsidR="001012E3" w:rsidRPr="00E03FCA" w:rsidRDefault="001012E3" w:rsidP="001012E3">
            <w:pPr>
              <w:shd w:val="clear" w:color="auto" w:fill="FFFFFF"/>
              <w:jc w:val="center"/>
              <w:rPr>
                <w:rFonts w:eastAsia="Calibri"/>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1097" w:type="dxa"/>
            <w:vAlign w:val="center"/>
          </w:tcPr>
          <w:p w:rsidR="001012E3" w:rsidRPr="00E03FCA" w:rsidRDefault="001012E3" w:rsidP="001012E3">
            <w:pPr>
              <w:jc w:val="center"/>
              <w:rPr>
                <w:rFonts w:eastAsia="Times New Roman"/>
                <w:sz w:val="24"/>
                <w:lang w:eastAsia="ru-RU"/>
              </w:rPr>
            </w:pPr>
          </w:p>
        </w:tc>
        <w:tc>
          <w:tcPr>
            <w:tcW w:w="925" w:type="dxa"/>
            <w:vAlign w:val="center"/>
          </w:tcPr>
          <w:p w:rsidR="001012E3" w:rsidRPr="00E03FCA" w:rsidRDefault="001012E3" w:rsidP="001012E3">
            <w:pPr>
              <w:jc w:val="center"/>
              <w:rPr>
                <w:rFonts w:eastAsia="Times New Roman"/>
                <w:sz w:val="24"/>
                <w:lang w:eastAsia="ru-RU"/>
              </w:rPr>
            </w:pPr>
          </w:p>
        </w:tc>
      </w:tr>
      <w:tr w:rsidR="001012E3" w:rsidRPr="00E03FCA" w:rsidTr="001012E3">
        <w:tc>
          <w:tcPr>
            <w:tcW w:w="3161" w:type="dxa"/>
          </w:tcPr>
          <w:p w:rsidR="001012E3" w:rsidRPr="00E03FCA" w:rsidRDefault="001012E3" w:rsidP="001012E3">
            <w:pPr>
              <w:ind w:left="340"/>
              <w:jc w:val="both"/>
              <w:rPr>
                <w:rFonts w:eastAsia="Times New Roman"/>
                <w:sz w:val="24"/>
                <w:lang w:eastAsia="ru-RU"/>
              </w:rPr>
            </w:pPr>
            <w:r w:rsidRPr="00E03FCA">
              <w:rPr>
                <w:rFonts w:eastAsia="Calibri"/>
                <w:color w:val="000000"/>
                <w:sz w:val="24"/>
                <w:lang w:eastAsia="ru-RU"/>
              </w:rPr>
              <w:t>моложе трудоспособного</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4302</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4431</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4463</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4559</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4666</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4743</w:t>
            </w:r>
          </w:p>
        </w:tc>
      </w:tr>
      <w:tr w:rsidR="001012E3" w:rsidRPr="00E03FCA" w:rsidTr="001012E3">
        <w:tc>
          <w:tcPr>
            <w:tcW w:w="3161" w:type="dxa"/>
          </w:tcPr>
          <w:p w:rsidR="001012E3" w:rsidRPr="00E03FCA" w:rsidRDefault="001012E3" w:rsidP="001012E3">
            <w:pPr>
              <w:ind w:left="340"/>
              <w:jc w:val="both"/>
              <w:rPr>
                <w:rFonts w:eastAsia="Calibri"/>
                <w:color w:val="000000"/>
                <w:sz w:val="24"/>
                <w:lang w:eastAsia="ru-RU"/>
              </w:rPr>
            </w:pPr>
            <w:r w:rsidRPr="00E03FCA">
              <w:rPr>
                <w:rFonts w:eastAsia="Calibri"/>
                <w:color w:val="000000"/>
                <w:spacing w:val="-1"/>
                <w:sz w:val="24"/>
                <w:lang w:eastAsia="ru-RU"/>
              </w:rPr>
              <w:t>трудоспособном</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12374</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14533</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14230</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13908</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13616</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13114</w:t>
            </w:r>
          </w:p>
        </w:tc>
      </w:tr>
      <w:tr w:rsidR="001012E3" w:rsidRPr="00E03FCA" w:rsidTr="001012E3">
        <w:tc>
          <w:tcPr>
            <w:tcW w:w="3161" w:type="dxa"/>
          </w:tcPr>
          <w:p w:rsidR="001012E3" w:rsidRPr="00E03FCA" w:rsidRDefault="001012E3" w:rsidP="001012E3">
            <w:pPr>
              <w:ind w:left="340"/>
              <w:jc w:val="both"/>
              <w:rPr>
                <w:rFonts w:eastAsia="Calibri"/>
                <w:color w:val="000000"/>
                <w:sz w:val="24"/>
                <w:lang w:eastAsia="ru-RU"/>
              </w:rPr>
            </w:pPr>
            <w:r w:rsidRPr="00E03FCA">
              <w:rPr>
                <w:rFonts w:eastAsia="Calibri"/>
                <w:color w:val="000000"/>
                <w:spacing w:val="-1"/>
                <w:sz w:val="24"/>
                <w:lang w:eastAsia="ru-RU"/>
              </w:rPr>
              <w:t>старше трудоспособного</w:t>
            </w:r>
          </w:p>
        </w:tc>
        <w:tc>
          <w:tcPr>
            <w:tcW w:w="1097"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6452</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7411</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7281</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7568</w:t>
            </w:r>
          </w:p>
        </w:tc>
        <w:tc>
          <w:tcPr>
            <w:tcW w:w="1097"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7798</w:t>
            </w:r>
          </w:p>
        </w:tc>
        <w:tc>
          <w:tcPr>
            <w:tcW w:w="92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8034</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Таким образом, численность трудоспособного населения относительно стабильна, в последние годы имеет тенденцию к снижению из-за миграционного оттока. В связи с увеличением рождаемости растет количество и доля лиц моложе трудоспособного возраста. В связи с ростом продолжительности жизни увеличивается количество и доля лиц старше трудоспособного возраста.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Процессы естественного воспроизводства населения района характеризуются следующими данными (табл. 5.13).</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5.13. </w:t>
      </w:r>
    </w:p>
    <w:p w:rsidR="001012E3" w:rsidRPr="00E03FCA" w:rsidRDefault="001012E3" w:rsidP="001012E3">
      <w:pPr>
        <w:jc w:val="center"/>
        <w:rPr>
          <w:rFonts w:eastAsia="Times New Roman"/>
          <w:sz w:val="24"/>
          <w:lang w:eastAsia="ru-RU"/>
        </w:rPr>
      </w:pPr>
      <w:r w:rsidRPr="00E03FCA">
        <w:rPr>
          <w:rFonts w:eastAsia="Times New Roman"/>
          <w:b/>
          <w:sz w:val="24"/>
          <w:lang w:eastAsia="ru-RU"/>
        </w:rPr>
        <w:t>Демографические показатели движения населения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27"/>
        <w:gridCol w:w="982"/>
        <w:gridCol w:w="1002"/>
        <w:gridCol w:w="993"/>
        <w:gridCol w:w="992"/>
        <w:gridCol w:w="1134"/>
        <w:gridCol w:w="1134"/>
      </w:tblGrid>
      <w:tr w:rsidR="001012E3" w:rsidRPr="00E03FCA" w:rsidTr="001012E3">
        <w:trPr>
          <w:tblHeader/>
        </w:trPr>
        <w:tc>
          <w:tcPr>
            <w:tcW w:w="3227"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shd w:val="clear" w:color="auto" w:fill="FFFFFF"/>
              <w:jc w:val="center"/>
              <w:rPr>
                <w:rFonts w:eastAsia="Calibri"/>
                <w:color w:val="000000"/>
                <w:spacing w:val="-1"/>
                <w:sz w:val="24"/>
                <w:lang w:eastAsia="ru-RU"/>
              </w:rPr>
            </w:pPr>
            <w:r w:rsidRPr="00E03FCA">
              <w:rPr>
                <w:rFonts w:eastAsia="Calibri"/>
                <w:color w:val="000000"/>
                <w:spacing w:val="-1"/>
                <w:sz w:val="24"/>
                <w:lang w:eastAsia="ru-RU"/>
              </w:rPr>
              <w:t>Наименование показателя</w:t>
            </w:r>
          </w:p>
        </w:tc>
        <w:tc>
          <w:tcPr>
            <w:tcW w:w="982"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2007 г.</w:t>
            </w:r>
          </w:p>
        </w:tc>
        <w:tc>
          <w:tcPr>
            <w:tcW w:w="1002"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2010 г.</w:t>
            </w:r>
          </w:p>
        </w:tc>
        <w:tc>
          <w:tcPr>
            <w:tcW w:w="993"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2011 г.</w:t>
            </w:r>
          </w:p>
        </w:tc>
        <w:tc>
          <w:tcPr>
            <w:tcW w:w="992"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2012 г.</w:t>
            </w:r>
          </w:p>
        </w:tc>
        <w:tc>
          <w:tcPr>
            <w:tcW w:w="1134"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2013 г.*</w:t>
            </w:r>
          </w:p>
        </w:tc>
        <w:tc>
          <w:tcPr>
            <w:tcW w:w="1134"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2014 г.* </w:t>
            </w:r>
          </w:p>
        </w:tc>
      </w:tr>
      <w:tr w:rsidR="001012E3" w:rsidRPr="00E03FCA" w:rsidTr="001012E3">
        <w:tc>
          <w:tcPr>
            <w:tcW w:w="3227" w:type="dxa"/>
          </w:tcPr>
          <w:p w:rsidR="001012E3" w:rsidRPr="00E03FCA" w:rsidRDefault="001012E3" w:rsidP="001012E3">
            <w:pPr>
              <w:shd w:val="clear" w:color="auto" w:fill="FFFFFF"/>
              <w:rPr>
                <w:rFonts w:eastAsia="Calibri"/>
                <w:color w:val="000000"/>
                <w:spacing w:val="-1"/>
                <w:sz w:val="24"/>
                <w:lang w:eastAsia="ru-RU"/>
              </w:rPr>
            </w:pPr>
            <w:r w:rsidRPr="00E03FCA">
              <w:rPr>
                <w:rFonts w:eastAsia="Calibri"/>
                <w:color w:val="000000"/>
                <w:spacing w:val="-1"/>
                <w:sz w:val="24"/>
                <w:lang w:eastAsia="ru-RU"/>
              </w:rPr>
              <w:t>Число родившихся</w:t>
            </w:r>
            <w:r w:rsidRPr="00E03FCA">
              <w:rPr>
                <w:rFonts w:eastAsia="Calibri"/>
                <w:color w:val="000000"/>
                <w:sz w:val="24"/>
                <w:lang w:eastAsia="ru-RU"/>
              </w:rPr>
              <w:t>, человек</w:t>
            </w:r>
          </w:p>
        </w:tc>
        <w:tc>
          <w:tcPr>
            <w:tcW w:w="98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585</w:t>
            </w:r>
          </w:p>
        </w:tc>
        <w:tc>
          <w:tcPr>
            <w:tcW w:w="1002"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715</w:t>
            </w:r>
          </w:p>
        </w:tc>
        <w:tc>
          <w:tcPr>
            <w:tcW w:w="993"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708</w:t>
            </w:r>
          </w:p>
        </w:tc>
        <w:tc>
          <w:tcPr>
            <w:tcW w:w="992"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758</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705</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697</w:t>
            </w:r>
          </w:p>
        </w:tc>
      </w:tr>
      <w:tr w:rsidR="001012E3" w:rsidRPr="00E03FCA" w:rsidTr="001012E3">
        <w:tc>
          <w:tcPr>
            <w:tcW w:w="3227" w:type="dxa"/>
          </w:tcPr>
          <w:p w:rsidR="001012E3" w:rsidRPr="00E03FCA" w:rsidRDefault="001012E3" w:rsidP="001012E3">
            <w:pPr>
              <w:shd w:val="clear" w:color="auto" w:fill="FFFFFF"/>
              <w:rPr>
                <w:rFonts w:eastAsia="Calibri"/>
                <w:color w:val="000000"/>
                <w:spacing w:val="-1"/>
                <w:sz w:val="24"/>
                <w:lang w:eastAsia="ru-RU"/>
              </w:rPr>
            </w:pPr>
            <w:r w:rsidRPr="00E03FCA">
              <w:rPr>
                <w:rFonts w:eastAsia="Calibri"/>
                <w:color w:val="000000"/>
                <w:spacing w:val="-1"/>
                <w:sz w:val="24"/>
                <w:lang w:eastAsia="ru-RU"/>
              </w:rPr>
              <w:t>Общий коэффициент рождаемости</w:t>
            </w:r>
          </w:p>
        </w:tc>
        <w:tc>
          <w:tcPr>
            <w:tcW w:w="98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11,5</w:t>
            </w:r>
          </w:p>
        </w:tc>
        <w:tc>
          <w:tcPr>
            <w:tcW w:w="1002"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14,1</w:t>
            </w:r>
          </w:p>
        </w:tc>
        <w:tc>
          <w:tcPr>
            <w:tcW w:w="993"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13,9</w:t>
            </w:r>
          </w:p>
        </w:tc>
        <w:tc>
          <w:tcPr>
            <w:tcW w:w="992"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14,8</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13,8</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13,7</w:t>
            </w:r>
          </w:p>
        </w:tc>
      </w:tr>
      <w:tr w:rsidR="001012E3" w:rsidRPr="00E03FCA" w:rsidTr="001012E3">
        <w:tc>
          <w:tcPr>
            <w:tcW w:w="3227" w:type="dxa"/>
          </w:tcPr>
          <w:p w:rsidR="001012E3" w:rsidRPr="00E03FCA" w:rsidRDefault="001012E3" w:rsidP="001012E3">
            <w:pPr>
              <w:shd w:val="clear" w:color="auto" w:fill="FFFFFF"/>
              <w:rPr>
                <w:rFonts w:eastAsia="Calibri"/>
                <w:color w:val="000000"/>
                <w:spacing w:val="-1"/>
                <w:sz w:val="24"/>
                <w:lang w:eastAsia="ru-RU"/>
              </w:rPr>
            </w:pPr>
            <w:r w:rsidRPr="00E03FCA">
              <w:rPr>
                <w:rFonts w:eastAsia="Calibri"/>
                <w:color w:val="000000"/>
                <w:spacing w:val="-1"/>
                <w:sz w:val="24"/>
                <w:lang w:eastAsia="ru-RU"/>
              </w:rPr>
              <w:t>Число умерших</w:t>
            </w:r>
            <w:r w:rsidRPr="00E03FCA">
              <w:rPr>
                <w:rFonts w:eastAsia="Calibri"/>
                <w:color w:val="000000"/>
                <w:sz w:val="24"/>
                <w:lang w:eastAsia="ru-RU"/>
              </w:rPr>
              <w:t>, человек</w:t>
            </w:r>
          </w:p>
        </w:tc>
        <w:tc>
          <w:tcPr>
            <w:tcW w:w="98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923</w:t>
            </w:r>
          </w:p>
        </w:tc>
        <w:tc>
          <w:tcPr>
            <w:tcW w:w="100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756</w:t>
            </w:r>
          </w:p>
        </w:tc>
        <w:tc>
          <w:tcPr>
            <w:tcW w:w="993"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674</w:t>
            </w:r>
          </w:p>
        </w:tc>
        <w:tc>
          <w:tcPr>
            <w:tcW w:w="992"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676</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658</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692</w:t>
            </w:r>
          </w:p>
        </w:tc>
      </w:tr>
      <w:tr w:rsidR="001012E3" w:rsidRPr="00E03FCA" w:rsidTr="001012E3">
        <w:tc>
          <w:tcPr>
            <w:tcW w:w="3227" w:type="dxa"/>
          </w:tcPr>
          <w:p w:rsidR="001012E3" w:rsidRPr="00E03FCA" w:rsidRDefault="001012E3" w:rsidP="001012E3">
            <w:pPr>
              <w:shd w:val="clear" w:color="auto" w:fill="FFFFFF"/>
              <w:rPr>
                <w:rFonts w:eastAsia="Calibri"/>
                <w:color w:val="000000"/>
                <w:spacing w:val="-1"/>
                <w:sz w:val="24"/>
                <w:lang w:eastAsia="ru-RU"/>
              </w:rPr>
            </w:pPr>
            <w:r w:rsidRPr="00E03FCA">
              <w:rPr>
                <w:rFonts w:eastAsia="Calibri"/>
                <w:color w:val="000000"/>
                <w:spacing w:val="-1"/>
                <w:sz w:val="24"/>
                <w:lang w:eastAsia="ru-RU"/>
              </w:rPr>
              <w:t>Общий коэффициент смертности</w:t>
            </w:r>
          </w:p>
        </w:tc>
        <w:tc>
          <w:tcPr>
            <w:tcW w:w="98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18,1</w:t>
            </w:r>
          </w:p>
        </w:tc>
        <w:tc>
          <w:tcPr>
            <w:tcW w:w="100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15,0</w:t>
            </w:r>
          </w:p>
        </w:tc>
        <w:tc>
          <w:tcPr>
            <w:tcW w:w="993"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13,3</w:t>
            </w:r>
          </w:p>
        </w:tc>
        <w:tc>
          <w:tcPr>
            <w:tcW w:w="992"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13,2</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12,8</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13,6</w:t>
            </w:r>
          </w:p>
        </w:tc>
      </w:tr>
      <w:tr w:rsidR="001012E3" w:rsidRPr="00E03FCA" w:rsidTr="001012E3">
        <w:tc>
          <w:tcPr>
            <w:tcW w:w="3227" w:type="dxa"/>
          </w:tcPr>
          <w:p w:rsidR="001012E3" w:rsidRPr="00E03FCA" w:rsidRDefault="001012E3" w:rsidP="001012E3">
            <w:pPr>
              <w:shd w:val="clear" w:color="auto" w:fill="FFFFFF"/>
              <w:rPr>
                <w:rFonts w:eastAsia="Calibri"/>
                <w:color w:val="000000"/>
                <w:spacing w:val="-1"/>
                <w:sz w:val="24"/>
                <w:lang w:eastAsia="ru-RU"/>
              </w:rPr>
            </w:pPr>
            <w:r w:rsidRPr="00E03FCA">
              <w:rPr>
                <w:rFonts w:eastAsia="Calibri"/>
                <w:color w:val="000000"/>
                <w:spacing w:val="-1"/>
                <w:sz w:val="24"/>
                <w:lang w:eastAsia="ru-RU"/>
              </w:rPr>
              <w:t xml:space="preserve">Естественный прирост, </w:t>
            </w:r>
          </w:p>
          <w:p w:rsidR="001012E3" w:rsidRPr="00E03FCA" w:rsidRDefault="001012E3" w:rsidP="001012E3">
            <w:pPr>
              <w:shd w:val="clear" w:color="auto" w:fill="FFFFFF"/>
              <w:rPr>
                <w:rFonts w:eastAsia="Calibri"/>
                <w:color w:val="000000"/>
                <w:spacing w:val="-1"/>
                <w:sz w:val="24"/>
                <w:lang w:eastAsia="ru-RU"/>
              </w:rPr>
            </w:pPr>
            <w:r w:rsidRPr="00E03FCA">
              <w:rPr>
                <w:rFonts w:eastAsia="Calibri"/>
                <w:color w:val="000000"/>
                <w:spacing w:val="-1"/>
                <w:sz w:val="24"/>
                <w:lang w:eastAsia="ru-RU"/>
              </w:rPr>
              <w:t>(убыль)</w:t>
            </w:r>
            <w:r w:rsidRPr="00E03FCA">
              <w:rPr>
                <w:rFonts w:eastAsia="Calibri"/>
                <w:color w:val="000000"/>
                <w:sz w:val="24"/>
                <w:lang w:eastAsia="ru-RU"/>
              </w:rPr>
              <w:t>, человек</w:t>
            </w:r>
          </w:p>
        </w:tc>
        <w:tc>
          <w:tcPr>
            <w:tcW w:w="98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-338</w:t>
            </w:r>
          </w:p>
        </w:tc>
        <w:tc>
          <w:tcPr>
            <w:tcW w:w="100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-41</w:t>
            </w:r>
          </w:p>
        </w:tc>
        <w:tc>
          <w:tcPr>
            <w:tcW w:w="993"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34</w:t>
            </w:r>
          </w:p>
        </w:tc>
        <w:tc>
          <w:tcPr>
            <w:tcW w:w="992"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82</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47</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w:t>
            </w:r>
          </w:p>
        </w:tc>
      </w:tr>
      <w:tr w:rsidR="001012E3" w:rsidRPr="00E03FCA" w:rsidTr="001012E3">
        <w:tc>
          <w:tcPr>
            <w:tcW w:w="3227" w:type="dxa"/>
          </w:tcPr>
          <w:p w:rsidR="001012E3" w:rsidRPr="00E03FCA" w:rsidRDefault="001012E3" w:rsidP="001012E3">
            <w:pPr>
              <w:shd w:val="clear" w:color="auto" w:fill="FFFFFF"/>
              <w:rPr>
                <w:rFonts w:eastAsia="Calibri"/>
                <w:color w:val="000000"/>
                <w:spacing w:val="-1"/>
                <w:sz w:val="24"/>
                <w:lang w:eastAsia="ru-RU"/>
              </w:rPr>
            </w:pPr>
            <w:r w:rsidRPr="00E03FCA">
              <w:rPr>
                <w:rFonts w:eastAsia="Calibri"/>
                <w:color w:val="000000"/>
                <w:spacing w:val="-1"/>
                <w:sz w:val="24"/>
                <w:lang w:eastAsia="ru-RU"/>
              </w:rPr>
              <w:lastRenderedPageBreak/>
              <w:t>Коэффициент естественного прироста (убыли)</w:t>
            </w:r>
          </w:p>
        </w:tc>
        <w:tc>
          <w:tcPr>
            <w:tcW w:w="98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-6,6</w:t>
            </w:r>
          </w:p>
        </w:tc>
        <w:tc>
          <w:tcPr>
            <w:tcW w:w="100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-0,8</w:t>
            </w:r>
          </w:p>
        </w:tc>
        <w:tc>
          <w:tcPr>
            <w:tcW w:w="993"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0,7</w:t>
            </w:r>
          </w:p>
        </w:tc>
        <w:tc>
          <w:tcPr>
            <w:tcW w:w="992"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0,1</w:t>
            </w:r>
          </w:p>
        </w:tc>
      </w:tr>
      <w:tr w:rsidR="001012E3" w:rsidRPr="00E03FCA" w:rsidTr="001012E3">
        <w:tc>
          <w:tcPr>
            <w:tcW w:w="3227" w:type="dxa"/>
          </w:tcPr>
          <w:p w:rsidR="001012E3" w:rsidRPr="00E03FCA" w:rsidRDefault="001012E3" w:rsidP="001012E3">
            <w:pPr>
              <w:shd w:val="clear" w:color="auto" w:fill="FFFFFF"/>
              <w:rPr>
                <w:rFonts w:eastAsia="Calibri"/>
                <w:color w:val="000000"/>
                <w:spacing w:val="-1"/>
                <w:sz w:val="24"/>
                <w:lang w:eastAsia="ru-RU"/>
              </w:rPr>
            </w:pPr>
            <w:r w:rsidRPr="00E03FCA">
              <w:rPr>
                <w:rFonts w:eastAsia="Calibri"/>
                <w:color w:val="000000"/>
                <w:spacing w:val="-1"/>
                <w:sz w:val="24"/>
                <w:lang w:eastAsia="ru-RU"/>
              </w:rPr>
              <w:t>Число прибывших</w:t>
            </w:r>
            <w:r w:rsidRPr="00E03FCA">
              <w:rPr>
                <w:rFonts w:eastAsia="Calibri"/>
                <w:color w:val="000000"/>
                <w:sz w:val="24"/>
                <w:lang w:eastAsia="ru-RU"/>
              </w:rPr>
              <w:t>, человек</w:t>
            </w:r>
          </w:p>
        </w:tc>
        <w:tc>
          <w:tcPr>
            <w:tcW w:w="98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1856</w:t>
            </w:r>
          </w:p>
        </w:tc>
        <w:tc>
          <w:tcPr>
            <w:tcW w:w="100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1478</w:t>
            </w:r>
          </w:p>
        </w:tc>
        <w:tc>
          <w:tcPr>
            <w:tcW w:w="993"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2123</w:t>
            </w:r>
          </w:p>
        </w:tc>
        <w:tc>
          <w:tcPr>
            <w:tcW w:w="992"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2386</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1926*</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1539*</w:t>
            </w:r>
          </w:p>
        </w:tc>
      </w:tr>
      <w:tr w:rsidR="001012E3" w:rsidRPr="00E03FCA" w:rsidTr="001012E3">
        <w:tc>
          <w:tcPr>
            <w:tcW w:w="3227" w:type="dxa"/>
          </w:tcPr>
          <w:p w:rsidR="001012E3" w:rsidRPr="00E03FCA" w:rsidRDefault="001012E3" w:rsidP="001012E3">
            <w:pPr>
              <w:shd w:val="clear" w:color="auto" w:fill="FFFFFF"/>
              <w:rPr>
                <w:rFonts w:eastAsia="Calibri"/>
                <w:color w:val="000000"/>
                <w:spacing w:val="-1"/>
                <w:sz w:val="24"/>
                <w:lang w:eastAsia="ru-RU"/>
              </w:rPr>
            </w:pPr>
            <w:r w:rsidRPr="00E03FCA">
              <w:rPr>
                <w:rFonts w:eastAsia="Calibri"/>
                <w:color w:val="000000"/>
                <w:spacing w:val="-1"/>
                <w:sz w:val="24"/>
                <w:lang w:eastAsia="ru-RU"/>
              </w:rPr>
              <w:t>Численность выбывших</w:t>
            </w:r>
            <w:r w:rsidRPr="00E03FCA">
              <w:rPr>
                <w:rFonts w:eastAsia="Calibri"/>
                <w:color w:val="000000"/>
                <w:sz w:val="24"/>
                <w:lang w:eastAsia="ru-RU"/>
              </w:rPr>
              <w:t>, человек</w:t>
            </w:r>
          </w:p>
        </w:tc>
        <w:tc>
          <w:tcPr>
            <w:tcW w:w="98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1052</w:t>
            </w:r>
          </w:p>
        </w:tc>
        <w:tc>
          <w:tcPr>
            <w:tcW w:w="100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1280</w:t>
            </w:r>
          </w:p>
        </w:tc>
        <w:tc>
          <w:tcPr>
            <w:tcW w:w="993"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1746</w:t>
            </w:r>
          </w:p>
        </w:tc>
        <w:tc>
          <w:tcPr>
            <w:tcW w:w="992"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2070</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2281</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2229</w:t>
            </w:r>
          </w:p>
        </w:tc>
      </w:tr>
      <w:tr w:rsidR="001012E3" w:rsidRPr="00E03FCA" w:rsidTr="001012E3">
        <w:tc>
          <w:tcPr>
            <w:tcW w:w="3227" w:type="dxa"/>
          </w:tcPr>
          <w:p w:rsidR="001012E3" w:rsidRPr="00E03FCA" w:rsidRDefault="001012E3" w:rsidP="001012E3">
            <w:pPr>
              <w:shd w:val="clear" w:color="auto" w:fill="FFFFFF"/>
              <w:rPr>
                <w:rFonts w:eastAsia="Calibri"/>
                <w:color w:val="000000"/>
                <w:spacing w:val="-1"/>
                <w:sz w:val="24"/>
                <w:lang w:eastAsia="ru-RU"/>
              </w:rPr>
            </w:pPr>
            <w:r w:rsidRPr="00E03FCA">
              <w:rPr>
                <w:rFonts w:eastAsia="Calibri"/>
                <w:color w:val="000000"/>
                <w:spacing w:val="-1"/>
                <w:sz w:val="24"/>
                <w:lang w:eastAsia="ru-RU"/>
              </w:rPr>
              <w:t>Миграционный прирост, (убыль)</w:t>
            </w:r>
            <w:r w:rsidRPr="00E03FCA">
              <w:rPr>
                <w:rFonts w:eastAsia="Calibri"/>
                <w:color w:val="000000"/>
                <w:sz w:val="24"/>
                <w:lang w:eastAsia="ru-RU"/>
              </w:rPr>
              <w:t xml:space="preserve"> , человек</w:t>
            </w:r>
          </w:p>
        </w:tc>
        <w:tc>
          <w:tcPr>
            <w:tcW w:w="98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804</w:t>
            </w:r>
          </w:p>
        </w:tc>
        <w:tc>
          <w:tcPr>
            <w:tcW w:w="1002" w:type="dxa"/>
            <w:vAlign w:val="center"/>
          </w:tcPr>
          <w:p w:rsidR="001012E3" w:rsidRPr="00E03FCA" w:rsidRDefault="001012E3" w:rsidP="001012E3">
            <w:pPr>
              <w:shd w:val="clear" w:color="auto" w:fill="FFFFFF"/>
              <w:jc w:val="center"/>
              <w:rPr>
                <w:rFonts w:eastAsia="Calibri"/>
                <w:sz w:val="24"/>
                <w:lang w:eastAsia="ru-RU"/>
              </w:rPr>
            </w:pPr>
            <w:r w:rsidRPr="00E03FCA">
              <w:rPr>
                <w:rFonts w:eastAsia="Calibri"/>
                <w:sz w:val="24"/>
                <w:lang w:eastAsia="ru-RU"/>
              </w:rPr>
              <w:t>198</w:t>
            </w:r>
          </w:p>
        </w:tc>
        <w:tc>
          <w:tcPr>
            <w:tcW w:w="993"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377</w:t>
            </w:r>
          </w:p>
        </w:tc>
        <w:tc>
          <w:tcPr>
            <w:tcW w:w="992"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316</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-355</w:t>
            </w:r>
          </w:p>
        </w:tc>
        <w:tc>
          <w:tcPr>
            <w:tcW w:w="1134"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-690</w:t>
            </w:r>
          </w:p>
        </w:tc>
      </w:tr>
    </w:tbl>
    <w:p w:rsidR="001012E3" w:rsidRPr="00E03FCA" w:rsidRDefault="001012E3" w:rsidP="001012E3">
      <w:pPr>
        <w:widowControl w:val="0"/>
        <w:shd w:val="clear" w:color="auto" w:fill="FFFFFF"/>
        <w:tabs>
          <w:tab w:val="left" w:pos="408"/>
        </w:tabs>
        <w:autoSpaceDE w:val="0"/>
        <w:autoSpaceDN w:val="0"/>
        <w:adjustRightInd w:val="0"/>
        <w:spacing w:before="5" w:line="264" w:lineRule="exact"/>
        <w:jc w:val="both"/>
        <w:rPr>
          <w:rFonts w:eastAsia="Times New Roman"/>
          <w:sz w:val="24"/>
          <w:lang w:eastAsia="ru-RU"/>
        </w:rPr>
      </w:pPr>
      <w:r w:rsidRPr="00E03FCA">
        <w:rPr>
          <w:rFonts w:eastAsia="Times New Roman"/>
          <w:sz w:val="24"/>
          <w:lang w:eastAsia="ru-RU"/>
        </w:rPr>
        <w:t xml:space="preserve">* Данные приведены по отчетам Социально-экономическое положение Новокузнецкого муниципального района за 2013 год и за 2014 год. </w:t>
      </w:r>
    </w:p>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данным Всероссийской переписи населения на 14 октября 2010 г. национальный состав населения муниципального района был следующим: русские - 46886 человек, немцы - 587 человек, таджики – 537 человек. Средний размер частного домохозяйства – 2,9 человек.</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51" w:name="_Toc423531444"/>
      <w:r w:rsidRPr="00E03FCA">
        <w:rPr>
          <w:rFonts w:eastAsia="Times New Roman"/>
          <w:b/>
          <w:bCs/>
          <w:iCs/>
          <w:sz w:val="28"/>
          <w:szCs w:val="28"/>
          <w:lang w:eastAsia="ru-RU"/>
        </w:rPr>
        <w:t>Занятость населения</w:t>
      </w:r>
      <w:bookmarkEnd w:id="51"/>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 Пояснительной запиской к показателям прогноза социально-экономического развития</w:t>
      </w:r>
      <w:r>
        <w:rPr>
          <w:rFonts w:eastAsia="Times New Roman"/>
          <w:sz w:val="24"/>
          <w:lang w:eastAsia="ru-RU"/>
        </w:rPr>
        <w:t xml:space="preserve"> </w:t>
      </w:r>
      <w:r w:rsidRPr="00E03FCA">
        <w:rPr>
          <w:rFonts w:eastAsia="Times New Roman"/>
          <w:sz w:val="24"/>
          <w:lang w:eastAsia="ru-RU"/>
        </w:rPr>
        <w:t>МО «Новокузнецкий муниципальный район» на 2015 год и плановый период 2015-2017 годов численность экономически активного населения района по оценке в 2014 году должна составить около 39,6 тыс. человек. Из их числа занято в экономике 33,8 тыс. человек. Большая часть работников занята на предприятиях частной формы собственности. Среднесписочная численность работающих оценивается в 2014 г. в 27,23 тыс. человек.</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Таблица 5.14.</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Характеристика состояния рынка труда</w:t>
      </w:r>
      <w:r w:rsidRPr="00E03FCA">
        <w:rPr>
          <w:rFonts w:eastAsia="Times New Roman"/>
          <w:b/>
          <w:sz w:val="24"/>
          <w:vertAlign w:val="superscript"/>
          <w:lang w:eastAsia="ru-RU"/>
        </w:rPr>
        <w:footnoteReference w:id="19"/>
      </w:r>
    </w:p>
    <w:tbl>
      <w:tblPr>
        <w:tblW w:w="9486" w:type="dxa"/>
        <w:jc w:val="center"/>
        <w:tblLook w:val="04A0" w:firstRow="1" w:lastRow="0" w:firstColumn="1" w:lastColumn="0" w:noHBand="0" w:noVBand="1"/>
      </w:tblPr>
      <w:tblGrid>
        <w:gridCol w:w="6521"/>
        <w:gridCol w:w="949"/>
        <w:gridCol w:w="933"/>
        <w:gridCol w:w="1083"/>
      </w:tblGrid>
      <w:tr w:rsidR="001012E3" w:rsidRPr="00E03FCA" w:rsidTr="001012E3">
        <w:trPr>
          <w:trHeight w:val="315"/>
          <w:tblHeader/>
          <w:jc w:val="cent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Показатель</w:t>
            </w:r>
          </w:p>
        </w:tc>
        <w:tc>
          <w:tcPr>
            <w:tcW w:w="949"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2012 г. (отчет)</w:t>
            </w:r>
          </w:p>
        </w:tc>
        <w:tc>
          <w:tcPr>
            <w:tcW w:w="933"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2013 г. (отчет)</w:t>
            </w:r>
          </w:p>
        </w:tc>
        <w:tc>
          <w:tcPr>
            <w:tcW w:w="1083"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2014 г. (оценка)</w:t>
            </w:r>
          </w:p>
        </w:tc>
      </w:tr>
      <w:tr w:rsidR="001012E3" w:rsidRPr="00E03FCA" w:rsidTr="001012E3">
        <w:trPr>
          <w:trHeight w:val="315"/>
          <w:jc w:val="center"/>
        </w:trPr>
        <w:tc>
          <w:tcPr>
            <w:tcW w:w="652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Численность экономически активного населения, тыс. чел.</w:t>
            </w:r>
          </w:p>
        </w:tc>
        <w:tc>
          <w:tcPr>
            <w:tcW w:w="949"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39,5</w:t>
            </w:r>
          </w:p>
        </w:tc>
        <w:tc>
          <w:tcPr>
            <w:tcW w:w="933"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39,50</w:t>
            </w:r>
          </w:p>
        </w:tc>
        <w:tc>
          <w:tcPr>
            <w:tcW w:w="1083"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39,60</w:t>
            </w:r>
          </w:p>
        </w:tc>
      </w:tr>
      <w:tr w:rsidR="001012E3" w:rsidRPr="00E03FCA" w:rsidTr="001012E3">
        <w:trPr>
          <w:trHeight w:val="315"/>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Среднегодовая численность занятых в экономике, тыс. чел.</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33,3</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33,74</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33,80</w:t>
            </w:r>
          </w:p>
        </w:tc>
      </w:tr>
      <w:tr w:rsidR="001012E3" w:rsidRPr="00E03FCA" w:rsidTr="001012E3">
        <w:trPr>
          <w:trHeight w:val="630"/>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bCs/>
                <w:color w:val="000000"/>
                <w:sz w:val="24"/>
                <w:lang w:eastAsia="ru-RU"/>
              </w:rPr>
            </w:pPr>
            <w:r w:rsidRPr="00E03FCA">
              <w:rPr>
                <w:rFonts w:eastAsia="Times New Roman"/>
                <w:bCs/>
                <w:color w:val="000000"/>
                <w:sz w:val="24"/>
                <w:lang w:eastAsia="ru-RU"/>
              </w:rPr>
              <w:t>Распределение среднегодовой численности занятых в экономике по формам собственности,</w:t>
            </w:r>
            <w:r w:rsidRPr="00E03FCA">
              <w:rPr>
                <w:rFonts w:eastAsia="Times New Roman"/>
                <w:color w:val="000000"/>
                <w:sz w:val="24"/>
                <w:lang w:eastAsia="ru-RU"/>
              </w:rPr>
              <w:t xml:space="preserve"> тыс. чел.</w:t>
            </w:r>
            <w:r w:rsidRPr="00E03FCA">
              <w:rPr>
                <w:rFonts w:eastAsia="Times New Roman"/>
                <w:bCs/>
                <w:color w:val="000000"/>
                <w:sz w:val="24"/>
                <w:lang w:eastAsia="ru-RU"/>
              </w:rPr>
              <w:t>:</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 </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 </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 </w:t>
            </w:r>
          </w:p>
        </w:tc>
      </w:tr>
      <w:tr w:rsidR="001012E3" w:rsidRPr="00E03FCA" w:rsidTr="001012E3">
        <w:trPr>
          <w:trHeight w:val="348"/>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ind w:left="227"/>
              <w:rPr>
                <w:rFonts w:eastAsia="Times New Roman"/>
                <w:color w:val="000000"/>
                <w:sz w:val="24"/>
                <w:lang w:eastAsia="ru-RU"/>
              </w:rPr>
            </w:pPr>
            <w:r w:rsidRPr="00E03FCA">
              <w:rPr>
                <w:rFonts w:eastAsia="Times New Roman"/>
                <w:color w:val="000000"/>
                <w:sz w:val="24"/>
                <w:lang w:eastAsia="ru-RU"/>
              </w:rPr>
              <w:t xml:space="preserve">государственная и муниципальная формы собственности </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5,7</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5,30</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5,40</w:t>
            </w:r>
          </w:p>
        </w:tc>
      </w:tr>
      <w:tr w:rsidR="001012E3" w:rsidRPr="00E03FCA" w:rsidTr="001012E3">
        <w:trPr>
          <w:trHeight w:val="315"/>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ind w:left="227"/>
              <w:rPr>
                <w:rFonts w:eastAsia="Times New Roman"/>
                <w:color w:val="000000"/>
                <w:sz w:val="24"/>
                <w:lang w:eastAsia="ru-RU"/>
              </w:rPr>
            </w:pPr>
            <w:r w:rsidRPr="00E03FCA">
              <w:rPr>
                <w:rFonts w:eastAsia="Times New Roman"/>
                <w:color w:val="000000"/>
                <w:sz w:val="24"/>
                <w:lang w:eastAsia="ru-RU"/>
              </w:rPr>
              <w:t>собственность общественных и религиозных организаций (объединений)</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0,01</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0,01</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0,01</w:t>
            </w:r>
          </w:p>
        </w:tc>
      </w:tr>
      <w:tr w:rsidR="001012E3" w:rsidRPr="00E03FCA" w:rsidTr="001012E3">
        <w:trPr>
          <w:trHeight w:val="315"/>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ind w:left="227"/>
              <w:rPr>
                <w:rFonts w:eastAsia="Times New Roman"/>
                <w:color w:val="000000"/>
                <w:sz w:val="24"/>
                <w:lang w:eastAsia="ru-RU"/>
              </w:rPr>
            </w:pPr>
            <w:r w:rsidRPr="00E03FCA">
              <w:rPr>
                <w:rFonts w:eastAsia="Times New Roman"/>
                <w:color w:val="000000"/>
                <w:sz w:val="24"/>
                <w:lang w:eastAsia="ru-RU"/>
              </w:rPr>
              <w:t>смешанная российская</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5,9</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7,20</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7,30</w:t>
            </w:r>
          </w:p>
        </w:tc>
      </w:tr>
      <w:tr w:rsidR="001012E3" w:rsidRPr="00E03FCA" w:rsidTr="001012E3">
        <w:trPr>
          <w:trHeight w:val="315"/>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ind w:left="227"/>
              <w:rPr>
                <w:rFonts w:eastAsia="Times New Roman"/>
                <w:color w:val="000000"/>
                <w:sz w:val="24"/>
                <w:lang w:eastAsia="ru-RU"/>
              </w:rPr>
            </w:pPr>
            <w:r w:rsidRPr="00E03FCA">
              <w:rPr>
                <w:rFonts w:eastAsia="Times New Roman"/>
                <w:color w:val="000000"/>
                <w:sz w:val="24"/>
                <w:lang w:eastAsia="ru-RU"/>
              </w:rPr>
              <w:t>иностранная, совместная российская и иностранная</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 </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 </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 </w:t>
            </w:r>
          </w:p>
        </w:tc>
      </w:tr>
      <w:tr w:rsidR="001012E3" w:rsidRPr="00E03FCA" w:rsidTr="001012E3">
        <w:trPr>
          <w:trHeight w:val="315"/>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ind w:left="227"/>
              <w:rPr>
                <w:rFonts w:eastAsia="Times New Roman"/>
                <w:color w:val="000000"/>
                <w:sz w:val="24"/>
                <w:lang w:eastAsia="ru-RU"/>
              </w:rPr>
            </w:pPr>
            <w:r w:rsidRPr="00E03FCA">
              <w:rPr>
                <w:rFonts w:eastAsia="Times New Roman"/>
                <w:color w:val="000000"/>
                <w:sz w:val="24"/>
                <w:lang w:eastAsia="ru-RU"/>
              </w:rPr>
              <w:t>частная</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21,72</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21,23</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21,09</w:t>
            </w:r>
          </w:p>
        </w:tc>
      </w:tr>
      <w:tr w:rsidR="001012E3" w:rsidRPr="00E03FCA" w:rsidTr="001012E3">
        <w:trPr>
          <w:trHeight w:val="315"/>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Уровень зарегистрированной безработицы (на конец года), %</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1,10</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1,05</w:t>
            </w:r>
          </w:p>
        </w:tc>
      </w:tr>
      <w:tr w:rsidR="001012E3" w:rsidRPr="00E03FCA" w:rsidTr="001012E3">
        <w:trPr>
          <w:trHeight w:val="315"/>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Численность безработных (по методологии МОТ), тыс. чел.</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 </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 </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 </w:t>
            </w:r>
          </w:p>
        </w:tc>
      </w:tr>
      <w:tr w:rsidR="001012E3" w:rsidRPr="00E03FCA" w:rsidTr="001012E3">
        <w:trPr>
          <w:trHeight w:val="630"/>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Численность безработных, зарегистрированных в</w:t>
            </w:r>
            <w:r>
              <w:rPr>
                <w:rFonts w:eastAsia="Times New Roman"/>
                <w:color w:val="000000"/>
                <w:sz w:val="24"/>
                <w:lang w:eastAsia="ru-RU"/>
              </w:rPr>
              <w:t xml:space="preserve"> </w:t>
            </w:r>
            <w:r w:rsidRPr="00E03FCA">
              <w:rPr>
                <w:rFonts w:eastAsia="Times New Roman"/>
                <w:color w:val="000000"/>
                <w:sz w:val="24"/>
                <w:lang w:eastAsia="ru-RU"/>
              </w:rPr>
              <w:t>государственных учреждениях службы занятости населения (на конец года), человек</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432</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326</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320</w:t>
            </w:r>
          </w:p>
        </w:tc>
      </w:tr>
      <w:tr w:rsidR="001012E3" w:rsidRPr="00E03FCA" w:rsidTr="001012E3">
        <w:trPr>
          <w:trHeight w:val="945"/>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Численность незанятых граждан, зарегистрированных в государственных учреждениях службы занятости населения, в расчете на одну заявленную вакансию (на конец года), человек</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0,5</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1,00</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1,00</w:t>
            </w:r>
          </w:p>
        </w:tc>
      </w:tr>
      <w:tr w:rsidR="001012E3" w:rsidRPr="00E03FCA" w:rsidTr="001012E3">
        <w:trPr>
          <w:trHeight w:val="342"/>
          <w:jc w:val="center"/>
        </w:trPr>
        <w:tc>
          <w:tcPr>
            <w:tcW w:w="6521"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 xml:space="preserve">Среднесписочная численность работников организаций (без </w:t>
            </w:r>
            <w:r w:rsidRPr="00E03FCA">
              <w:rPr>
                <w:rFonts w:eastAsia="Times New Roman"/>
                <w:color w:val="000000"/>
                <w:sz w:val="24"/>
                <w:lang w:eastAsia="ru-RU"/>
              </w:rPr>
              <w:lastRenderedPageBreak/>
              <w:t>внешних совместителей), тыс. чел.</w:t>
            </w:r>
          </w:p>
        </w:tc>
        <w:tc>
          <w:tcPr>
            <w:tcW w:w="94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lastRenderedPageBreak/>
              <w:t>27,5</w:t>
            </w:r>
          </w:p>
        </w:tc>
        <w:tc>
          <w:tcPr>
            <w:tcW w:w="93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26,90</w:t>
            </w:r>
          </w:p>
        </w:tc>
        <w:tc>
          <w:tcPr>
            <w:tcW w:w="1083"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27,23</w:t>
            </w:r>
          </w:p>
        </w:tc>
      </w:tr>
    </w:tbl>
    <w:p w:rsidR="001012E3" w:rsidRPr="00E03FCA" w:rsidRDefault="001012E3" w:rsidP="001012E3">
      <w:pPr>
        <w:ind w:firstLine="709"/>
        <w:jc w:val="both"/>
        <w:rPr>
          <w:rFonts w:eastAsia="Times New Roman"/>
          <w:sz w:val="24"/>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По данным отчета Социально-экономическое положение Новокузнецкого муниципального района за 2014 год среднесписочная численность работников в организациях (без субъектов малого предпринимательства) составила 24031 человек, численность зарегистрированных безработных на конец декабря 2014 г. – 331 человек.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 Докладом главы Новокузнецкого муниципального района о достигнутых значениях показателей для оценки эффективности деятельности органов местного самоуправления за</w:t>
      </w:r>
      <w:r>
        <w:rPr>
          <w:rFonts w:eastAsia="Times New Roman"/>
          <w:sz w:val="24"/>
          <w:lang w:eastAsia="ru-RU"/>
        </w:rPr>
        <w:t xml:space="preserve"> </w:t>
      </w:r>
      <w:r w:rsidRPr="00E03FCA">
        <w:rPr>
          <w:rFonts w:eastAsia="Times New Roman"/>
          <w:sz w:val="24"/>
          <w:lang w:eastAsia="ru-RU"/>
        </w:rPr>
        <w:t>2013 год и их планируемых значениях на 2014-2016 годы в настоящее время в районе осуществляют свою деятельность свыше 1,5 тыс. субъектов малого и среднего бизнеса. Доля среднесписочной численности работников малых и средних предприятий в среднесписочной численности работников всех предприятий и организаций района ежегодно составляет 30 % (без внешних совместителей). Среднесписочная численность работников (без внешних совместителей) малых предприятий (включая микропредприятия) на 2012 г. составила 5,1 тыс. человек</w:t>
      </w:r>
      <w:r w:rsidRPr="00E03FCA">
        <w:rPr>
          <w:rFonts w:eastAsia="Times New Roman"/>
          <w:sz w:val="24"/>
          <w:vertAlign w:val="superscript"/>
          <w:lang w:eastAsia="ru-RU"/>
        </w:rPr>
        <w:footnoteReference w:id="20"/>
      </w:r>
      <w:r w:rsidRPr="00E03FCA">
        <w:rPr>
          <w:rFonts w:eastAsia="Times New Roman"/>
          <w:sz w:val="24"/>
          <w:lang w:eastAsia="ru-RU"/>
        </w:rPr>
        <w:t>, по оценке на 2013 г. – 5,4 тыс. человек. Среднесписочная численность работников (без внешних совместителей) средних предприятий по отчету за 2013 год – 1620 человек</w:t>
      </w:r>
      <w:r w:rsidRPr="00E03FCA">
        <w:rPr>
          <w:rFonts w:eastAsia="Times New Roman"/>
          <w:sz w:val="24"/>
          <w:vertAlign w:val="superscript"/>
          <w:lang w:eastAsia="ru-RU"/>
        </w:rPr>
        <w:footnoteReference w:id="21"/>
      </w:r>
      <w:r w:rsidRPr="00E03FCA">
        <w:rPr>
          <w:rFonts w:eastAsia="Times New Roman"/>
          <w:sz w:val="24"/>
          <w:lang w:eastAsia="ru-RU"/>
        </w:rPr>
        <w:t>.</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Данные о численности работников подтверждаются сведениями отчета Социально-экономическое положение Новокузнецкого муниципального района за 2014 год: на территории района в отчетном году зарегистрировано 1316 организаций малого бизнеса, включая индивидуальных предпринимателей, где занято порядка 6,5 тыс. человек.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Основные показатели, представляемые для разработки прогноза социально-экономического развития</w:t>
      </w:r>
      <w:r>
        <w:rPr>
          <w:rFonts w:eastAsia="Times New Roman"/>
          <w:sz w:val="24"/>
          <w:lang w:eastAsia="ru-RU"/>
        </w:rPr>
        <w:t xml:space="preserve"> </w:t>
      </w:r>
      <w:r w:rsidRPr="00E03FCA">
        <w:rPr>
          <w:rFonts w:eastAsia="Times New Roman"/>
          <w:sz w:val="24"/>
          <w:lang w:eastAsia="ru-RU"/>
        </w:rPr>
        <w:t xml:space="preserve">Российской Федерации на 2014 год и на период до 2016 года (для субъектов Российской Федерации) по Новокузнецкому муниципальному району (Форма 2п) позволяют составить представление о балансе трудовых ресурсов на территории муниципального района. </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5.15. </w:t>
      </w:r>
    </w:p>
    <w:p w:rsidR="001012E3" w:rsidRPr="00E03FCA" w:rsidRDefault="001012E3" w:rsidP="001012E3">
      <w:pPr>
        <w:jc w:val="center"/>
        <w:rPr>
          <w:rFonts w:eastAsia="Times New Roman"/>
          <w:sz w:val="24"/>
          <w:lang w:eastAsia="ru-RU"/>
        </w:rPr>
      </w:pPr>
      <w:r w:rsidRPr="00E03FCA">
        <w:rPr>
          <w:rFonts w:eastAsia="Times New Roman"/>
          <w:b/>
          <w:sz w:val="24"/>
          <w:lang w:eastAsia="ru-RU"/>
        </w:rPr>
        <w:t>Баланс трудовых ресурсов,</w:t>
      </w:r>
      <w:r w:rsidRPr="00E03FCA">
        <w:rPr>
          <w:rFonts w:eastAsia="Times New Roman"/>
          <w:b/>
          <w:color w:val="000000"/>
          <w:sz w:val="24"/>
          <w:lang w:eastAsia="ru-RU"/>
        </w:rPr>
        <w:t xml:space="preserve"> тыс. человек</w:t>
      </w:r>
    </w:p>
    <w:tbl>
      <w:tblPr>
        <w:tblW w:w="9371"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03"/>
        <w:gridCol w:w="1134"/>
        <w:gridCol w:w="1134"/>
      </w:tblGrid>
      <w:tr w:rsidR="001012E3" w:rsidRPr="00E03FCA" w:rsidTr="001012E3">
        <w:trPr>
          <w:trHeight w:val="473"/>
          <w:tblHeader/>
        </w:trPr>
        <w:tc>
          <w:tcPr>
            <w:tcW w:w="7103" w:type="dxa"/>
            <w:shd w:val="clear" w:color="auto" w:fill="auto"/>
            <w:vAlign w:val="center"/>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Показатель</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2012 г. (факт) </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2013 г. (оценка)</w:t>
            </w:r>
          </w:p>
        </w:tc>
      </w:tr>
      <w:tr w:rsidR="001012E3" w:rsidRPr="00E03FCA" w:rsidTr="001012E3">
        <w:trPr>
          <w:trHeight w:val="330"/>
        </w:trPr>
        <w:tc>
          <w:tcPr>
            <w:tcW w:w="7103" w:type="dxa"/>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 xml:space="preserve">Численность трудовых ресурсов </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39,5</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39,5</w:t>
            </w:r>
          </w:p>
        </w:tc>
      </w:tr>
      <w:tr w:rsidR="001012E3" w:rsidRPr="00E03FCA" w:rsidTr="001012E3">
        <w:trPr>
          <w:trHeight w:val="175"/>
        </w:trPr>
        <w:tc>
          <w:tcPr>
            <w:tcW w:w="7103" w:type="dxa"/>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Среднегодовая численность занятых в экономике</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33,3</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33,74</w:t>
            </w:r>
          </w:p>
        </w:tc>
      </w:tr>
      <w:tr w:rsidR="001012E3" w:rsidRPr="00E03FCA" w:rsidTr="001012E3">
        <w:trPr>
          <w:trHeight w:val="535"/>
        </w:trPr>
        <w:tc>
          <w:tcPr>
            <w:tcW w:w="7103" w:type="dxa"/>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Учащиеся в трудоспособном возрасте, обучающиеся с отрывом от производства</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0,423</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0,423</w:t>
            </w:r>
          </w:p>
        </w:tc>
      </w:tr>
      <w:tr w:rsidR="001012E3" w:rsidRPr="00E03FCA" w:rsidTr="001012E3">
        <w:trPr>
          <w:trHeight w:val="464"/>
        </w:trPr>
        <w:tc>
          <w:tcPr>
            <w:tcW w:w="7103" w:type="dxa"/>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Трудоспособные лица в трудоспособном возрасте, не занятые трудовой деятельностью и учебой</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5,752</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5,337</w:t>
            </w:r>
          </w:p>
        </w:tc>
      </w:tr>
      <w:tr w:rsidR="001012E3" w:rsidRPr="00E03FCA" w:rsidTr="001012E3">
        <w:trPr>
          <w:trHeight w:val="633"/>
        </w:trPr>
        <w:tc>
          <w:tcPr>
            <w:tcW w:w="7103" w:type="dxa"/>
            <w:shd w:val="clear" w:color="auto" w:fill="auto"/>
            <w:vAlign w:val="center"/>
          </w:tcPr>
          <w:p w:rsidR="001012E3" w:rsidRPr="00E03FCA" w:rsidRDefault="001012E3" w:rsidP="001012E3">
            <w:pPr>
              <w:rPr>
                <w:rFonts w:eastAsia="Times New Roman"/>
                <w:color w:val="000000"/>
                <w:sz w:val="24"/>
                <w:lang w:eastAsia="ru-RU"/>
              </w:rPr>
            </w:pPr>
            <w:r w:rsidRPr="00E03FCA">
              <w:rPr>
                <w:rFonts w:eastAsia="Times New Roman"/>
                <w:color w:val="000000"/>
                <w:sz w:val="24"/>
                <w:lang w:eastAsia="ru-RU"/>
              </w:rPr>
              <w:t>Численность безработных, зарегистрированных в</w:t>
            </w:r>
            <w:r>
              <w:rPr>
                <w:rFonts w:eastAsia="Times New Roman"/>
                <w:color w:val="000000"/>
                <w:sz w:val="24"/>
                <w:lang w:eastAsia="ru-RU"/>
              </w:rPr>
              <w:t xml:space="preserve"> </w:t>
            </w:r>
            <w:r w:rsidRPr="00E03FCA">
              <w:rPr>
                <w:rFonts w:eastAsia="Times New Roman"/>
                <w:color w:val="000000"/>
                <w:sz w:val="24"/>
                <w:lang w:eastAsia="ru-RU"/>
              </w:rPr>
              <w:t>государственных учреждениях службы занятости населения (на конец года)</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0,432</w:t>
            </w:r>
          </w:p>
        </w:tc>
        <w:tc>
          <w:tcPr>
            <w:tcW w:w="1134" w:type="dxa"/>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0,42</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По данным отчета Социально-экономическое положение Новокузнецкого муниципального района за 2014 год работники списочного состава организаций (без субъектов малого предпринимательства) распределялись по видам экономической деятельности следующим образом (табл. 5.16). </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Таблица 5.16.</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lastRenderedPageBreak/>
        <w:t>Среднесписочная численность работников организаций по видам экономической деятельности в декабре 2014 года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24"/>
        <w:gridCol w:w="1352"/>
        <w:gridCol w:w="1994"/>
      </w:tblGrid>
      <w:tr w:rsidR="001012E3" w:rsidRPr="00E03FCA" w:rsidTr="001012E3">
        <w:trPr>
          <w:tblHeader/>
        </w:trPr>
        <w:tc>
          <w:tcPr>
            <w:tcW w:w="6355" w:type="dxa"/>
            <w:vAlign w:val="center"/>
          </w:tcPr>
          <w:p w:rsidR="001012E3" w:rsidRPr="00E03FCA" w:rsidRDefault="001012E3" w:rsidP="001012E3">
            <w:pPr>
              <w:spacing w:line="240" w:lineRule="exact"/>
              <w:jc w:val="center"/>
              <w:rPr>
                <w:rFonts w:eastAsia="Times New Roman"/>
                <w:bCs/>
                <w:sz w:val="24"/>
                <w:lang w:eastAsia="ru-RU"/>
              </w:rPr>
            </w:pPr>
            <w:r w:rsidRPr="00E03FCA">
              <w:rPr>
                <w:rFonts w:eastAsia="Times New Roman"/>
                <w:bCs/>
                <w:sz w:val="24"/>
                <w:lang w:eastAsia="ru-RU"/>
              </w:rPr>
              <w:t>Показатель</w:t>
            </w:r>
          </w:p>
        </w:tc>
        <w:tc>
          <w:tcPr>
            <w:tcW w:w="1222" w:type="dxa"/>
            <w:vAlign w:val="center"/>
          </w:tcPr>
          <w:p w:rsidR="001012E3" w:rsidRPr="00E03FCA" w:rsidRDefault="001012E3" w:rsidP="001012E3">
            <w:pPr>
              <w:spacing w:line="240" w:lineRule="exact"/>
              <w:jc w:val="center"/>
              <w:rPr>
                <w:rFonts w:eastAsia="Times New Roman"/>
                <w:iCs/>
                <w:snapToGrid w:val="0"/>
                <w:sz w:val="24"/>
                <w:lang w:eastAsia="ru-RU"/>
              </w:rPr>
            </w:pPr>
            <w:r w:rsidRPr="00E03FCA">
              <w:rPr>
                <w:rFonts w:eastAsia="Times New Roman"/>
                <w:iCs/>
                <w:snapToGrid w:val="0"/>
                <w:sz w:val="24"/>
                <w:lang w:eastAsia="ru-RU"/>
              </w:rPr>
              <w:t xml:space="preserve">Штатные работники, </w:t>
            </w:r>
          </w:p>
          <w:p w:rsidR="001012E3" w:rsidRPr="00E03FCA" w:rsidRDefault="001012E3" w:rsidP="001012E3">
            <w:pPr>
              <w:spacing w:line="240" w:lineRule="exact"/>
              <w:jc w:val="center"/>
              <w:rPr>
                <w:rFonts w:eastAsia="Times New Roman"/>
                <w:sz w:val="24"/>
                <w:lang w:eastAsia="ru-RU"/>
              </w:rPr>
            </w:pPr>
            <w:r w:rsidRPr="00E03FCA">
              <w:rPr>
                <w:rFonts w:eastAsia="Times New Roman"/>
                <w:iCs/>
                <w:snapToGrid w:val="0"/>
                <w:sz w:val="24"/>
                <w:lang w:eastAsia="ru-RU"/>
              </w:rPr>
              <w:t>человек</w:t>
            </w:r>
          </w:p>
        </w:tc>
        <w:tc>
          <w:tcPr>
            <w:tcW w:w="1994" w:type="dxa"/>
          </w:tcPr>
          <w:p w:rsidR="001012E3" w:rsidRPr="00E03FCA" w:rsidRDefault="001012E3" w:rsidP="001012E3">
            <w:pPr>
              <w:spacing w:line="240" w:lineRule="exact"/>
              <w:jc w:val="center"/>
              <w:rPr>
                <w:rFonts w:eastAsia="Times New Roman"/>
                <w:iCs/>
                <w:snapToGrid w:val="0"/>
                <w:sz w:val="24"/>
                <w:lang w:eastAsia="ru-RU"/>
              </w:rPr>
            </w:pPr>
            <w:r w:rsidRPr="00E03FCA">
              <w:rPr>
                <w:rFonts w:eastAsia="Times New Roman"/>
                <w:bCs/>
                <w:snapToGrid w:val="0"/>
                <w:color w:val="000000"/>
                <w:sz w:val="24"/>
                <w:szCs w:val="20"/>
                <w:lang w:eastAsia="ru-RU"/>
              </w:rPr>
              <w:t>Доля от среднесписочной численности, %</w:t>
            </w:r>
          </w:p>
        </w:tc>
      </w:tr>
      <w:tr w:rsidR="001012E3" w:rsidRPr="00E03FCA" w:rsidTr="001012E3">
        <w:tc>
          <w:tcPr>
            <w:tcW w:w="6355" w:type="dxa"/>
            <w:vAlign w:val="bottom"/>
          </w:tcPr>
          <w:p w:rsidR="001012E3" w:rsidRPr="00E03FCA" w:rsidRDefault="001012E3" w:rsidP="001012E3">
            <w:pPr>
              <w:spacing w:line="240" w:lineRule="exact"/>
              <w:rPr>
                <w:rFonts w:eastAsia="Times New Roman"/>
                <w:bCs/>
                <w:sz w:val="24"/>
                <w:lang w:eastAsia="ru-RU"/>
              </w:rPr>
            </w:pPr>
            <w:r w:rsidRPr="00E03FCA">
              <w:rPr>
                <w:rFonts w:eastAsia="Times New Roman"/>
                <w:bCs/>
                <w:sz w:val="24"/>
                <w:lang w:eastAsia="ru-RU"/>
              </w:rPr>
              <w:t xml:space="preserve">Всего </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23765</w:t>
            </w:r>
            <w:r w:rsidRPr="00E03FCA">
              <w:rPr>
                <w:rFonts w:eastAsia="Times New Roman"/>
                <w:color w:val="000000"/>
                <w:sz w:val="24"/>
                <w:vertAlign w:val="superscript"/>
                <w:lang w:eastAsia="ru-RU"/>
              </w:rPr>
              <w:footnoteReference w:id="22"/>
            </w:r>
          </w:p>
        </w:tc>
        <w:tc>
          <w:tcPr>
            <w:tcW w:w="1994" w:type="dxa"/>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100</w:t>
            </w:r>
          </w:p>
        </w:tc>
      </w:tr>
      <w:tr w:rsidR="001012E3" w:rsidRPr="00E03FCA" w:rsidTr="001012E3">
        <w:tc>
          <w:tcPr>
            <w:tcW w:w="6355" w:type="dxa"/>
            <w:vAlign w:val="bottom"/>
          </w:tcPr>
          <w:p w:rsidR="001012E3" w:rsidRPr="00E03FCA" w:rsidRDefault="001012E3" w:rsidP="001012E3">
            <w:pPr>
              <w:spacing w:line="240" w:lineRule="exact"/>
              <w:rPr>
                <w:rFonts w:eastAsia="Times New Roman"/>
                <w:bCs/>
                <w:sz w:val="24"/>
                <w:lang w:eastAsia="ru-RU"/>
              </w:rPr>
            </w:pPr>
            <w:r w:rsidRPr="00E03FCA">
              <w:rPr>
                <w:rFonts w:eastAsia="Times New Roman"/>
                <w:sz w:val="24"/>
                <w:lang w:eastAsia="ru-RU"/>
              </w:rPr>
              <w:t>в том числе:</w:t>
            </w:r>
          </w:p>
        </w:tc>
        <w:tc>
          <w:tcPr>
            <w:tcW w:w="1222" w:type="dxa"/>
            <w:vAlign w:val="bottom"/>
          </w:tcPr>
          <w:p w:rsidR="001012E3" w:rsidRPr="00E03FCA" w:rsidRDefault="001012E3" w:rsidP="001012E3">
            <w:pPr>
              <w:jc w:val="center"/>
              <w:rPr>
                <w:rFonts w:eastAsia="Times New Roman"/>
                <w:color w:val="000000"/>
                <w:sz w:val="24"/>
                <w:lang w:eastAsia="ru-RU"/>
              </w:rPr>
            </w:pPr>
          </w:p>
        </w:tc>
        <w:tc>
          <w:tcPr>
            <w:tcW w:w="1994" w:type="dxa"/>
          </w:tcPr>
          <w:p w:rsidR="001012E3" w:rsidRPr="00E03FCA" w:rsidRDefault="001012E3" w:rsidP="001012E3">
            <w:pPr>
              <w:jc w:val="center"/>
              <w:rPr>
                <w:rFonts w:eastAsia="Times New Roman"/>
                <w:color w:val="000000"/>
                <w:sz w:val="24"/>
                <w:lang w:eastAsia="ru-RU"/>
              </w:rPr>
            </w:pPr>
          </w:p>
        </w:tc>
      </w:tr>
      <w:tr w:rsidR="001012E3" w:rsidRPr="00E03FCA" w:rsidTr="001012E3">
        <w:trPr>
          <w:trHeight w:val="198"/>
        </w:trPr>
        <w:tc>
          <w:tcPr>
            <w:tcW w:w="6355" w:type="dxa"/>
            <w:vAlign w:val="bottom"/>
          </w:tcPr>
          <w:p w:rsidR="001012E3" w:rsidRPr="00E03FCA" w:rsidRDefault="001012E3" w:rsidP="001012E3">
            <w:pPr>
              <w:spacing w:before="40" w:line="240" w:lineRule="exact"/>
              <w:rPr>
                <w:rFonts w:eastAsia="Times New Roman"/>
                <w:sz w:val="24"/>
                <w:lang w:eastAsia="ru-RU"/>
              </w:rPr>
            </w:pPr>
            <w:r w:rsidRPr="00E03FCA">
              <w:rPr>
                <w:rFonts w:eastAsia="Times New Roman"/>
                <w:sz w:val="24"/>
                <w:lang w:eastAsia="ru-RU"/>
              </w:rPr>
              <w:t>сельское хозяйство, охота и лесное хозяйство</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2315</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9,7</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добыча полезных ископаемых</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10351</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43,6</w:t>
            </w:r>
          </w:p>
        </w:tc>
      </w:tr>
      <w:tr w:rsidR="001012E3" w:rsidRPr="00E03FCA" w:rsidTr="001012E3">
        <w:tc>
          <w:tcPr>
            <w:tcW w:w="6355" w:type="dxa"/>
            <w:vAlign w:val="bottom"/>
          </w:tcPr>
          <w:p w:rsidR="001012E3" w:rsidRPr="00E03FCA" w:rsidRDefault="001012E3" w:rsidP="001012E3">
            <w:pPr>
              <w:spacing w:line="240" w:lineRule="exact"/>
              <w:ind w:left="227"/>
              <w:rPr>
                <w:rFonts w:eastAsia="Times New Roman"/>
                <w:sz w:val="24"/>
                <w:lang w:eastAsia="ru-RU"/>
              </w:rPr>
            </w:pPr>
            <w:r w:rsidRPr="00E03FCA">
              <w:rPr>
                <w:rFonts w:eastAsia="Times New Roman"/>
                <w:sz w:val="24"/>
                <w:lang w:eastAsia="ru-RU"/>
              </w:rPr>
              <w:t>из них добыча топливно-энергетических полезных ископаемых</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10351</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43,6</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обрабатывающие производства</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1060</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4,5</w:t>
            </w:r>
          </w:p>
        </w:tc>
      </w:tr>
      <w:tr w:rsidR="001012E3" w:rsidRPr="00E03FCA" w:rsidTr="001012E3">
        <w:tc>
          <w:tcPr>
            <w:tcW w:w="6355" w:type="dxa"/>
            <w:vAlign w:val="bottom"/>
          </w:tcPr>
          <w:p w:rsidR="001012E3" w:rsidRPr="00E03FCA" w:rsidRDefault="001012E3" w:rsidP="001012E3">
            <w:pPr>
              <w:spacing w:line="240" w:lineRule="exact"/>
              <w:ind w:left="227"/>
              <w:rPr>
                <w:rFonts w:eastAsia="Times New Roman"/>
                <w:sz w:val="24"/>
                <w:lang w:eastAsia="ru-RU"/>
              </w:rPr>
            </w:pPr>
            <w:r w:rsidRPr="00E03FCA">
              <w:rPr>
                <w:rFonts w:eastAsia="Times New Roman"/>
                <w:sz w:val="24"/>
                <w:lang w:eastAsia="ru-RU"/>
              </w:rPr>
              <w:t xml:space="preserve">из них: </w:t>
            </w:r>
          </w:p>
          <w:p w:rsidR="001012E3" w:rsidRPr="00E03FCA" w:rsidRDefault="001012E3" w:rsidP="001012E3">
            <w:pPr>
              <w:spacing w:line="240" w:lineRule="exact"/>
              <w:ind w:left="227"/>
              <w:rPr>
                <w:rFonts w:eastAsia="Times New Roman"/>
                <w:iCs/>
                <w:sz w:val="24"/>
                <w:lang w:eastAsia="ru-RU"/>
              </w:rPr>
            </w:pPr>
            <w:r w:rsidRPr="00E03FCA">
              <w:rPr>
                <w:rFonts w:eastAsia="Times New Roman"/>
                <w:sz w:val="24"/>
                <w:lang w:eastAsia="ru-RU"/>
              </w:rPr>
              <w:t>производство пищевых продуктов, включая напитки</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756</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3,2</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производство и распределение электроэнергии, газа и воды</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1282</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5,4</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строительство</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1013</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4,3</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оптовая и розничная торговля, ремонт</w:t>
            </w:r>
            <w:r>
              <w:rPr>
                <w:rFonts w:eastAsia="Times New Roman"/>
                <w:sz w:val="24"/>
                <w:lang w:eastAsia="ru-RU"/>
              </w:rPr>
              <w:t xml:space="preserve"> </w:t>
            </w:r>
            <w:r w:rsidRPr="00E03FCA">
              <w:rPr>
                <w:rFonts w:eastAsia="Times New Roman"/>
                <w:sz w:val="24"/>
                <w:lang w:eastAsia="ru-RU"/>
              </w:rPr>
              <w:t xml:space="preserve"> автотранспортных средств, мотоциклов, бытовых</w:t>
            </w:r>
            <w:r>
              <w:rPr>
                <w:rFonts w:eastAsia="Times New Roman"/>
                <w:sz w:val="24"/>
                <w:lang w:eastAsia="ru-RU"/>
              </w:rPr>
              <w:t xml:space="preserve"> </w:t>
            </w:r>
            <w:r w:rsidRPr="00E03FCA">
              <w:rPr>
                <w:rFonts w:eastAsia="Times New Roman"/>
                <w:sz w:val="24"/>
                <w:lang w:eastAsia="ru-RU"/>
              </w:rPr>
              <w:t xml:space="preserve"> изделий</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645</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2,7</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гостиницы и рестораны</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231</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транспорт и связь</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2686</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11,3</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финансовая деятельность</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0,0</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операции с недвижимым имуществом, аренда и предоставление услуг</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640</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2,7</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государственное управление и обеспечение военной безопасности; социальное страхование</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654</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2,8</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образование</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1416</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6,0</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здравоохранение и предоставление социальных</w:t>
            </w:r>
            <w:r>
              <w:rPr>
                <w:rFonts w:eastAsia="Times New Roman"/>
                <w:sz w:val="24"/>
                <w:lang w:eastAsia="ru-RU"/>
              </w:rPr>
              <w:t xml:space="preserve"> </w:t>
            </w:r>
            <w:r w:rsidRPr="00E03FCA">
              <w:rPr>
                <w:rFonts w:eastAsia="Times New Roman"/>
                <w:sz w:val="24"/>
                <w:lang w:eastAsia="ru-RU"/>
              </w:rPr>
              <w:t>услуг</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1143</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4,8</w:t>
            </w:r>
          </w:p>
        </w:tc>
      </w:tr>
      <w:tr w:rsidR="001012E3" w:rsidRPr="00E03FCA" w:rsidTr="001012E3">
        <w:tc>
          <w:tcPr>
            <w:tcW w:w="6355" w:type="dxa"/>
            <w:vAlign w:val="bottom"/>
          </w:tcPr>
          <w:p w:rsidR="001012E3" w:rsidRPr="00E03FCA" w:rsidRDefault="001012E3" w:rsidP="001012E3">
            <w:pPr>
              <w:spacing w:line="240" w:lineRule="exact"/>
              <w:rPr>
                <w:rFonts w:eastAsia="Times New Roman"/>
                <w:sz w:val="24"/>
                <w:lang w:eastAsia="ru-RU"/>
              </w:rPr>
            </w:pPr>
            <w:r w:rsidRPr="00E03FCA">
              <w:rPr>
                <w:rFonts w:eastAsia="Times New Roman"/>
                <w:sz w:val="24"/>
                <w:lang w:eastAsia="ru-RU"/>
              </w:rPr>
              <w:t>предоставление прочих коммунальных, социальных и персональных услуг</w:t>
            </w:r>
          </w:p>
        </w:tc>
        <w:tc>
          <w:tcPr>
            <w:tcW w:w="1222"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327</w:t>
            </w:r>
          </w:p>
        </w:tc>
        <w:tc>
          <w:tcPr>
            <w:tcW w:w="1994" w:type="dxa"/>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Новокузнецком муниципальном районе зафиксирован довольно высокий уровень общеобразовательной и профессиональной подготовки населения.</w:t>
      </w:r>
      <w:r w:rsidRPr="00E03FCA">
        <w:rPr>
          <w:rFonts w:eastAsia="Times New Roman"/>
          <w:color w:val="000000"/>
          <w:sz w:val="24"/>
          <w:lang w:eastAsia="ru-RU"/>
        </w:rPr>
        <w:t xml:space="preserve"> </w:t>
      </w:r>
      <w:r w:rsidRPr="00E03FCA">
        <w:rPr>
          <w:rFonts w:eastAsia="Times New Roman"/>
          <w:sz w:val="24"/>
          <w:lang w:eastAsia="ru-RU"/>
        </w:rPr>
        <w:t>По данным Всероссийской переписи населения 2010 г. у</w:t>
      </w:r>
      <w:r w:rsidRPr="00E03FCA">
        <w:rPr>
          <w:rFonts w:eastAsia="Times New Roman"/>
          <w:color w:val="000000"/>
          <w:sz w:val="24"/>
          <w:lang w:eastAsia="ru-RU"/>
        </w:rPr>
        <w:t>ровень образования населения (на 1000 человек в возрасте 15 лет и более, указавшие уровень</w:t>
      </w:r>
      <w:r>
        <w:rPr>
          <w:rFonts w:eastAsia="Times New Roman"/>
          <w:color w:val="000000"/>
          <w:sz w:val="24"/>
          <w:lang w:eastAsia="ru-RU"/>
        </w:rPr>
        <w:t xml:space="preserve"> </w:t>
      </w:r>
      <w:r w:rsidRPr="00E03FCA">
        <w:rPr>
          <w:rFonts w:eastAsia="Times New Roman"/>
          <w:color w:val="000000"/>
          <w:sz w:val="24"/>
          <w:lang w:eastAsia="ru-RU"/>
        </w:rPr>
        <w:t>образования) составил:</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высшее профессиональное образование – 101,</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послевузовское профессиональное образование – 3,</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неполное высшее профессиональное образование – 23,</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среднее профессиональное образование – 250,</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начальное профессиональное образование – 144,</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основное общее образование – 165,</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среднее (полное) общее образование – 222,</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начальное общее образование и прочее – 96.</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За 2014 год в ГКУ «Центр занятости населения» за содействием в поиске подходящей</w:t>
      </w:r>
      <w:r>
        <w:rPr>
          <w:rFonts w:eastAsia="Times New Roman"/>
          <w:sz w:val="24"/>
          <w:lang w:eastAsia="ru-RU"/>
        </w:rPr>
        <w:t xml:space="preserve"> </w:t>
      </w:r>
      <w:r w:rsidRPr="00E03FCA">
        <w:rPr>
          <w:rFonts w:eastAsia="Times New Roman"/>
          <w:sz w:val="24"/>
          <w:lang w:eastAsia="ru-RU"/>
        </w:rPr>
        <w:t>работы</w:t>
      </w:r>
      <w:r>
        <w:rPr>
          <w:rFonts w:eastAsia="Times New Roman"/>
          <w:sz w:val="24"/>
          <w:lang w:eastAsia="ru-RU"/>
        </w:rPr>
        <w:t xml:space="preserve"> </w:t>
      </w:r>
      <w:r w:rsidRPr="00E03FCA">
        <w:rPr>
          <w:rFonts w:eastAsia="Times New Roman"/>
          <w:sz w:val="24"/>
          <w:lang w:eastAsia="ru-RU"/>
        </w:rPr>
        <w:t>обратились 1426 человек (на 335 человек, или на 19 % меньше, чем за 2013 год). На конец декабря на учете состоял 401 человек, не занятый трудовой деятельностью, статус безработного имел 331 человек (на конец декабря 2013 года соответственно 396 и 326 человек). На 1 января 2015 г. ГКУ «Центр занятости населения»</w:t>
      </w:r>
      <w:r>
        <w:rPr>
          <w:rFonts w:eastAsia="Times New Roman"/>
          <w:sz w:val="24"/>
          <w:lang w:eastAsia="ru-RU"/>
        </w:rPr>
        <w:t xml:space="preserve"> </w:t>
      </w:r>
      <w:r w:rsidRPr="00E03FCA">
        <w:rPr>
          <w:rFonts w:eastAsia="Times New Roman"/>
          <w:sz w:val="24"/>
          <w:lang w:eastAsia="ru-RU"/>
        </w:rPr>
        <w:t xml:space="preserve">располагал 168 вакансиями, в структуре свободных мест преобладали вакансии для рабочих, для ИТР и служащих было предложено 14 мест. Таким образом, на 10 человек, ищущих работу, приходились 4 вакансии, на 10 безработных - 5 вакансий. Устойчивым </w:t>
      </w:r>
      <w:r w:rsidRPr="00E03FCA">
        <w:rPr>
          <w:rFonts w:eastAsia="Times New Roman"/>
          <w:sz w:val="24"/>
          <w:lang w:eastAsia="ru-RU"/>
        </w:rPr>
        <w:lastRenderedPageBreak/>
        <w:t>трендом является обращение в службу занятости лиц в предпенсионном возрасте (за 2 года до наступления пенсионного возраста) и для многих это реальный шанс найти подходящую работу. На долю лиц предпенсионного возраста устойчиво приходится более 15 % всех безработных.</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целом состояние рынка труда в значительной степени зависит от конкурентоспособности угольной промышленности, прослеживаются устойчивые долговременные тенденции роста экономической активности населения в пенсионном возрасте. В Новокузнецком районе ежегодно создаются новые рабочие места, при этом прослеживаются положительные тенденции к постепенному изменению структуры занятости, увеличению в ней доли не угольных отраслей. По данным бюджетных посланий и отчетов в 2012 г. было создано более 700 рабочих мест, в 2013 г. – 801 рабочее место, по итогам 2014 г. – 650 мест. Доля аграрного сектора в создании новых рабочих мест составляет от 30 до 50 %.</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52" w:name="_Toc423531445"/>
      <w:r w:rsidRPr="00E03FCA">
        <w:rPr>
          <w:rFonts w:eastAsia="Times New Roman"/>
          <w:b/>
          <w:bCs/>
          <w:iCs/>
          <w:sz w:val="28"/>
          <w:szCs w:val="28"/>
          <w:lang w:eastAsia="ru-RU"/>
        </w:rPr>
        <w:t>Объекты обслуживания населения</w:t>
      </w:r>
      <w:bookmarkEnd w:id="52"/>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 xml:space="preserve">Объекты здравоохранения </w:t>
      </w:r>
    </w:p>
    <w:p w:rsidR="001012E3" w:rsidRPr="00E03FCA" w:rsidRDefault="001012E3" w:rsidP="001012E3">
      <w:pPr>
        <w:ind w:firstLine="709"/>
        <w:jc w:val="both"/>
        <w:rPr>
          <w:rFonts w:eastAsia="Times New Roman"/>
          <w:color w:val="000000"/>
          <w:sz w:val="24"/>
          <w:lang w:eastAsia="ru-RU"/>
        </w:rPr>
      </w:pPr>
      <w:r w:rsidRPr="00E03FCA">
        <w:rPr>
          <w:rFonts w:eastAsia="Times New Roman"/>
          <w:color w:val="000000"/>
          <w:sz w:val="24"/>
          <w:lang w:eastAsia="ru-RU"/>
        </w:rPr>
        <w:t>Население района обслуживает МБУ «Центральная районная больница Новокузнецкого района», ее з</w:t>
      </w:r>
      <w:r w:rsidRPr="00E03FCA">
        <w:rPr>
          <w:rFonts w:eastAsia="Times New Roman"/>
          <w:sz w:val="24"/>
          <w:lang w:eastAsia="ru-RU"/>
        </w:rPr>
        <w:t xml:space="preserve">дания стационара и поликлиники размещены в г. Новокузнецк. </w:t>
      </w:r>
      <w:r w:rsidRPr="00E03FCA">
        <w:rPr>
          <w:rFonts w:eastAsia="Times New Roman"/>
          <w:color w:val="000000"/>
          <w:sz w:val="24"/>
          <w:lang w:eastAsia="ru-RU"/>
        </w:rPr>
        <w:t>Стационар больницы включает в себя 5 отделений: хирургическое, АРО, терапевтическое, гинекологическое, а также педиатрическое отделение. Население района пользуется также услугами 13 областных медицинских учреждений, расположенных в г. Новокузнецке.</w:t>
      </w:r>
    </w:p>
    <w:p w:rsidR="001012E3" w:rsidRPr="00E03FCA" w:rsidRDefault="001012E3" w:rsidP="001012E3">
      <w:pPr>
        <w:ind w:firstLine="709"/>
        <w:jc w:val="both"/>
        <w:rPr>
          <w:rFonts w:eastAsia="Times New Roman"/>
          <w:color w:val="000000"/>
          <w:sz w:val="24"/>
          <w:lang w:eastAsia="ru-RU"/>
        </w:rPr>
      </w:pPr>
      <w:r w:rsidRPr="00E03FCA">
        <w:rPr>
          <w:rFonts w:eastAsia="Times New Roman"/>
          <w:sz w:val="24"/>
          <w:lang w:eastAsia="ru-RU"/>
        </w:rPr>
        <w:t>Согласно Паспорту Новокузнецкого муниципального района с сайта Росстата сеть лечебно-профилактических учреждений (ЛПУ) на территории</w:t>
      </w:r>
      <w:r>
        <w:rPr>
          <w:rFonts w:eastAsia="Times New Roman"/>
          <w:sz w:val="24"/>
          <w:lang w:eastAsia="ru-RU"/>
        </w:rPr>
        <w:t xml:space="preserve"> </w:t>
      </w:r>
      <w:r w:rsidRPr="00E03FCA">
        <w:rPr>
          <w:rFonts w:eastAsia="Times New Roman"/>
          <w:sz w:val="24"/>
          <w:lang w:eastAsia="ru-RU"/>
        </w:rPr>
        <w:t xml:space="preserve">муниципального района в 2013 г. была </w:t>
      </w:r>
      <w:r w:rsidRPr="00E03FCA">
        <w:rPr>
          <w:rFonts w:eastAsia="Times New Roman"/>
          <w:color w:val="000000"/>
          <w:sz w:val="24"/>
          <w:lang w:eastAsia="ru-RU"/>
        </w:rPr>
        <w:t xml:space="preserve">представлена центральной районной больницей, структурными подразделениями которой являлись </w:t>
      </w:r>
      <w:r w:rsidRPr="00E03FCA">
        <w:rPr>
          <w:rFonts w:eastAsia="Times New Roman"/>
          <w:sz w:val="24"/>
          <w:lang w:eastAsia="ru-RU"/>
        </w:rPr>
        <w:t xml:space="preserve">также </w:t>
      </w:r>
      <w:r w:rsidRPr="00E03FCA">
        <w:rPr>
          <w:rFonts w:eastAsia="Times New Roman"/>
          <w:color w:val="000000"/>
          <w:sz w:val="24"/>
          <w:lang w:eastAsia="ru-RU"/>
        </w:rPr>
        <w:t>районные участковые больницы. В составе ЛПУ района были учтены: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9 поликлинических отделений для взрослых;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4 поликлинических акушерско-гинекологических отделений (кабинетов), женских консультаций;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7 поликлинических детских отделений (кабинетов);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6 поликлинических стоматологических отделений (кабинетов).</w:t>
      </w:r>
    </w:p>
    <w:p w:rsidR="001012E3" w:rsidRPr="00E03FCA" w:rsidRDefault="001012E3" w:rsidP="001012E3">
      <w:pPr>
        <w:jc w:val="both"/>
        <w:rPr>
          <w:rFonts w:eastAsia="Times New Roman"/>
          <w:color w:val="000000"/>
          <w:sz w:val="24"/>
          <w:lang w:eastAsia="ru-RU"/>
        </w:rPr>
      </w:pPr>
      <w:r w:rsidRPr="00E03FCA">
        <w:rPr>
          <w:rFonts w:eastAsia="Times New Roman"/>
          <w:color w:val="000000"/>
          <w:sz w:val="24"/>
          <w:lang w:eastAsia="ru-RU"/>
        </w:rPr>
        <w:t>В число объектов здравоохранения входили также 6 амбулаторно-поликлинических учреждений других типов (врачебные амбулатории) и 47 фельдшерско-акушерских пунктов (ФАПов). Численность врачей всех специальностей (без зубных) достигала 17 человек, среднего медицинского персонала - 148 человек.</w:t>
      </w:r>
    </w:p>
    <w:p w:rsidR="001012E3" w:rsidRPr="00E03FCA" w:rsidRDefault="001012E3" w:rsidP="001012E3">
      <w:pPr>
        <w:ind w:firstLine="709"/>
        <w:jc w:val="both"/>
        <w:rPr>
          <w:rFonts w:eastAsia="Times New Roman"/>
          <w:color w:val="000000"/>
          <w:sz w:val="24"/>
          <w:lang w:eastAsia="ru-RU"/>
        </w:rPr>
      </w:pPr>
      <w:r w:rsidRPr="00E03FCA">
        <w:rPr>
          <w:rFonts w:eastAsia="Times New Roman"/>
          <w:color w:val="000000"/>
          <w:sz w:val="24"/>
          <w:lang w:eastAsia="ru-RU"/>
        </w:rPr>
        <w:t>Для оказания медицинской помощи населению в отдаленных населенных пунктах муниципального района в 2011 г. был приобретен специальный автомобиль с соответствующим оборудованием, выполняющий роль передвижного ФАПа.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информации, предоставленной МБУ «Центральная районная больница Новокузнецкого района» (письмо от</w:t>
      </w:r>
      <w:r>
        <w:rPr>
          <w:rFonts w:eastAsia="Times New Roman"/>
          <w:sz w:val="24"/>
          <w:lang w:eastAsia="ru-RU"/>
        </w:rPr>
        <w:t xml:space="preserve"> </w:t>
      </w:r>
      <w:r w:rsidRPr="00E03FCA">
        <w:rPr>
          <w:rFonts w:eastAsia="Times New Roman"/>
          <w:sz w:val="24"/>
          <w:lang w:eastAsia="ru-RU"/>
        </w:rPr>
        <w:t>20.11.2014 г. № 1259), в ее составе действуют 2 участковые больницы, 6 врачебных амбулаторий, 1 общая врачебная практика (ОВП) и 44 фельдшерско-акушерских пункта.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Техническое состояние зданий, в которых располагаются учреждения и объекты здравоохранения, в большинстве случаев оценивается как удовлетворительное. Исключение составляют: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Атамановская врачебная амбулатория в Центральном сельском поселении – аварийное состояние,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Ильинская врачебная амбулатория в Красулинском сельском поселении – требуется перевод в новое здание,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ФАП с. Березово в Загорском сельском поселении – требуется перевод в новое здание,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ФАП п. Мутное в Терсинском сельском поселении – требуется перевод в новое помещение.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 xml:space="preserve">Проектная мощность стационара МБУ «Центральная районная больница Новокузнецкого района» 250 коек, в настоящее время развернута 121 койка, кроме того имеются 3 места в дневном стационаре. В Кузедеевской участковой больнице развернуты 20 коек при проектной мощности 50 коек, в Чистогорской участковой больнице развернуты 7 коек при проектной мощности 30 коек. Кроме того, 5 стационарных коек развернуты при Безруковской ОВП.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Таким образом, общая вместимость стационаров составляет по факту 153 койки, по максимальной оценке, (с учетом мощности стационара центральной районной больницы и участковых больниц по проекту, а не по числу фактически развернутых коек) в случае необходимости количество коек может быть увеличено до 335 единиц. Места в дневных стационарах имеются при врачебных амбулаториях: Атамановская (5 мест),</w:t>
      </w:r>
      <w:r>
        <w:rPr>
          <w:rFonts w:eastAsia="Times New Roman"/>
          <w:sz w:val="24"/>
          <w:lang w:eastAsia="ru-RU"/>
        </w:rPr>
        <w:t xml:space="preserve"> </w:t>
      </w:r>
      <w:r w:rsidRPr="00E03FCA">
        <w:rPr>
          <w:rFonts w:eastAsia="Times New Roman"/>
          <w:sz w:val="24"/>
          <w:lang w:eastAsia="ru-RU"/>
        </w:rPr>
        <w:t>Костёнковская (6), Сосновская (7) и при Чистогорской участковой больнице – 6 мест. Всего по району имеется 27 мест в дневных стационарах.</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Общая мощность амбулаторно-поликлинических учреждений, врачебных амбулаторий, ОВП и ФАПов составляет 1399 посещений в смену. Перечень учреждений и объектов здравоохранения и их мощность по оказанию амбулаторно-поликлинических услуг даны в таблице ниже.</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Таблица 5.17.</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Перечень объектов здравоохранения, осуществляющих амбулаторно-поликлиническое обслуживание населения Новокузнецкого муниципального района</w:t>
      </w:r>
    </w:p>
    <w:tbl>
      <w:tblPr>
        <w:tblW w:w="93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8"/>
        <w:gridCol w:w="3252"/>
        <w:gridCol w:w="4138"/>
        <w:gridCol w:w="1381"/>
      </w:tblGrid>
      <w:tr w:rsidR="001012E3" w:rsidRPr="00E03FCA" w:rsidTr="001012E3">
        <w:trPr>
          <w:trHeight w:val="600"/>
          <w:tblHeader/>
          <w:jc w:val="center"/>
        </w:trPr>
        <w:tc>
          <w:tcPr>
            <w:tcW w:w="568"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п/п</w:t>
            </w:r>
          </w:p>
        </w:tc>
        <w:tc>
          <w:tcPr>
            <w:tcW w:w="325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Наименование учреждения, объекта</w:t>
            </w:r>
          </w:p>
        </w:tc>
        <w:tc>
          <w:tcPr>
            <w:tcW w:w="4138"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Местоположение, адрес</w:t>
            </w:r>
          </w:p>
        </w:tc>
        <w:tc>
          <w:tcPr>
            <w:tcW w:w="1381"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Мощность, посещений в смену</w:t>
            </w:r>
          </w:p>
        </w:tc>
      </w:tr>
      <w:tr w:rsidR="001012E3" w:rsidRPr="00E03FCA" w:rsidTr="001012E3">
        <w:trPr>
          <w:trHeight w:val="6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1</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МБУ Центральная районная больница Новокузнецкого района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 Новокузнецк, пр. Пионерский, 38</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250</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rPr>
                <w:rFonts w:eastAsia="Times New Roman"/>
                <w:color w:val="000000"/>
                <w:sz w:val="24"/>
                <w:lang w:eastAsia="ru-RU"/>
              </w:rPr>
            </w:pPr>
          </w:p>
        </w:tc>
        <w:tc>
          <w:tcPr>
            <w:tcW w:w="7390" w:type="dxa"/>
            <w:gridSpan w:val="2"/>
            <w:shd w:val="clear" w:color="auto" w:fill="auto"/>
            <w:vAlign w:val="center"/>
          </w:tcPr>
          <w:p w:rsidR="001012E3" w:rsidRPr="00E03FCA" w:rsidRDefault="001012E3" w:rsidP="001012E3">
            <w:pPr>
              <w:rPr>
                <w:rFonts w:eastAsia="Times New Roman"/>
                <w:sz w:val="24"/>
                <w:lang w:eastAsia="ru-RU"/>
              </w:rPr>
            </w:pPr>
            <w:r w:rsidRPr="00E03FCA">
              <w:rPr>
                <w:rFonts w:eastAsia="Times New Roman"/>
                <w:b/>
                <w:bCs/>
                <w:sz w:val="24"/>
                <w:lang w:eastAsia="ru-RU"/>
              </w:rPr>
              <w:t>Загорское сельское поселение</w:t>
            </w:r>
            <w:r w:rsidRPr="00E03FCA">
              <w:rPr>
                <w:rFonts w:eastAsia="Times New Roman"/>
                <w:sz w:val="24"/>
                <w:lang w:eastAsia="ru-RU"/>
              </w:rPr>
              <w:t> </w:t>
            </w:r>
          </w:p>
        </w:tc>
        <w:tc>
          <w:tcPr>
            <w:tcW w:w="1381" w:type="dxa"/>
            <w:shd w:val="clear" w:color="auto" w:fill="auto"/>
            <w:noWrap/>
            <w:vAlign w:val="center"/>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143</w:t>
            </w:r>
          </w:p>
        </w:tc>
      </w:tr>
      <w:tr w:rsidR="001012E3" w:rsidRPr="00E03FCA" w:rsidTr="001012E3">
        <w:trPr>
          <w:trHeight w:val="6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2</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Костёнковская врачебная амбулатория</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Костёнково, ул. Березина, 10 б</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3</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Рассвет</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Рассвет, ул. Ленина, 15</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24</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4</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Мир</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Мир, ул. Куйбышева,6</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5</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Ананьино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Ананьино, ул. Нагорная,15</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6</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Бунгур</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Бунгур, ул. Ленинская, 7а</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7</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Загорск</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Загорский, 9</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25</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8</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Подгорный</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Подгорный, ул.</w:t>
            </w:r>
            <w:r>
              <w:rPr>
                <w:rFonts w:eastAsia="Times New Roman"/>
                <w:sz w:val="24"/>
                <w:lang w:eastAsia="ru-RU"/>
              </w:rPr>
              <w:t xml:space="preserve"> </w:t>
            </w:r>
            <w:r w:rsidRPr="00E03FCA">
              <w:rPr>
                <w:rFonts w:eastAsia="Times New Roman"/>
                <w:sz w:val="24"/>
                <w:lang w:eastAsia="ru-RU"/>
              </w:rPr>
              <w:t>Центральная, 1а</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9</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Березово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Березово, ул. Центральная, 9 б</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10</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Апанас</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Апанас, ул. Шабалова, 18а</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rPr>
                <w:rFonts w:eastAsia="Times New Roman"/>
                <w:b/>
                <w:bCs/>
                <w:color w:val="000000"/>
                <w:sz w:val="24"/>
                <w:lang w:eastAsia="ru-RU"/>
              </w:rPr>
            </w:pPr>
          </w:p>
        </w:tc>
        <w:tc>
          <w:tcPr>
            <w:tcW w:w="7390" w:type="dxa"/>
            <w:gridSpan w:val="2"/>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Красулинское сельское поселение </w:t>
            </w:r>
          </w:p>
        </w:tc>
        <w:tc>
          <w:tcPr>
            <w:tcW w:w="1381" w:type="dxa"/>
            <w:shd w:val="clear" w:color="auto" w:fill="auto"/>
            <w:noWrap/>
            <w:vAlign w:val="center"/>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340</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11</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Ильинская врачебная амбулатория</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Ильинка, ул.</w:t>
            </w:r>
            <w:r>
              <w:rPr>
                <w:rFonts w:eastAsia="Times New Roman"/>
                <w:sz w:val="24"/>
                <w:lang w:eastAsia="ru-RU"/>
              </w:rPr>
              <w:t xml:space="preserve"> </w:t>
            </w:r>
            <w:r w:rsidRPr="00E03FCA">
              <w:rPr>
                <w:rFonts w:eastAsia="Times New Roman"/>
                <w:sz w:val="24"/>
                <w:lang w:eastAsia="ru-RU"/>
              </w:rPr>
              <w:t>Ковригина, 1а</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80</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12</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Степной</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Степной, ул. Мира, 2а</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40</w:t>
            </w:r>
          </w:p>
        </w:tc>
      </w:tr>
      <w:tr w:rsidR="001012E3" w:rsidRPr="00E03FCA" w:rsidTr="001012E3">
        <w:trPr>
          <w:trHeight w:val="33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13</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Казанково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Казанково, ул.</w:t>
            </w:r>
            <w:r>
              <w:rPr>
                <w:rFonts w:eastAsia="Times New Roman"/>
                <w:sz w:val="24"/>
                <w:lang w:eastAsia="ru-RU"/>
              </w:rPr>
              <w:t xml:space="preserve"> </w:t>
            </w:r>
            <w:r w:rsidRPr="00E03FCA">
              <w:rPr>
                <w:rFonts w:eastAsia="Times New Roman"/>
                <w:sz w:val="24"/>
                <w:lang w:eastAsia="ru-RU"/>
              </w:rPr>
              <w:t>Юбилейная, 15-1</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w:t>
            </w:r>
          </w:p>
        </w:tc>
      </w:tr>
      <w:tr w:rsidR="001012E3" w:rsidRPr="00E03FCA" w:rsidTr="001012E3">
        <w:trPr>
          <w:trHeight w:val="33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14</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Красулино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Красулино, ул. Центральная, 6</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71</w:t>
            </w:r>
          </w:p>
        </w:tc>
      </w:tr>
      <w:tr w:rsidR="001012E3" w:rsidRPr="00E03FCA" w:rsidTr="001012E3">
        <w:trPr>
          <w:trHeight w:val="33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15</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Успенка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Успенка, ул.</w:t>
            </w:r>
            <w:r>
              <w:rPr>
                <w:rFonts w:eastAsia="Times New Roman"/>
                <w:sz w:val="24"/>
                <w:lang w:eastAsia="ru-RU"/>
              </w:rPr>
              <w:t xml:space="preserve"> </w:t>
            </w:r>
            <w:r w:rsidRPr="00E03FCA">
              <w:rPr>
                <w:rFonts w:eastAsia="Times New Roman"/>
                <w:sz w:val="24"/>
                <w:lang w:eastAsia="ru-RU"/>
              </w:rPr>
              <w:t>Центральная, 10</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w:t>
            </w:r>
          </w:p>
        </w:tc>
      </w:tr>
      <w:tr w:rsidR="001012E3" w:rsidRPr="00E03FCA" w:rsidTr="001012E3">
        <w:trPr>
          <w:trHeight w:val="33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16</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Анисимово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Анисимово, ул.</w:t>
            </w:r>
            <w:r>
              <w:rPr>
                <w:rFonts w:eastAsia="Times New Roman"/>
                <w:sz w:val="24"/>
                <w:lang w:eastAsia="ru-RU"/>
              </w:rPr>
              <w:t xml:space="preserve"> </w:t>
            </w:r>
            <w:r w:rsidRPr="00E03FCA">
              <w:rPr>
                <w:rFonts w:eastAsia="Times New Roman"/>
                <w:sz w:val="24"/>
                <w:lang w:eastAsia="ru-RU"/>
              </w:rPr>
              <w:t>Центральная, 28</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17</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Недорезово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Недорезово, ул. Центральная, 12</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18</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ст. Ерунаково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 Ерунаково, ул. Вокзальная, 11</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21</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19</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Металлурговская врачебная амбулатория</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Металлургов, ул. Центральная, 91</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47</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20</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Металлург</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Северный, 201</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21</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Бедарево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Бедарево, ул. Центральная, 12</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lastRenderedPageBreak/>
              <w:t>22</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д. Митино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д. Митино, ул.</w:t>
            </w:r>
            <w:r>
              <w:rPr>
                <w:rFonts w:eastAsia="Times New Roman"/>
                <w:sz w:val="24"/>
                <w:lang w:eastAsia="ru-RU"/>
              </w:rPr>
              <w:t xml:space="preserve"> </w:t>
            </w:r>
            <w:r w:rsidRPr="00E03FCA">
              <w:rPr>
                <w:rFonts w:eastAsia="Times New Roman"/>
                <w:sz w:val="24"/>
                <w:lang w:eastAsia="ru-RU"/>
              </w:rPr>
              <w:t>Нагорная, 8</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rPr>
                <w:rFonts w:eastAsia="Times New Roman"/>
                <w:b/>
                <w:bCs/>
                <w:color w:val="000000"/>
                <w:sz w:val="24"/>
                <w:lang w:eastAsia="ru-RU"/>
              </w:rPr>
            </w:pPr>
          </w:p>
        </w:tc>
        <w:tc>
          <w:tcPr>
            <w:tcW w:w="7390" w:type="dxa"/>
            <w:gridSpan w:val="2"/>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Кузеде</w:t>
            </w:r>
            <w:r>
              <w:rPr>
                <w:rFonts w:eastAsia="Times New Roman"/>
                <w:b/>
                <w:bCs/>
                <w:sz w:val="24"/>
                <w:lang w:eastAsia="ru-RU"/>
              </w:rPr>
              <w:t>е</w:t>
            </w:r>
            <w:r w:rsidRPr="00E03FCA">
              <w:rPr>
                <w:rFonts w:eastAsia="Times New Roman"/>
                <w:b/>
                <w:bCs/>
                <w:sz w:val="24"/>
                <w:lang w:eastAsia="ru-RU"/>
              </w:rPr>
              <w:t>вское сельское поселение </w:t>
            </w:r>
          </w:p>
        </w:tc>
        <w:tc>
          <w:tcPr>
            <w:tcW w:w="1381" w:type="dxa"/>
            <w:shd w:val="clear" w:color="auto" w:fill="auto"/>
            <w:noWrap/>
            <w:vAlign w:val="center"/>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121</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23</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Кузедеевская участковая больница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Кузедеево, ул.</w:t>
            </w:r>
            <w:r>
              <w:rPr>
                <w:rFonts w:eastAsia="Times New Roman"/>
                <w:sz w:val="24"/>
                <w:lang w:eastAsia="ru-RU"/>
              </w:rPr>
              <w:t xml:space="preserve"> </w:t>
            </w:r>
            <w:r w:rsidRPr="00E03FCA">
              <w:rPr>
                <w:rFonts w:eastAsia="Times New Roman"/>
                <w:sz w:val="24"/>
                <w:lang w:eastAsia="ru-RU"/>
              </w:rPr>
              <w:t>Сосновка, 31</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70</w:t>
            </w:r>
          </w:p>
        </w:tc>
      </w:tr>
      <w:tr w:rsidR="001012E3" w:rsidRPr="00E03FCA" w:rsidTr="001012E3">
        <w:trPr>
          <w:trHeight w:val="315"/>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24</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Бенжереп - 1</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Бенжереп-1, ул. Центральная, 24</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25</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Лыс</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Лыс, ул. Мира, 6</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26</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Кандалеп</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Кандалеп, ул. Школьная, 15</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27</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Сары-Чумыш</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Сары-Чумыш, ул. Набережная, 21</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28</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Бенжереп - 2</w:t>
            </w:r>
          </w:p>
        </w:tc>
        <w:tc>
          <w:tcPr>
            <w:tcW w:w="4138" w:type="dxa"/>
            <w:shd w:val="clear" w:color="auto" w:fill="auto"/>
            <w:vAlign w:val="center"/>
          </w:tcPr>
          <w:p w:rsidR="001012E3" w:rsidRPr="00E03FCA" w:rsidRDefault="001012E3" w:rsidP="001012E3">
            <w:pPr>
              <w:rPr>
                <w:rFonts w:eastAsia="Times New Roman"/>
                <w:sz w:val="24"/>
                <w:lang w:eastAsia="ru-RU"/>
              </w:rPr>
            </w:pPr>
            <w:r>
              <w:rPr>
                <w:rFonts w:eastAsia="Times New Roman"/>
                <w:sz w:val="24"/>
                <w:lang w:eastAsia="ru-RU"/>
              </w:rPr>
              <w:t>с. Бен</w:t>
            </w:r>
            <w:r w:rsidRPr="00E03FCA">
              <w:rPr>
                <w:rFonts w:eastAsia="Times New Roman"/>
                <w:sz w:val="24"/>
                <w:lang w:eastAsia="ru-RU"/>
              </w:rPr>
              <w:t>жереп -2, ул.</w:t>
            </w:r>
            <w:r>
              <w:rPr>
                <w:rFonts w:eastAsia="Times New Roman"/>
                <w:sz w:val="24"/>
                <w:lang w:eastAsia="ru-RU"/>
              </w:rPr>
              <w:t xml:space="preserve"> </w:t>
            </w:r>
            <w:r w:rsidRPr="00E03FCA">
              <w:rPr>
                <w:rFonts w:eastAsia="Times New Roman"/>
                <w:sz w:val="24"/>
                <w:lang w:eastAsia="ru-RU"/>
              </w:rPr>
              <w:t>Зеленая, 2,</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rPr>
                <w:rFonts w:eastAsia="Times New Roman"/>
                <w:b/>
                <w:bCs/>
                <w:color w:val="000000"/>
                <w:sz w:val="24"/>
                <w:lang w:eastAsia="ru-RU"/>
              </w:rPr>
            </w:pPr>
          </w:p>
        </w:tc>
        <w:tc>
          <w:tcPr>
            <w:tcW w:w="7390" w:type="dxa"/>
            <w:gridSpan w:val="2"/>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Сосновское сельское поселение </w:t>
            </w:r>
          </w:p>
        </w:tc>
        <w:tc>
          <w:tcPr>
            <w:tcW w:w="1381" w:type="dxa"/>
            <w:shd w:val="clear" w:color="auto" w:fill="auto"/>
            <w:noWrap/>
            <w:vAlign w:val="center"/>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134</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29</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Гавриловка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Гавриловка, ул. Молодежная, 11</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30</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Николаевка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Николаевка, ул. Центральная, 27-2</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31</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Тайлеп</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Тайлеп, ул. Центральная, 7-2</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w:t>
            </w:r>
          </w:p>
        </w:tc>
      </w:tr>
      <w:tr w:rsidR="001012E3" w:rsidRPr="00E03FCA" w:rsidTr="001012E3">
        <w:trPr>
          <w:trHeight w:val="6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32</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Федоровка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Федоровка, ул.</w:t>
            </w:r>
            <w:r>
              <w:rPr>
                <w:rFonts w:eastAsia="Times New Roman"/>
                <w:sz w:val="24"/>
                <w:lang w:eastAsia="ru-RU"/>
              </w:rPr>
              <w:t xml:space="preserve"> </w:t>
            </w:r>
            <w:r w:rsidRPr="00E03FCA">
              <w:rPr>
                <w:rFonts w:eastAsia="Times New Roman"/>
                <w:sz w:val="24"/>
                <w:lang w:eastAsia="ru-RU"/>
              </w:rPr>
              <w:t>Барнаульская, 12-5.</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33</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Заречный</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Заречный, ул.</w:t>
            </w:r>
            <w:r>
              <w:rPr>
                <w:rFonts w:eastAsia="Times New Roman"/>
                <w:sz w:val="24"/>
                <w:lang w:eastAsia="ru-RU"/>
              </w:rPr>
              <w:t xml:space="preserve"> </w:t>
            </w:r>
            <w:r w:rsidRPr="00E03FCA">
              <w:rPr>
                <w:rFonts w:eastAsia="Times New Roman"/>
                <w:sz w:val="24"/>
                <w:lang w:eastAsia="ru-RU"/>
              </w:rPr>
              <w:t>60 лет ВЛКСМ, 8-1</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34</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Сосновская врачебная амбулатория</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Сосновка, ул. Юдина, 3</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60</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35</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д. Михайловка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д. Михайловка, ул. Зеленая, 6</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36</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Куртуково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Куртуково, ул. Полосухина, 7</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21</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rPr>
                <w:rFonts w:eastAsia="Times New Roman"/>
                <w:b/>
                <w:bCs/>
                <w:color w:val="000000"/>
                <w:sz w:val="24"/>
                <w:lang w:eastAsia="ru-RU"/>
              </w:rPr>
            </w:pPr>
          </w:p>
        </w:tc>
        <w:tc>
          <w:tcPr>
            <w:tcW w:w="7390" w:type="dxa"/>
            <w:gridSpan w:val="2"/>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Терсинское сельское поселение </w:t>
            </w:r>
          </w:p>
        </w:tc>
        <w:tc>
          <w:tcPr>
            <w:tcW w:w="1381" w:type="dxa"/>
            <w:shd w:val="clear" w:color="auto" w:fill="auto"/>
            <w:noWrap/>
            <w:vAlign w:val="center"/>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194</w:t>
            </w:r>
          </w:p>
        </w:tc>
      </w:tr>
      <w:tr w:rsidR="001012E3" w:rsidRPr="00E03FCA" w:rsidTr="001012E3">
        <w:trPr>
          <w:trHeight w:val="6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37</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Осиноплеская врачебная амбулатория</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Осиновое Плёсо, ул. Суворова, 14</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36</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38</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Мутный</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Мутный, ул. Центральная, 5</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w:t>
            </w:r>
          </w:p>
        </w:tc>
      </w:tr>
      <w:tr w:rsidR="001012E3" w:rsidRPr="00E03FCA" w:rsidTr="001012E3">
        <w:trPr>
          <w:trHeight w:val="6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39</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Усть-Аскарлы</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Усть-Аскарлы, ул.</w:t>
            </w:r>
            <w:r>
              <w:rPr>
                <w:rFonts w:eastAsia="Times New Roman"/>
                <w:sz w:val="24"/>
                <w:lang w:eastAsia="ru-RU"/>
              </w:rPr>
              <w:t xml:space="preserve"> </w:t>
            </w:r>
            <w:r w:rsidRPr="00E03FCA">
              <w:rPr>
                <w:rFonts w:eastAsia="Times New Roman"/>
                <w:sz w:val="24"/>
                <w:lang w:eastAsia="ru-RU"/>
              </w:rPr>
              <w:t>Центральная, 17а.</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40</w:t>
            </w:r>
          </w:p>
        </w:tc>
        <w:tc>
          <w:tcPr>
            <w:tcW w:w="3252" w:type="dxa"/>
            <w:shd w:val="clear" w:color="auto" w:fill="auto"/>
            <w:vAlign w:val="center"/>
          </w:tcPr>
          <w:p w:rsidR="001012E3" w:rsidRPr="00E03FCA" w:rsidRDefault="001012E3" w:rsidP="001012E3">
            <w:pPr>
              <w:rPr>
                <w:rFonts w:eastAsia="Times New Roman"/>
                <w:sz w:val="24"/>
                <w:lang w:eastAsia="ru-RU"/>
              </w:rPr>
            </w:pPr>
            <w:r>
              <w:rPr>
                <w:rFonts w:eastAsia="Times New Roman"/>
                <w:sz w:val="24"/>
                <w:lang w:eastAsia="ru-RU"/>
              </w:rPr>
              <w:t>ФАП с. Ячменюха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Ячменюха, ул.</w:t>
            </w:r>
            <w:r>
              <w:rPr>
                <w:rFonts w:eastAsia="Times New Roman"/>
                <w:sz w:val="24"/>
                <w:lang w:eastAsia="ru-RU"/>
              </w:rPr>
              <w:t xml:space="preserve"> </w:t>
            </w:r>
            <w:r w:rsidRPr="00E03FCA">
              <w:rPr>
                <w:rFonts w:eastAsia="Times New Roman"/>
                <w:sz w:val="24"/>
                <w:lang w:eastAsia="ru-RU"/>
              </w:rPr>
              <w:t>Лесхозная, 7-5</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11</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41</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Загадное</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Загадное, ул. Подгорная, 4-2</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42</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Чистогорская участковая больница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Чистогорский, 1а</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64</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43</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Сидорово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Сидорово, ул. Совхозная, 34</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30</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44</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Терехино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Терехино, ул. Центральная, 29-1</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45</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Чистая Грива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Чистая Грива, 23а</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17</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46</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Кругленькое</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Кругленькое, ул. Мира, 2 б</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w:t>
            </w:r>
          </w:p>
        </w:tc>
      </w:tr>
      <w:tr w:rsidR="001012E3" w:rsidRPr="00E03FCA" w:rsidTr="001012E3">
        <w:trPr>
          <w:trHeight w:val="330"/>
          <w:jc w:val="center"/>
        </w:trPr>
        <w:tc>
          <w:tcPr>
            <w:tcW w:w="568" w:type="dxa"/>
            <w:shd w:val="clear" w:color="auto" w:fill="auto"/>
            <w:noWrap/>
            <w:vAlign w:val="center"/>
          </w:tcPr>
          <w:p w:rsidR="001012E3" w:rsidRPr="00E03FCA" w:rsidRDefault="001012E3" w:rsidP="001012E3">
            <w:pPr>
              <w:rPr>
                <w:rFonts w:eastAsia="Times New Roman"/>
                <w:b/>
                <w:bCs/>
                <w:color w:val="000000"/>
                <w:sz w:val="24"/>
                <w:lang w:eastAsia="ru-RU"/>
              </w:rPr>
            </w:pPr>
          </w:p>
        </w:tc>
        <w:tc>
          <w:tcPr>
            <w:tcW w:w="7390" w:type="dxa"/>
            <w:gridSpan w:val="2"/>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Центральное сельское поселение </w:t>
            </w:r>
          </w:p>
        </w:tc>
        <w:tc>
          <w:tcPr>
            <w:tcW w:w="1381" w:type="dxa"/>
            <w:shd w:val="clear" w:color="auto" w:fill="auto"/>
            <w:noWrap/>
            <w:vAlign w:val="center"/>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217</w:t>
            </w:r>
          </w:p>
        </w:tc>
      </w:tr>
      <w:tr w:rsidR="001012E3" w:rsidRPr="00E03FCA" w:rsidTr="001012E3">
        <w:trPr>
          <w:trHeight w:val="6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47</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Атамановская врачебная амбулатория</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Атаманово,</w:t>
            </w:r>
            <w:r>
              <w:rPr>
                <w:rFonts w:eastAsia="Times New Roman"/>
                <w:sz w:val="24"/>
                <w:lang w:eastAsia="ru-RU"/>
              </w:rPr>
              <w:t xml:space="preserve"> </w:t>
            </w:r>
            <w:r w:rsidRPr="00E03FCA">
              <w:rPr>
                <w:rFonts w:eastAsia="Times New Roman"/>
                <w:sz w:val="24"/>
                <w:lang w:eastAsia="ru-RU"/>
              </w:rPr>
              <w:t>ул. Школьная, 8а</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100</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48</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Баевка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Баевка, ул. 3еленая,46</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49</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Тальжино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Тальжино, ул. Школьная, 1</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17</w:t>
            </w:r>
          </w:p>
        </w:tc>
      </w:tr>
      <w:tr w:rsidR="001012E3" w:rsidRPr="00E03FCA" w:rsidTr="001012E3">
        <w:trPr>
          <w:trHeight w:val="33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50</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ст. Тальжино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 Тальжино, ул. Советская 36, пом. № 10</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51</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Безруковская ОВП</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Безруково, ул. Коммунальная, 11</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38</w:t>
            </w:r>
          </w:p>
        </w:tc>
      </w:tr>
      <w:tr w:rsidR="001012E3" w:rsidRPr="00E03FCA" w:rsidTr="001012E3">
        <w:trPr>
          <w:trHeight w:val="33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52</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Красная Орловка</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Красная Орловка, ул. 60 лет Октября, 1 б</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53</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п. Елань</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Елань, ул.</w:t>
            </w:r>
            <w:r>
              <w:rPr>
                <w:rFonts w:eastAsia="Times New Roman"/>
                <w:sz w:val="24"/>
                <w:lang w:eastAsia="ru-RU"/>
              </w:rPr>
              <w:t xml:space="preserve"> </w:t>
            </w:r>
            <w:r w:rsidRPr="00E03FCA">
              <w:rPr>
                <w:rFonts w:eastAsia="Times New Roman"/>
                <w:sz w:val="24"/>
                <w:lang w:eastAsia="ru-RU"/>
              </w:rPr>
              <w:t>Октябрьская, 13а</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30</w:t>
            </w:r>
          </w:p>
        </w:tc>
      </w:tr>
      <w:tr w:rsidR="001012E3" w:rsidRPr="00E03FCA" w:rsidTr="001012E3">
        <w:trPr>
          <w:trHeight w:val="300"/>
          <w:jc w:val="center"/>
        </w:trPr>
        <w:tc>
          <w:tcPr>
            <w:tcW w:w="568" w:type="dxa"/>
            <w:shd w:val="clear" w:color="auto" w:fill="auto"/>
            <w:noWrap/>
            <w:vAlign w:val="center"/>
          </w:tcPr>
          <w:p w:rsidR="001012E3" w:rsidRPr="00E03FCA" w:rsidRDefault="001012E3" w:rsidP="001012E3">
            <w:pPr>
              <w:jc w:val="right"/>
              <w:rPr>
                <w:rFonts w:eastAsia="Times New Roman"/>
                <w:color w:val="000000"/>
                <w:sz w:val="24"/>
                <w:lang w:eastAsia="ru-RU"/>
              </w:rPr>
            </w:pPr>
            <w:r w:rsidRPr="00E03FCA">
              <w:rPr>
                <w:rFonts w:eastAsia="Times New Roman"/>
                <w:color w:val="000000"/>
                <w:sz w:val="24"/>
                <w:lang w:eastAsia="ru-RU"/>
              </w:rPr>
              <w:t>54</w:t>
            </w:r>
          </w:p>
        </w:tc>
        <w:tc>
          <w:tcPr>
            <w:tcW w:w="3252"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ФАП с. Ашмарино</w:t>
            </w:r>
          </w:p>
        </w:tc>
        <w:tc>
          <w:tcPr>
            <w:tcW w:w="4138"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Ашмарино, ул. Советская,</w:t>
            </w:r>
          </w:p>
        </w:tc>
        <w:tc>
          <w:tcPr>
            <w:tcW w:w="1381"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w:t>
            </w:r>
          </w:p>
        </w:tc>
      </w:tr>
    </w:tbl>
    <w:p w:rsidR="001012E3" w:rsidRPr="00E03FCA" w:rsidRDefault="001012E3" w:rsidP="001012E3">
      <w:pPr>
        <w:rPr>
          <w:rFonts w:eastAsia="Times New Roman"/>
          <w:sz w:val="24"/>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 xml:space="preserve">По данным Дополнительного перечня показателей для оценки эффективности деятельности органов местного самоуправления по муниципальному образованию «Новокузнецкий муниципальный район» за 2011 год средняя продолжительность пребывания пациента на койке в круглосуточном стационаре муниципальных учреждений здравоохранения составляла 9,9 дней. Среднегодовая занятость койки в муниципальных учреждениях здравоохранения – 328,7 дней. Объем медицинской помощи, предоставляемой муниципальными учреждениями здравоохранения, в расчете на одного жителя составил: стационарная медицинская помощь – 1,34 койко-дней, амбулаторная медицинская помощь – 7,68 посещений, дневные стационары всех типов – 0,36 пациенто-дней, скорая медицинская помощь – 0,185 вызовов. В сравнении с нормативами областной территориальной программы государственных гарантий бесплатного оказания гражданам медицинской помощи указанные значения показателей по стационарной и скорой медицинской помощи были близки к половине от нормативного уровня, по амбулаторно-поликлинической помощи – на уровне около 85 % от норматива. </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Социальная защита населения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Население всего муниципального района обслуживает расположенный в г. Новокузнецк комплексный центр социального обслуживания населения, кроме того имеется принадлежащий муниципальному району социально-реабилитационный центр для несовершеннолетних и 2 некоммерческих партнерства. Перечень действующих учреждений и организаций приводится по данным письма комитета по социальной политике администрации Новокузнецкого муниципального района от 21 августа 2014 г. № 0105/1469 и письма департамента социальной защиты населения Кемеровской области от 15 сентября 2014 г. № 010/2-4062.</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Таблица 5.18.</w:t>
      </w:r>
    </w:p>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Перечень учреждений и организаций социальной защиты населения</w:t>
      </w:r>
    </w:p>
    <w:p w:rsidR="001012E3" w:rsidRPr="00E03FCA" w:rsidRDefault="001012E3" w:rsidP="001012E3">
      <w:pPr>
        <w:jc w:val="center"/>
        <w:rPr>
          <w:rFonts w:ascii="Calibri" w:eastAsia="Times New Roman" w:hAnsi="Calibri"/>
          <w:color w:val="000000"/>
          <w:sz w:val="16"/>
          <w:szCs w:val="16"/>
          <w:lang w:eastAsia="ru-RU"/>
        </w:rPr>
      </w:pPr>
    </w:p>
    <w:tbl>
      <w:tblPr>
        <w:tblW w:w="9240" w:type="dxa"/>
        <w:tblInd w:w="93" w:type="dxa"/>
        <w:tblLook w:val="04A0" w:firstRow="1" w:lastRow="0" w:firstColumn="1" w:lastColumn="0" w:noHBand="0" w:noVBand="1"/>
      </w:tblPr>
      <w:tblGrid>
        <w:gridCol w:w="4349"/>
        <w:gridCol w:w="3263"/>
        <w:gridCol w:w="1628"/>
      </w:tblGrid>
      <w:tr w:rsidR="001012E3" w:rsidRPr="00E03FCA" w:rsidTr="001012E3">
        <w:trPr>
          <w:trHeight w:val="300"/>
        </w:trPr>
        <w:tc>
          <w:tcPr>
            <w:tcW w:w="4440"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Наименование учреждения, объекта</w:t>
            </w:r>
          </w:p>
        </w:tc>
        <w:tc>
          <w:tcPr>
            <w:tcW w:w="3320"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Местоположение, адрес</w:t>
            </w:r>
          </w:p>
        </w:tc>
        <w:tc>
          <w:tcPr>
            <w:tcW w:w="1480"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Вместимость, мест</w:t>
            </w:r>
          </w:p>
        </w:tc>
      </w:tr>
      <w:tr w:rsidR="001012E3" w:rsidRPr="00E03FCA" w:rsidTr="001012E3">
        <w:trPr>
          <w:trHeight w:val="1440"/>
        </w:trPr>
        <w:tc>
          <w:tcPr>
            <w:tcW w:w="444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МКУ</w:t>
            </w:r>
            <w:r>
              <w:rPr>
                <w:rFonts w:eastAsia="Times New Roman"/>
                <w:sz w:val="24"/>
                <w:lang w:eastAsia="ru-RU"/>
              </w:rPr>
              <w:t xml:space="preserve"> </w:t>
            </w:r>
            <w:r w:rsidRPr="00E03FCA">
              <w:rPr>
                <w:rFonts w:eastAsia="Times New Roman"/>
                <w:sz w:val="24"/>
                <w:lang w:eastAsia="ru-RU"/>
              </w:rPr>
              <w:t>«Социально-реабилитационный центр для несовершеннолетних «Виктория» муниципального образования «Новокузнецкий муниципальный район»» (МКУ «Социальный приют для детей</w:t>
            </w:r>
            <w:r>
              <w:rPr>
                <w:rFonts w:eastAsia="Times New Roman"/>
                <w:sz w:val="24"/>
                <w:lang w:eastAsia="ru-RU"/>
              </w:rPr>
              <w:t xml:space="preserve"> </w:t>
            </w:r>
            <w:r w:rsidRPr="00E03FCA">
              <w:rPr>
                <w:rFonts w:eastAsia="Times New Roman"/>
                <w:sz w:val="24"/>
                <w:lang w:eastAsia="ru-RU"/>
              </w:rPr>
              <w:t>МО «Новокузнецкий муниципальный район»)</w:t>
            </w:r>
          </w:p>
        </w:tc>
        <w:tc>
          <w:tcPr>
            <w:tcW w:w="332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Центральное сельское поселение, </w:t>
            </w:r>
          </w:p>
          <w:p w:rsidR="001012E3" w:rsidRPr="00E03FCA" w:rsidRDefault="001012E3" w:rsidP="001012E3">
            <w:pPr>
              <w:jc w:val="center"/>
              <w:rPr>
                <w:rFonts w:eastAsia="Times New Roman"/>
                <w:sz w:val="24"/>
                <w:lang w:eastAsia="ru-RU"/>
              </w:rPr>
            </w:pPr>
            <w:r w:rsidRPr="00E03FCA">
              <w:rPr>
                <w:rFonts w:eastAsia="Times New Roman"/>
                <w:sz w:val="24"/>
                <w:lang w:eastAsia="ru-RU"/>
              </w:rPr>
              <w:t>п. Зеленый Луг, ул. Кирова,6б</w:t>
            </w:r>
          </w:p>
        </w:tc>
        <w:tc>
          <w:tcPr>
            <w:tcW w:w="148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21</w:t>
            </w:r>
          </w:p>
        </w:tc>
      </w:tr>
      <w:tr w:rsidR="001012E3" w:rsidRPr="00E03FCA" w:rsidTr="001012E3">
        <w:trPr>
          <w:trHeight w:val="945"/>
        </w:trPr>
        <w:tc>
          <w:tcPr>
            <w:tcW w:w="444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Пансионат «Березово», центр социальной защиты и поддержки пожилых людей автономно-некоммерческого партнерства</w:t>
            </w:r>
          </w:p>
        </w:tc>
        <w:tc>
          <w:tcPr>
            <w:tcW w:w="332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Загорское сельское поселение, </w:t>
            </w:r>
          </w:p>
          <w:p w:rsidR="001012E3" w:rsidRPr="00E03FCA" w:rsidRDefault="001012E3" w:rsidP="001012E3">
            <w:pPr>
              <w:jc w:val="center"/>
              <w:rPr>
                <w:rFonts w:eastAsia="Times New Roman"/>
                <w:sz w:val="24"/>
                <w:lang w:eastAsia="ru-RU"/>
              </w:rPr>
            </w:pPr>
            <w:r w:rsidRPr="00E03FCA">
              <w:rPr>
                <w:rFonts w:eastAsia="Times New Roman"/>
                <w:sz w:val="24"/>
                <w:lang w:eastAsia="ru-RU"/>
              </w:rPr>
              <w:t>с. Березово, ул. Школьная, 8</w:t>
            </w:r>
          </w:p>
        </w:tc>
        <w:tc>
          <w:tcPr>
            <w:tcW w:w="148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45</w:t>
            </w:r>
          </w:p>
        </w:tc>
      </w:tr>
      <w:tr w:rsidR="001012E3" w:rsidRPr="00E03FCA" w:rsidTr="001012E3">
        <w:trPr>
          <w:trHeight w:val="915"/>
        </w:trPr>
        <w:tc>
          <w:tcPr>
            <w:tcW w:w="444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Дом-интернат малой вместимости «Дом попечения» некоммерческого партнерства «Социальная деревня Благодатная»</w:t>
            </w:r>
          </w:p>
        </w:tc>
        <w:tc>
          <w:tcPr>
            <w:tcW w:w="332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Кузедеевское сельское поселение,</w:t>
            </w:r>
          </w:p>
          <w:p w:rsidR="001012E3" w:rsidRPr="00E03FCA" w:rsidRDefault="001012E3" w:rsidP="001012E3">
            <w:pPr>
              <w:jc w:val="center"/>
              <w:rPr>
                <w:rFonts w:eastAsia="Times New Roman"/>
                <w:sz w:val="24"/>
                <w:lang w:eastAsia="ru-RU"/>
              </w:rPr>
            </w:pPr>
            <w:r w:rsidRPr="00E03FCA">
              <w:rPr>
                <w:rFonts w:eastAsia="Times New Roman"/>
                <w:sz w:val="24"/>
                <w:lang w:eastAsia="ru-RU"/>
              </w:rPr>
              <w:t>п. Кузедеево, ул. Советская, 48а</w:t>
            </w:r>
          </w:p>
        </w:tc>
        <w:tc>
          <w:tcPr>
            <w:tcW w:w="148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15</w:t>
            </w:r>
          </w:p>
        </w:tc>
      </w:tr>
      <w:tr w:rsidR="001012E3" w:rsidRPr="00E03FCA" w:rsidTr="001012E3">
        <w:trPr>
          <w:trHeight w:val="1065"/>
        </w:trPr>
        <w:tc>
          <w:tcPr>
            <w:tcW w:w="444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МКУ «Комплексный центр социального обслуживания населения» муниципального образования «Новокузнецкий муниципальный район»</w:t>
            </w:r>
          </w:p>
        </w:tc>
        <w:tc>
          <w:tcPr>
            <w:tcW w:w="332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г. Новокузнецк, Октябрьский, 43а</w:t>
            </w:r>
          </w:p>
        </w:tc>
        <w:tc>
          <w:tcPr>
            <w:tcW w:w="148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15</w:t>
            </w:r>
          </w:p>
        </w:tc>
      </w:tr>
    </w:tbl>
    <w:p w:rsidR="001012E3" w:rsidRPr="00E03FCA" w:rsidRDefault="001012E3" w:rsidP="001012E3">
      <w:pPr>
        <w:ind w:firstLine="709"/>
        <w:jc w:val="both"/>
        <w:rPr>
          <w:rFonts w:eastAsia="Times New Roman"/>
          <w:sz w:val="24"/>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Дом-интернат малой вместимости в п. Кузедеево находится в стадии строительства, остальные учреждения и организации – действующие. В пансионате «Березово» в настоящее время действует 2-ой этаж (20 мест), осуществляется капитальная реконструкция 1-го этажа</w:t>
      </w:r>
      <w:r>
        <w:rPr>
          <w:rFonts w:eastAsia="Times New Roman"/>
          <w:sz w:val="24"/>
          <w:lang w:eastAsia="ru-RU"/>
        </w:rPr>
        <w:t xml:space="preserve"> </w:t>
      </w:r>
      <w:r w:rsidRPr="00E03FCA">
        <w:rPr>
          <w:rFonts w:eastAsia="Times New Roman"/>
          <w:sz w:val="24"/>
          <w:lang w:eastAsia="ru-RU"/>
        </w:rPr>
        <w:t>(25 мест).</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Основной задачей МКУ «Социально-реабилитационный центр для несовершеннолетних «Виктория» является оказание экстренной социальной помощи несовершеннолетним, находящимся в трудной жизненной ситуации. За 17 лет социально-правовую, социально-педагогическую, социально-медицинскую помощь получили в центре свыше 1,5 тыс. несовершеннолетних, оказавшихся в трудной жизненной ситуации. Из них 74 переданы в приёмную семью и под опеку, свыше 600 возвращены в родные семьи.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структуре МКУ КЦСОН МО «Новокузнецкого муниципального района» 6 отделений социального обслуживания на дому. В 2013 г. комплексным центром на дому обслуживались 407 граждан пожилого возраста и инвалидов.</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 xml:space="preserve">Объекты образования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соответствии с письмом управления образования администрации Новокузнецкого муниципального района от 29 августа 2014 г. № 1072 образовательные услуги населению оказывали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24 дневных общеобразовательных учреждений (школ), в которых обучались 4404 учащихся;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21 дошкольная образовательная организация (муниципальные бюджетные дошкольные образовательные учреждения) на 2024 мест, которые посещали 1942 ребенка.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По паспорту Новокузнецкого муниципального района с сайта Росстата общее число дошкольных образовательных организаций на конец 2014 г. составляло 22 единиц (с учетом наличия одного частного детского сада) с суммарным числом мест 2175 и наличием 2098 детей, посещающих дошкольные образовательные организации. Численность детей, стоящих на учете для определения в дошкольные образовательные организации, продолжала сокращаться и на конец 2014 г. составила 685 детей.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Кроме того, в соответствии с информацией Бюджетного послания и.о.</w:t>
      </w:r>
      <w:r>
        <w:rPr>
          <w:rFonts w:eastAsia="Times New Roman"/>
          <w:sz w:val="24"/>
          <w:lang w:eastAsia="ru-RU"/>
        </w:rPr>
        <w:t xml:space="preserve"> </w:t>
      </w:r>
      <w:r w:rsidRPr="00E03FCA">
        <w:rPr>
          <w:rFonts w:eastAsia="Times New Roman"/>
          <w:sz w:val="24"/>
          <w:lang w:eastAsia="ru-RU"/>
        </w:rPr>
        <w:t>главы Новокузнецкого муниципального района</w:t>
      </w:r>
      <w:r>
        <w:rPr>
          <w:rFonts w:eastAsia="Times New Roman"/>
          <w:sz w:val="24"/>
          <w:lang w:eastAsia="ru-RU"/>
        </w:rPr>
        <w:t xml:space="preserve"> </w:t>
      </w:r>
      <w:r w:rsidRPr="00E03FCA">
        <w:rPr>
          <w:rFonts w:eastAsia="Times New Roman"/>
          <w:sz w:val="24"/>
          <w:lang w:eastAsia="ru-RU"/>
        </w:rPr>
        <w:t>на 2014 год и плановый период 2015-2016 годов в 6-ти средних общеобразовательных школах функционируют дошкольные группы кратковременного или 12-часового пребывания детей.</w:t>
      </w:r>
      <w:r>
        <w:rPr>
          <w:rFonts w:eastAsia="Times New Roman"/>
          <w:sz w:val="24"/>
          <w:lang w:eastAsia="ru-RU"/>
        </w:rPr>
        <w:t xml:space="preserve">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Учреждения дополнительного образования на территории муниципального района представлены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ГОАУ ДОД Кемеровской области «Детский оздоровительно-образовательный (профильный) центр «Сибирская сказка» (письмо департамента образования и науки Кемеровской области от 04 сентября 2014 г. № 5204/09),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а также муниципальными учреждениями: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3 дома детского творчества (сведения предоставлены управлением образования администрации Новокузнецкого муниципального района);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10 детских школ искусств (сведения по 7 учреждениям, расположенным в зданиях учреждений культуры, на 1 декабря 2014 г. предоставлены комитетом по культуре и делам молодежи администрации Новокузнецкого муниципального района, еще 2 учреждения в п. Загорский и с. Красулино расположены в зданиях общеобразовательных школ, детская школа искусств в п. Кузедеево – во встроенном помещении общей площадью 210 кв. 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1 детско-юношеская спортивная школа.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Профессиональные образовательные организации на территории муниципального района не располагаются, в письме департамента образования и науки Кемеровской области приводятся данные о 3 организациях среднего профессионального образования, наиболее тесно связанных с развитием экономики муниципального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Полный перечень и характеристика всех упомянутых выше образовательных организаций дан в таблице ниже. Муниципальное бюджетное вечернее (сменное) общеобразовательное учреждение "Вечерняя (сменная) общеобразовательная школа Новокузнецкого района" расположено в с. Сосновка (ул. Целинная, 57). Соглас</w:t>
      </w:r>
      <w:r>
        <w:rPr>
          <w:rFonts w:eastAsia="Times New Roman"/>
          <w:sz w:val="24"/>
          <w:lang w:eastAsia="ru-RU"/>
        </w:rPr>
        <w:t xml:space="preserve">но паспорту с сайта Росстата на декабрь </w:t>
      </w:r>
      <w:r w:rsidRPr="00E03FCA">
        <w:rPr>
          <w:rFonts w:eastAsia="Times New Roman"/>
          <w:sz w:val="24"/>
          <w:lang w:eastAsia="ru-RU"/>
        </w:rPr>
        <w:t>2013 г. это вечернее (сменное) общеобразовательное учреждение имело численность обучающихся 323 человек (с учетом филиалов).</w:t>
      </w:r>
    </w:p>
    <w:p w:rsidR="001012E3" w:rsidRPr="00E03FCA" w:rsidRDefault="001012E3" w:rsidP="001012E3">
      <w:pPr>
        <w:tabs>
          <w:tab w:val="left" w:pos="7650"/>
          <w:tab w:val="right" w:pos="9355"/>
        </w:tabs>
        <w:ind w:firstLine="709"/>
        <w:jc w:val="right"/>
        <w:rPr>
          <w:rFonts w:eastAsia="Times New Roman"/>
          <w:sz w:val="24"/>
          <w:lang w:eastAsia="ru-RU"/>
        </w:rPr>
      </w:pPr>
      <w:r w:rsidRPr="00E03FCA">
        <w:rPr>
          <w:rFonts w:eastAsia="Times New Roman"/>
          <w:sz w:val="24"/>
          <w:lang w:eastAsia="ru-RU"/>
        </w:rPr>
        <w:lastRenderedPageBreak/>
        <w:t>Таблица 5.19.</w:t>
      </w:r>
    </w:p>
    <w:p w:rsidR="001012E3" w:rsidRPr="00E03FCA" w:rsidRDefault="001012E3" w:rsidP="001012E3">
      <w:pPr>
        <w:jc w:val="center"/>
        <w:rPr>
          <w:rFonts w:eastAsia="Times New Roman"/>
          <w:sz w:val="24"/>
          <w:u w:val="single"/>
          <w:lang w:eastAsia="ru-RU"/>
        </w:rPr>
      </w:pPr>
      <w:r w:rsidRPr="00E03FCA">
        <w:rPr>
          <w:rFonts w:eastAsia="Times New Roman"/>
          <w:b/>
          <w:sz w:val="24"/>
          <w:lang w:eastAsia="ru-RU"/>
        </w:rPr>
        <w:t>Образовательные организации на территории Новокузнецкого муниципального района и профессиональные образовательные организации, тесно связанные с экономикой района</w:t>
      </w:r>
    </w:p>
    <w:tbl>
      <w:tblPr>
        <w:tblW w:w="9229" w:type="dxa"/>
        <w:tblInd w:w="93" w:type="dxa"/>
        <w:tblLook w:val="04A0" w:firstRow="1" w:lastRow="0" w:firstColumn="1" w:lastColumn="0" w:noHBand="0" w:noVBand="1"/>
      </w:tblPr>
      <w:tblGrid>
        <w:gridCol w:w="600"/>
        <w:gridCol w:w="3745"/>
        <w:gridCol w:w="2112"/>
        <w:gridCol w:w="1276"/>
        <w:gridCol w:w="1496"/>
      </w:tblGrid>
      <w:tr w:rsidR="001012E3" w:rsidRPr="00E03FCA" w:rsidTr="001012E3">
        <w:trPr>
          <w:trHeight w:val="307"/>
          <w:tblHeader/>
        </w:trPr>
        <w:tc>
          <w:tcPr>
            <w:tcW w:w="600" w:type="dxa"/>
            <w:vMerge w:val="restart"/>
            <w:tcBorders>
              <w:top w:val="single" w:sz="4" w:space="0" w:color="auto"/>
              <w:left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п/п </w:t>
            </w:r>
          </w:p>
        </w:tc>
        <w:tc>
          <w:tcPr>
            <w:tcW w:w="3745" w:type="dxa"/>
            <w:vMerge w:val="restart"/>
            <w:tcBorders>
              <w:top w:val="single" w:sz="4" w:space="0" w:color="auto"/>
              <w:left w:val="nil"/>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Наименование образовательного учреждения </w:t>
            </w:r>
          </w:p>
        </w:tc>
        <w:tc>
          <w:tcPr>
            <w:tcW w:w="2112" w:type="dxa"/>
            <w:vMerge w:val="restart"/>
            <w:tcBorders>
              <w:top w:val="single" w:sz="4" w:space="0" w:color="auto"/>
              <w:left w:val="nil"/>
              <w:right w:val="nil"/>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Местоположение, адрес </w:t>
            </w:r>
          </w:p>
        </w:tc>
        <w:tc>
          <w:tcPr>
            <w:tcW w:w="277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Вместимость, мест для учащихся </w:t>
            </w:r>
          </w:p>
        </w:tc>
      </w:tr>
      <w:tr w:rsidR="001012E3" w:rsidRPr="00E03FCA" w:rsidTr="001012E3">
        <w:trPr>
          <w:trHeight w:val="300"/>
          <w:tblHeader/>
        </w:trPr>
        <w:tc>
          <w:tcPr>
            <w:tcW w:w="600" w:type="dxa"/>
            <w:vMerge/>
            <w:tcBorders>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p>
        </w:tc>
        <w:tc>
          <w:tcPr>
            <w:tcW w:w="3745" w:type="dxa"/>
            <w:vMerge/>
            <w:tcBorders>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p>
        </w:tc>
        <w:tc>
          <w:tcPr>
            <w:tcW w:w="2112" w:type="dxa"/>
            <w:vMerge/>
            <w:tcBorders>
              <w:left w:val="nil"/>
              <w:bottom w:val="single" w:sz="4" w:space="0" w:color="auto"/>
              <w:right w:val="nil"/>
            </w:tcBorders>
            <w:shd w:val="clear" w:color="auto" w:fill="auto"/>
            <w:vAlign w:val="center"/>
          </w:tcPr>
          <w:p w:rsidR="001012E3" w:rsidRPr="00E03FCA" w:rsidRDefault="001012E3" w:rsidP="001012E3">
            <w:pPr>
              <w:jc w:val="center"/>
              <w:rPr>
                <w:rFonts w:eastAsia="Times New Roman"/>
                <w:sz w:val="24"/>
                <w:lang w:eastAsia="ru-RU"/>
              </w:rPr>
            </w:pPr>
          </w:p>
        </w:tc>
        <w:tc>
          <w:tcPr>
            <w:tcW w:w="1276"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проектная</w:t>
            </w:r>
          </w:p>
        </w:tc>
        <w:tc>
          <w:tcPr>
            <w:tcW w:w="149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фактическая</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Общеобразовательные школы</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7944</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4404</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Загорское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1087</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614</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«Загорская средняя</w:t>
            </w:r>
            <w:r>
              <w:rPr>
                <w:rFonts w:eastAsia="Times New Roman"/>
                <w:sz w:val="24"/>
                <w:lang w:eastAsia="ru-RU"/>
              </w:rPr>
              <w:t xml:space="preserve"> </w:t>
            </w:r>
            <w:r w:rsidRPr="00E03FCA">
              <w:rPr>
                <w:rFonts w:eastAsia="Times New Roman"/>
                <w:sz w:val="24"/>
                <w:lang w:eastAsia="ru-RU"/>
              </w:rPr>
              <w:t>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Загорский, 5а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402</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397</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«Костёнковская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Костёнково, ул.</w:t>
            </w:r>
            <w:r>
              <w:rPr>
                <w:rFonts w:eastAsia="Times New Roman"/>
                <w:sz w:val="24"/>
                <w:lang w:eastAsia="ru-RU"/>
              </w:rPr>
              <w:t xml:space="preserve"> </w:t>
            </w:r>
            <w:r w:rsidRPr="00E03FCA">
              <w:rPr>
                <w:rFonts w:eastAsia="Times New Roman"/>
                <w:sz w:val="24"/>
                <w:lang w:eastAsia="ru-RU"/>
              </w:rPr>
              <w:t>Школьная, д. 33</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320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3</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«Куйбышевская основная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Рассвет, ул.</w:t>
            </w:r>
            <w:r>
              <w:rPr>
                <w:rFonts w:eastAsia="Times New Roman"/>
                <w:sz w:val="24"/>
                <w:lang w:eastAsia="ru-RU"/>
              </w:rPr>
              <w:t xml:space="preserve"> </w:t>
            </w:r>
            <w:r w:rsidRPr="00E03FCA">
              <w:rPr>
                <w:rFonts w:eastAsia="Times New Roman"/>
                <w:sz w:val="24"/>
                <w:lang w:eastAsia="ru-RU"/>
              </w:rPr>
              <w:t>Центральная, 20а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365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77</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Красулинское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2452</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1194</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4</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«Ильинская основная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Ильинка, ул.</w:t>
            </w:r>
            <w:r>
              <w:rPr>
                <w:rFonts w:eastAsia="Times New Roman"/>
                <w:sz w:val="24"/>
                <w:lang w:eastAsia="ru-RU"/>
              </w:rPr>
              <w:t xml:space="preserve"> </w:t>
            </w:r>
            <w:r w:rsidRPr="00E03FCA">
              <w:rPr>
                <w:rFonts w:eastAsia="Times New Roman"/>
                <w:sz w:val="24"/>
                <w:lang w:eastAsia="ru-RU"/>
              </w:rPr>
              <w:t>Ковригина, 32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392</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180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5</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«Казанковская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Казанково, ул.</w:t>
            </w:r>
            <w:r>
              <w:rPr>
                <w:rFonts w:eastAsia="Times New Roman"/>
                <w:sz w:val="24"/>
                <w:lang w:eastAsia="ru-RU"/>
              </w:rPr>
              <w:t xml:space="preserve"> </w:t>
            </w:r>
            <w:r w:rsidRPr="00E03FCA">
              <w:rPr>
                <w:rFonts w:eastAsia="Times New Roman"/>
                <w:sz w:val="24"/>
                <w:lang w:eastAsia="ru-RU"/>
              </w:rPr>
              <w:t>Юбилейная, 19</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392</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209</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6</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«Красулинская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Красулино, пер.</w:t>
            </w:r>
            <w:r>
              <w:rPr>
                <w:rFonts w:eastAsia="Times New Roman"/>
                <w:sz w:val="24"/>
                <w:lang w:eastAsia="ru-RU"/>
              </w:rPr>
              <w:t xml:space="preserve"> </w:t>
            </w:r>
            <w:r w:rsidRPr="00E03FCA">
              <w:rPr>
                <w:rFonts w:eastAsia="Times New Roman"/>
                <w:sz w:val="24"/>
                <w:lang w:eastAsia="ru-RU"/>
              </w:rPr>
              <w:t>Школьный, 5</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400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233</w:t>
            </w:r>
          </w:p>
        </w:tc>
      </w:tr>
      <w:tr w:rsidR="001012E3" w:rsidRPr="00E03FCA" w:rsidTr="001012E3">
        <w:trPr>
          <w:trHeight w:val="600"/>
        </w:trPr>
        <w:tc>
          <w:tcPr>
            <w:tcW w:w="600" w:type="dxa"/>
            <w:vMerge w:val="restart"/>
            <w:tcBorders>
              <w:top w:val="nil"/>
              <w:left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7</w:t>
            </w:r>
          </w:p>
        </w:tc>
        <w:tc>
          <w:tcPr>
            <w:tcW w:w="3745" w:type="dxa"/>
            <w:vMerge w:val="restart"/>
            <w:tcBorders>
              <w:top w:val="nil"/>
              <w:left w:val="nil"/>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«Металлурговская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Металлургов, ул.</w:t>
            </w:r>
            <w:r>
              <w:rPr>
                <w:rFonts w:eastAsia="Times New Roman"/>
                <w:sz w:val="24"/>
                <w:lang w:eastAsia="ru-RU"/>
              </w:rPr>
              <w:t xml:space="preserve"> </w:t>
            </w:r>
            <w:r w:rsidRPr="00E03FCA">
              <w:rPr>
                <w:rFonts w:eastAsia="Times New Roman"/>
                <w:sz w:val="24"/>
                <w:lang w:eastAsia="ru-RU"/>
              </w:rPr>
              <w:t>Школьная, 1</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380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369</w:t>
            </w:r>
          </w:p>
        </w:tc>
      </w:tr>
      <w:tr w:rsidR="001012E3" w:rsidRPr="00E03FCA" w:rsidTr="001012E3">
        <w:trPr>
          <w:trHeight w:val="600"/>
        </w:trPr>
        <w:tc>
          <w:tcPr>
            <w:tcW w:w="600" w:type="dxa"/>
            <w:vMerge/>
            <w:tcBorders>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p>
        </w:tc>
        <w:tc>
          <w:tcPr>
            <w:tcW w:w="3745" w:type="dxa"/>
            <w:vMerge/>
            <w:tcBorders>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Металлургов, ул.</w:t>
            </w:r>
            <w:r>
              <w:rPr>
                <w:rFonts w:eastAsia="Times New Roman"/>
                <w:sz w:val="24"/>
                <w:lang w:eastAsia="ru-RU"/>
              </w:rPr>
              <w:t xml:space="preserve"> </w:t>
            </w:r>
            <w:r w:rsidRPr="00E03FCA">
              <w:rPr>
                <w:rFonts w:eastAsia="Times New Roman"/>
                <w:sz w:val="24"/>
                <w:lang w:eastAsia="ru-RU"/>
              </w:rPr>
              <w:t>Школьная, 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528</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здание строится</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8</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«Степновская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Степной, ул.</w:t>
            </w:r>
            <w:r>
              <w:rPr>
                <w:rFonts w:eastAsia="Times New Roman"/>
                <w:sz w:val="24"/>
                <w:lang w:eastAsia="ru-RU"/>
              </w:rPr>
              <w:t xml:space="preserve"> </w:t>
            </w:r>
            <w:r w:rsidRPr="00E03FCA">
              <w:rPr>
                <w:rFonts w:eastAsia="Times New Roman"/>
                <w:sz w:val="24"/>
                <w:lang w:eastAsia="ru-RU"/>
              </w:rPr>
              <w:t>Старцева, 16</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360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203</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Кузедеевское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970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494</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9</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«1-Бенжерепская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Бенжереп-1, ул.</w:t>
            </w:r>
            <w:r>
              <w:rPr>
                <w:rFonts w:eastAsia="Times New Roman"/>
                <w:sz w:val="24"/>
                <w:lang w:eastAsia="ru-RU"/>
              </w:rPr>
              <w:t xml:space="preserve"> </w:t>
            </w:r>
            <w:r w:rsidRPr="00E03FCA">
              <w:rPr>
                <w:rFonts w:eastAsia="Times New Roman"/>
                <w:sz w:val="24"/>
                <w:lang w:eastAsia="ru-RU"/>
              </w:rPr>
              <w:t>Школьная, 6</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280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10</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«Кузедеевская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Кузедеево, ул.</w:t>
            </w:r>
            <w:r>
              <w:rPr>
                <w:rFonts w:eastAsia="Times New Roman"/>
                <w:sz w:val="24"/>
                <w:lang w:eastAsia="ru-RU"/>
              </w:rPr>
              <w:t xml:space="preserve"> </w:t>
            </w:r>
            <w:r w:rsidRPr="00E03FCA">
              <w:rPr>
                <w:rFonts w:eastAsia="Times New Roman"/>
                <w:sz w:val="24"/>
                <w:lang w:eastAsia="ru-RU"/>
              </w:rPr>
              <w:t>Ленинская, 65</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460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258</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11</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«Лысинская основная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Лыс, ул. Мира, 22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27</w:t>
            </w:r>
          </w:p>
        </w:tc>
      </w:tr>
      <w:tr w:rsidR="001012E3" w:rsidRPr="00E03FCA" w:rsidTr="001012E3">
        <w:trPr>
          <w:trHeight w:val="6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12</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«Сары-Чумышская основная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Сары-Чумыш, ул.</w:t>
            </w:r>
            <w:r>
              <w:rPr>
                <w:rFonts w:eastAsia="Times New Roman"/>
                <w:sz w:val="24"/>
                <w:lang w:eastAsia="ru-RU"/>
              </w:rPr>
              <w:t xml:space="preserve"> </w:t>
            </w:r>
            <w:r w:rsidRPr="00E03FCA">
              <w:rPr>
                <w:rFonts w:eastAsia="Times New Roman"/>
                <w:sz w:val="24"/>
                <w:lang w:eastAsia="ru-RU"/>
              </w:rPr>
              <w:t>Советская, 33</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45</w:t>
            </w:r>
          </w:p>
        </w:tc>
      </w:tr>
      <w:tr w:rsidR="001012E3" w:rsidRPr="00E03FCA" w:rsidTr="001012E3">
        <w:trPr>
          <w:trHeight w:val="12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13</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МКС(К)ОУ для обучающихся, воспитанников с ограниченными возможностями здоровья "Кузедеевская специальная (коррекционная) общеобразовательная школа-интернат VIII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Кузедеево, ул.</w:t>
            </w:r>
            <w:r>
              <w:rPr>
                <w:rFonts w:eastAsia="Times New Roman"/>
                <w:sz w:val="24"/>
                <w:lang w:eastAsia="ru-RU"/>
              </w:rPr>
              <w:t xml:space="preserve"> </w:t>
            </w:r>
            <w:r w:rsidRPr="00E03FCA">
              <w:rPr>
                <w:rFonts w:eastAsia="Times New Roman"/>
                <w:sz w:val="24"/>
                <w:lang w:eastAsia="ru-RU"/>
              </w:rPr>
              <w:t>Подгорная, 19а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74</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Сосновское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840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433</w:t>
            </w:r>
          </w:p>
        </w:tc>
      </w:tr>
      <w:tr w:rsidR="001012E3" w:rsidRPr="00E03FCA" w:rsidTr="001012E3">
        <w:trPr>
          <w:trHeight w:val="272"/>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14</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«Куртуковская основная общеобразовательная школа имени В.П. Зорькина»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Куртуково, ул.</w:t>
            </w:r>
            <w:r>
              <w:rPr>
                <w:rFonts w:eastAsia="Times New Roman"/>
                <w:sz w:val="24"/>
                <w:lang w:eastAsia="ru-RU"/>
              </w:rPr>
              <w:t xml:space="preserve"> </w:t>
            </w:r>
            <w:r w:rsidRPr="00E03FCA">
              <w:rPr>
                <w:rFonts w:eastAsia="Times New Roman"/>
                <w:sz w:val="24"/>
                <w:lang w:eastAsia="ru-RU"/>
              </w:rPr>
              <w:t>Зорькина, 74</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380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121</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15</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«Сосновская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Сосновка, ул. Калинина, 111</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360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283</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16</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МБОУ «Тайлепская основная общеобразовательная школа» </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Тайлеп, ул.</w:t>
            </w:r>
            <w:r>
              <w:rPr>
                <w:rFonts w:eastAsia="Times New Roman"/>
                <w:sz w:val="24"/>
                <w:lang w:eastAsia="ru-RU"/>
              </w:rPr>
              <w:t xml:space="preserve"> </w:t>
            </w:r>
            <w:r w:rsidRPr="00E03FCA">
              <w:rPr>
                <w:rFonts w:eastAsia="Times New Roman"/>
                <w:sz w:val="24"/>
                <w:lang w:eastAsia="ru-RU"/>
              </w:rPr>
              <w:t>Школьная, 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29</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Терсинское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1330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747</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17</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«Загаднинская основная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Загадное, улица Центральная, 34</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18</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«Осиноплёсская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Осиновое Плёсо, ул. Суворова, 14</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170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75</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19</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«Сидоровская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Сидорово, ул.</w:t>
            </w:r>
            <w:r>
              <w:rPr>
                <w:rFonts w:eastAsia="Times New Roman"/>
                <w:sz w:val="24"/>
                <w:lang w:eastAsia="ru-RU"/>
              </w:rPr>
              <w:t xml:space="preserve"> </w:t>
            </w:r>
            <w:r w:rsidRPr="00E03FCA">
              <w:rPr>
                <w:rFonts w:eastAsia="Times New Roman"/>
                <w:sz w:val="24"/>
                <w:lang w:eastAsia="ru-RU"/>
              </w:rPr>
              <w:t>Школьная, 12а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340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157</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20</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«Чистогорская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Чистогорский, 1За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800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505</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Центральное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1265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922</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21</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«Атамановская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Атаманово, ул. Центральная, 99 б</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435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286</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22</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«Безруковская основная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Безруково, ул.</w:t>
            </w:r>
            <w:r>
              <w:rPr>
                <w:rFonts w:eastAsia="Times New Roman"/>
                <w:sz w:val="24"/>
                <w:lang w:eastAsia="ru-RU"/>
              </w:rPr>
              <w:t xml:space="preserve"> </w:t>
            </w:r>
            <w:r w:rsidRPr="00E03FCA">
              <w:rPr>
                <w:rFonts w:eastAsia="Times New Roman"/>
                <w:sz w:val="24"/>
                <w:lang w:eastAsia="ru-RU"/>
              </w:rPr>
              <w:t>Коммунальная, 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230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187</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23</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«Еланская средняя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Елань, ул.</w:t>
            </w:r>
            <w:r>
              <w:rPr>
                <w:rFonts w:eastAsia="Times New Roman"/>
                <w:sz w:val="24"/>
                <w:lang w:eastAsia="ru-RU"/>
              </w:rPr>
              <w:t xml:space="preserve"> </w:t>
            </w:r>
            <w:r w:rsidRPr="00E03FCA">
              <w:rPr>
                <w:rFonts w:eastAsia="Times New Roman"/>
                <w:sz w:val="24"/>
                <w:lang w:eastAsia="ru-RU"/>
              </w:rPr>
              <w:t>Победы, 14</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320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243</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24</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«Тальжинская основная общеобразовательная школа»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 Тальжино, ул.</w:t>
            </w:r>
            <w:r>
              <w:rPr>
                <w:rFonts w:eastAsia="Times New Roman"/>
                <w:sz w:val="24"/>
                <w:lang w:eastAsia="ru-RU"/>
              </w:rPr>
              <w:t xml:space="preserve"> </w:t>
            </w:r>
            <w:r w:rsidRPr="00E03FCA">
              <w:rPr>
                <w:rFonts w:eastAsia="Times New Roman"/>
                <w:sz w:val="24"/>
                <w:lang w:eastAsia="ru-RU"/>
              </w:rPr>
              <w:t>Свердлова, 31а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280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206</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Детские сады</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2024</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1942</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Загорское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180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201</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«Загорский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Загорский, 9а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125</w:t>
            </w:r>
            <w:r w:rsidRPr="00E03FCA">
              <w:rPr>
                <w:rFonts w:eastAsia="Times New Roman"/>
                <w:color w:val="000000"/>
                <w:sz w:val="24"/>
                <w:vertAlign w:val="superscript"/>
                <w:lang w:eastAsia="ru-RU"/>
              </w:rPr>
              <w:footnoteReference w:id="23"/>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147</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«Костёнковский детский сад»</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Костёнково, ул.</w:t>
            </w:r>
            <w:r>
              <w:rPr>
                <w:rFonts w:eastAsia="Times New Roman"/>
                <w:sz w:val="24"/>
                <w:lang w:eastAsia="ru-RU"/>
              </w:rPr>
              <w:t xml:space="preserve"> </w:t>
            </w:r>
            <w:r w:rsidRPr="00E03FCA">
              <w:rPr>
                <w:rFonts w:eastAsia="Times New Roman"/>
                <w:color w:val="000000"/>
                <w:sz w:val="24"/>
                <w:lang w:eastAsia="ru-RU"/>
              </w:rPr>
              <w:t>Центральная, 11а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54</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Красулинское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659</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589</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3</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«Ерунаковский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 Ерунаково, ул. Вокзальная, 11</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50 </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50 </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4</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«Ильинский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Ильинка, ул.</w:t>
            </w:r>
            <w:r>
              <w:rPr>
                <w:rFonts w:eastAsia="Times New Roman"/>
                <w:sz w:val="24"/>
                <w:lang w:eastAsia="ru-RU"/>
              </w:rPr>
              <w:t xml:space="preserve"> </w:t>
            </w:r>
            <w:r w:rsidRPr="00E03FCA">
              <w:rPr>
                <w:rFonts w:eastAsia="Times New Roman"/>
                <w:sz w:val="24"/>
                <w:lang w:eastAsia="ru-RU"/>
              </w:rPr>
              <w:t>Ковригина, 25а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94</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5</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«Красулинский детский сад»</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Красулино, ул.</w:t>
            </w:r>
            <w:r>
              <w:rPr>
                <w:rFonts w:eastAsia="Times New Roman"/>
                <w:sz w:val="24"/>
                <w:lang w:eastAsia="ru-RU"/>
              </w:rPr>
              <w:t xml:space="preserve"> </w:t>
            </w:r>
            <w:r w:rsidRPr="00E03FCA">
              <w:rPr>
                <w:rFonts w:eastAsia="Times New Roman"/>
                <w:sz w:val="24"/>
                <w:lang w:eastAsia="ru-RU"/>
              </w:rPr>
              <w:t>Центральная, 47</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62</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6</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«Металлурговский детский сад № 1»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Металлургов, ул.</w:t>
            </w:r>
            <w:r>
              <w:rPr>
                <w:rFonts w:eastAsia="Times New Roman"/>
                <w:sz w:val="24"/>
                <w:lang w:eastAsia="ru-RU"/>
              </w:rPr>
              <w:t xml:space="preserve"> </w:t>
            </w:r>
            <w:r w:rsidRPr="00E03FCA">
              <w:rPr>
                <w:rFonts w:eastAsia="Times New Roman"/>
                <w:sz w:val="24"/>
                <w:lang w:eastAsia="ru-RU"/>
              </w:rPr>
              <w:t>Рабочая, 44</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266</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224</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7</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«Металлурговский детский сад №2»</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Северный, 197а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36</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32</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8</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«Недорезовский детский сад»</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Недорезово, ул.</w:t>
            </w:r>
            <w:r>
              <w:rPr>
                <w:rFonts w:eastAsia="Times New Roman"/>
                <w:sz w:val="24"/>
                <w:lang w:eastAsia="ru-RU"/>
              </w:rPr>
              <w:t xml:space="preserve"> </w:t>
            </w:r>
            <w:r w:rsidRPr="00E03FCA">
              <w:rPr>
                <w:rFonts w:eastAsia="Times New Roman"/>
                <w:sz w:val="24"/>
                <w:lang w:eastAsia="ru-RU"/>
              </w:rPr>
              <w:t>Центральная, 9</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37</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9</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«Степновский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Степной, ул.</w:t>
            </w:r>
            <w:r>
              <w:rPr>
                <w:rFonts w:eastAsia="Times New Roman"/>
                <w:sz w:val="24"/>
                <w:lang w:eastAsia="ru-RU"/>
              </w:rPr>
              <w:t xml:space="preserve"> </w:t>
            </w:r>
            <w:r w:rsidRPr="00E03FCA">
              <w:rPr>
                <w:rFonts w:eastAsia="Times New Roman"/>
                <w:sz w:val="24"/>
                <w:lang w:eastAsia="ru-RU"/>
              </w:rPr>
              <w:t>Старцева, 15</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127</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Кузедеевское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100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71</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10</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«Кузедеевский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Кузедеево, ул.</w:t>
            </w:r>
            <w:r>
              <w:rPr>
                <w:rFonts w:eastAsia="Times New Roman"/>
                <w:sz w:val="24"/>
                <w:lang w:eastAsia="ru-RU"/>
              </w:rPr>
              <w:t xml:space="preserve"> </w:t>
            </w:r>
            <w:r w:rsidRPr="00E03FCA">
              <w:rPr>
                <w:rFonts w:eastAsia="Times New Roman"/>
                <w:sz w:val="24"/>
                <w:lang w:eastAsia="ru-RU"/>
              </w:rPr>
              <w:t>Озерная, 47</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71</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Сосновское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229</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231</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11</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«Куртуковский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Куртуково, ул. Дачная, 3</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120</w:t>
            </w:r>
            <w:r w:rsidRPr="00E03FCA">
              <w:rPr>
                <w:rFonts w:eastAsia="Times New Roman"/>
                <w:color w:val="000000"/>
                <w:sz w:val="24"/>
                <w:vertAlign w:val="superscript"/>
                <w:lang w:eastAsia="ru-RU"/>
              </w:rPr>
              <w:footnoteReference w:id="24"/>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97</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12</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«Сосновский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Сосновка, ул.</w:t>
            </w:r>
            <w:r>
              <w:rPr>
                <w:rFonts w:eastAsia="Times New Roman"/>
                <w:sz w:val="24"/>
                <w:lang w:eastAsia="ru-RU"/>
              </w:rPr>
              <w:t xml:space="preserve"> </w:t>
            </w:r>
            <w:r w:rsidRPr="00E03FCA">
              <w:rPr>
                <w:rFonts w:eastAsia="Times New Roman"/>
                <w:sz w:val="24"/>
                <w:lang w:eastAsia="ru-RU"/>
              </w:rPr>
              <w:t>Советская, 59</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109</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134</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Терсинское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355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336</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13</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«Осиноплёсский детский сад»</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Осиновое Плёсо, ул.</w:t>
            </w:r>
            <w:r>
              <w:rPr>
                <w:rFonts w:eastAsia="Times New Roman"/>
                <w:sz w:val="24"/>
                <w:lang w:eastAsia="ru-RU"/>
              </w:rPr>
              <w:t xml:space="preserve"> </w:t>
            </w:r>
            <w:r w:rsidRPr="00E03FCA">
              <w:rPr>
                <w:rFonts w:eastAsia="Times New Roman"/>
                <w:sz w:val="24"/>
                <w:lang w:eastAsia="ru-RU"/>
              </w:rPr>
              <w:t>Береговая, 23</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26</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w:t>
            </w:r>
          </w:p>
        </w:tc>
      </w:tr>
      <w:tr w:rsidR="001012E3" w:rsidRPr="00E03FCA" w:rsidTr="001012E3">
        <w:trPr>
          <w:trHeight w:val="51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14</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«Сидоровский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Сидорово, ул.</w:t>
            </w:r>
            <w:r>
              <w:rPr>
                <w:rFonts w:eastAsia="Times New Roman"/>
                <w:sz w:val="24"/>
                <w:lang w:eastAsia="ru-RU"/>
              </w:rPr>
              <w:t xml:space="preserve"> </w:t>
            </w:r>
            <w:r w:rsidRPr="00E03FCA">
              <w:rPr>
                <w:rFonts w:eastAsia="Times New Roman"/>
                <w:sz w:val="24"/>
                <w:lang w:eastAsia="ru-RU"/>
              </w:rPr>
              <w:t>Совхозная, 24а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15</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«Терехинский детский сад»</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Терехино, ул.</w:t>
            </w:r>
            <w:r>
              <w:rPr>
                <w:rFonts w:eastAsia="Times New Roman"/>
                <w:sz w:val="24"/>
                <w:lang w:eastAsia="ru-RU"/>
              </w:rPr>
              <w:t xml:space="preserve"> </w:t>
            </w:r>
            <w:r w:rsidRPr="00E03FCA">
              <w:rPr>
                <w:rFonts w:eastAsia="Times New Roman"/>
                <w:sz w:val="24"/>
                <w:lang w:eastAsia="ru-RU"/>
              </w:rPr>
              <w:t>Береговая, 23а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28</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15</w:t>
            </w:r>
          </w:p>
        </w:tc>
      </w:tr>
      <w:tr w:rsidR="001012E3" w:rsidRPr="00E03FCA" w:rsidTr="001012E3">
        <w:trPr>
          <w:trHeight w:val="51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16</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«Чистогорский детский сад №1»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Чистогорский, 14а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142</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17</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«Чистогорский детский сад №2»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Чистогорский, 75а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116</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117</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Центральное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501</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514</w:t>
            </w:r>
          </w:p>
        </w:tc>
      </w:tr>
      <w:tr w:rsidR="001012E3" w:rsidRPr="00E03FCA" w:rsidTr="001012E3">
        <w:trPr>
          <w:trHeight w:val="51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18</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«Атамановский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Атаманово, ул.</w:t>
            </w:r>
            <w:r>
              <w:rPr>
                <w:rFonts w:eastAsia="Times New Roman"/>
                <w:sz w:val="24"/>
                <w:lang w:eastAsia="ru-RU"/>
              </w:rPr>
              <w:t xml:space="preserve"> </w:t>
            </w:r>
            <w:r w:rsidRPr="00E03FCA">
              <w:rPr>
                <w:rFonts w:eastAsia="Times New Roman"/>
                <w:sz w:val="24"/>
                <w:lang w:eastAsia="ru-RU"/>
              </w:rPr>
              <w:t>Центральная, 188 б</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143</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150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19</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«Безруковский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Безруково, ул.</w:t>
            </w:r>
            <w:r>
              <w:rPr>
                <w:rFonts w:eastAsia="Times New Roman"/>
                <w:sz w:val="24"/>
                <w:lang w:eastAsia="ru-RU"/>
              </w:rPr>
              <w:t xml:space="preserve"> </w:t>
            </w:r>
            <w:r w:rsidRPr="00E03FCA">
              <w:rPr>
                <w:rFonts w:eastAsia="Times New Roman"/>
                <w:sz w:val="24"/>
                <w:lang w:eastAsia="ru-RU"/>
              </w:rPr>
              <w:t>Коммунальная, 41</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139</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20</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«Еланский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Елань, ул.</w:t>
            </w:r>
            <w:r>
              <w:rPr>
                <w:rFonts w:eastAsia="Times New Roman"/>
                <w:sz w:val="24"/>
                <w:lang w:eastAsia="ru-RU"/>
              </w:rPr>
              <w:t xml:space="preserve"> </w:t>
            </w:r>
            <w:r w:rsidRPr="00E03FCA">
              <w:rPr>
                <w:rFonts w:eastAsia="Times New Roman"/>
                <w:sz w:val="24"/>
                <w:lang w:eastAsia="ru-RU"/>
              </w:rPr>
              <w:t>Полевая, 8</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78</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88</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21</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МБДОУ «Тальжинский детский сад» комбинированного вида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 Тальжино, ул.</w:t>
            </w:r>
            <w:r>
              <w:rPr>
                <w:rFonts w:eastAsia="Times New Roman"/>
                <w:sz w:val="24"/>
                <w:lang w:eastAsia="ru-RU"/>
              </w:rPr>
              <w:t xml:space="preserve"> </w:t>
            </w:r>
            <w:r w:rsidRPr="00E03FCA">
              <w:rPr>
                <w:rFonts w:eastAsia="Times New Roman"/>
                <w:sz w:val="24"/>
                <w:lang w:eastAsia="ru-RU"/>
              </w:rPr>
              <w:t>Свердлова, 21</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137</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Учреждения дополнительного образования детей</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2175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2554</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Загорское</w:t>
            </w:r>
            <w:r>
              <w:rPr>
                <w:rFonts w:eastAsia="Times New Roman"/>
                <w:b/>
                <w:bCs/>
                <w:sz w:val="24"/>
                <w:lang w:eastAsia="ru-RU"/>
              </w:rPr>
              <w:t xml:space="preserve"> </w:t>
            </w:r>
            <w:r w:rsidRPr="00E03FCA">
              <w:rPr>
                <w:rFonts w:eastAsia="Times New Roman"/>
                <w:b/>
                <w:bCs/>
                <w:sz w:val="24"/>
                <w:lang w:eastAsia="ru-RU"/>
              </w:rPr>
              <w:t>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450 </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375 </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ГОАОУ ДОД Кемеровской области «Детский оздоровительно-образовательный (профильный) центр «Сибирская сказка»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Костёнково</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400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325</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ДОД «Детская школа искусств № 24» п. Загорский</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Загорский, 5а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Красулинское сельское поселение</w:t>
            </w:r>
          </w:p>
        </w:tc>
        <w:tc>
          <w:tcPr>
            <w:tcW w:w="2112" w:type="dxa"/>
            <w:tcBorders>
              <w:top w:val="nil"/>
              <w:left w:val="nil"/>
              <w:bottom w:val="single" w:sz="4" w:space="0" w:color="auto"/>
              <w:right w:val="nil"/>
            </w:tcBorders>
            <w:shd w:val="clear" w:color="auto" w:fill="auto"/>
            <w:vAlign w:val="bottom"/>
          </w:tcPr>
          <w:p w:rsidR="001012E3" w:rsidRPr="00E03FCA" w:rsidRDefault="001012E3" w:rsidP="001012E3">
            <w:pPr>
              <w:rPr>
                <w:rFonts w:ascii="Calibri" w:eastAsia="Times New Roman" w:hAnsi="Calibri"/>
                <w:color w:val="000000"/>
                <w:sz w:val="24"/>
                <w:lang w:eastAsia="ru-RU"/>
              </w:rPr>
            </w:pPr>
            <w:r w:rsidRPr="00E03FCA">
              <w:rPr>
                <w:rFonts w:ascii="Calibri" w:eastAsia="Times New Roman" w:hAnsi="Calibri"/>
                <w:color w:val="000000"/>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323</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323</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3</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ДОД «Детская школа искусств</w:t>
            </w:r>
            <w:r>
              <w:rPr>
                <w:rFonts w:eastAsia="Times New Roman"/>
                <w:sz w:val="24"/>
                <w:lang w:eastAsia="ru-RU"/>
              </w:rPr>
              <w:t xml:space="preserve"> </w:t>
            </w:r>
            <w:r w:rsidRPr="00E03FCA">
              <w:rPr>
                <w:rFonts w:eastAsia="Times New Roman"/>
                <w:sz w:val="24"/>
                <w:lang w:eastAsia="ru-RU"/>
              </w:rPr>
              <w:t>№ 27» п. Степной</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Степной, ул. Мира, 12</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140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4</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ДОД «Детская школа искусств № 17» п. Металлургов</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Металлургов, ул. Молодежная, 7</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5</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МБОУ ДОД «Детская школа </w:t>
            </w:r>
            <w:r w:rsidRPr="00E03FCA">
              <w:rPr>
                <w:rFonts w:eastAsia="Times New Roman"/>
                <w:sz w:val="24"/>
                <w:lang w:eastAsia="ru-RU"/>
              </w:rPr>
              <w:lastRenderedPageBreak/>
              <w:t>искусств № 52» с. Красулино</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 xml:space="preserve">с. Красулино, пер. </w:t>
            </w:r>
            <w:r w:rsidRPr="00E03FCA">
              <w:rPr>
                <w:rFonts w:eastAsia="Times New Roman"/>
                <w:sz w:val="24"/>
                <w:lang w:eastAsia="ru-RU"/>
              </w:rPr>
              <w:lastRenderedPageBreak/>
              <w:t>Школьный, 5</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lastRenderedPageBreak/>
              <w:t>93</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93</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Кузедеевское</w:t>
            </w:r>
            <w:r>
              <w:rPr>
                <w:rFonts w:eastAsia="Times New Roman"/>
                <w:b/>
                <w:bCs/>
                <w:sz w:val="24"/>
                <w:lang w:eastAsia="ru-RU"/>
              </w:rPr>
              <w:t xml:space="preserve"> </w:t>
            </w:r>
            <w:r w:rsidRPr="00E03FCA">
              <w:rPr>
                <w:rFonts w:eastAsia="Times New Roman"/>
                <w:b/>
                <w:bCs/>
                <w:sz w:val="24"/>
                <w:lang w:eastAsia="ru-RU"/>
              </w:rPr>
              <w:t>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 120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180 </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6</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МОУ ДОД «Кузедеевский Дом детского творчества»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Кузедеево, ул. Ленинская, 67</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120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7</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ДОД «Детская школа искусств № 9» п. Кузедеево</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Кузедеево, ул. Ленинская, 43</w:t>
            </w:r>
            <w:r>
              <w:rPr>
                <w:rFonts w:eastAsia="Times New Roman"/>
                <w:sz w:val="24"/>
                <w:lang w:eastAsia="ru-RU"/>
              </w:rPr>
              <w:t xml:space="preserve"> </w:t>
            </w: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Сосновское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 820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1151 </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8</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МОУ ДОД «Сосновский Дом детского творчества»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Сосновка, ул.Юдина, 14</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9</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ДОД «Детская школа искусств № 13» с. Сосновка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Сосновка, ул. Юдина, 14</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135</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10</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МАОУ ДОД «Детско-юношеская спортивная школа Новокузнецкого района»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Сосновка, ул. Целинная, 57</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665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956</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Терсинское сельское поселение</w:t>
            </w:r>
          </w:p>
        </w:tc>
        <w:tc>
          <w:tcPr>
            <w:tcW w:w="2112" w:type="dxa"/>
            <w:tcBorders>
              <w:top w:val="nil"/>
              <w:left w:val="nil"/>
              <w:bottom w:val="single" w:sz="4" w:space="0" w:color="auto"/>
              <w:right w:val="nil"/>
            </w:tcBorders>
            <w:shd w:val="clear" w:color="auto" w:fill="auto"/>
            <w:vAlign w:val="bottom"/>
          </w:tcPr>
          <w:p w:rsidR="001012E3" w:rsidRPr="00E03FCA" w:rsidRDefault="001012E3" w:rsidP="001012E3">
            <w:pPr>
              <w:rPr>
                <w:rFonts w:ascii="Calibri" w:eastAsia="Times New Roman" w:hAnsi="Calibri"/>
                <w:color w:val="000000"/>
                <w:sz w:val="24"/>
                <w:lang w:eastAsia="ru-RU"/>
              </w:rPr>
            </w:pPr>
            <w:r w:rsidRPr="00E03FCA">
              <w:rPr>
                <w:rFonts w:ascii="Calibri" w:eastAsia="Times New Roman" w:hAnsi="Calibri"/>
                <w:color w:val="000000"/>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 180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180 </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11</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ДОД «Детская</w:t>
            </w:r>
            <w:r>
              <w:rPr>
                <w:rFonts w:eastAsia="Times New Roman"/>
                <w:sz w:val="24"/>
                <w:lang w:eastAsia="ru-RU"/>
              </w:rPr>
              <w:t xml:space="preserve"> </w:t>
            </w:r>
            <w:r w:rsidRPr="00E03FCA">
              <w:rPr>
                <w:rFonts w:eastAsia="Times New Roman"/>
                <w:sz w:val="24"/>
                <w:lang w:eastAsia="ru-RU"/>
              </w:rPr>
              <w:t>школа искусств № 35»</w:t>
            </w:r>
            <w:r>
              <w:rPr>
                <w:rFonts w:eastAsia="Times New Roman"/>
                <w:sz w:val="24"/>
                <w:lang w:eastAsia="ru-RU"/>
              </w:rPr>
              <w:t xml:space="preserve"> </w:t>
            </w:r>
            <w:r w:rsidRPr="00E03FCA">
              <w:rPr>
                <w:rFonts w:eastAsia="Times New Roman"/>
                <w:sz w:val="24"/>
                <w:lang w:eastAsia="ru-RU"/>
              </w:rPr>
              <w:t>п. Чистогорский</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Чистогорский, 58а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180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180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Центральное сельское поселение</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 282</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 345</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12</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МОУ ДОД «Атамановский Дом детского творчества»</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Атаманово, ул. Строительная, 1а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67</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13</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ДОД «Детская школа искусств</w:t>
            </w:r>
            <w:r>
              <w:rPr>
                <w:rFonts w:eastAsia="Times New Roman"/>
                <w:sz w:val="24"/>
                <w:lang w:eastAsia="ru-RU"/>
              </w:rPr>
              <w:t xml:space="preserve"> </w:t>
            </w:r>
            <w:r w:rsidRPr="00E03FCA">
              <w:rPr>
                <w:rFonts w:eastAsia="Times New Roman"/>
                <w:sz w:val="24"/>
                <w:lang w:eastAsia="ru-RU"/>
              </w:rPr>
              <w:t>№ 59» с. Атаманово</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Атаманово, ул. Центральная, 109б</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115</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115</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14</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ДОД</w:t>
            </w:r>
            <w:r>
              <w:rPr>
                <w:rFonts w:eastAsia="Times New Roman"/>
                <w:sz w:val="24"/>
                <w:lang w:eastAsia="ru-RU"/>
              </w:rPr>
              <w:t xml:space="preserve"> </w:t>
            </w:r>
            <w:r w:rsidRPr="00E03FCA">
              <w:rPr>
                <w:rFonts w:eastAsia="Times New Roman"/>
                <w:sz w:val="24"/>
                <w:lang w:eastAsia="ru-RU"/>
              </w:rPr>
              <w:t>«Детская школа искусств № 60» с. Безруково</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Безруково, ул. Коммунальная, 2а</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15</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МБОУ ДОД «Детская школа искусств № 49» п. Елань</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Елань, ул. Победы, 16</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50</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Профессиональные образовательные организации</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1913</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1526</w:t>
            </w:r>
          </w:p>
        </w:tc>
      </w:tr>
      <w:tr w:rsidR="001012E3" w:rsidRPr="00E03FCA" w:rsidTr="001012E3">
        <w:trPr>
          <w:trHeight w:val="57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ГОУ СПО «Калтанский многопрофильный техникум»</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 Калтан, пр. Мира, 30</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319</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319</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ГОУ СПО «Осинниковский политехнический техникум»</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 Осинники, ул. Победы, 54</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607</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577</w:t>
            </w:r>
          </w:p>
        </w:tc>
      </w:tr>
      <w:tr w:rsidR="001012E3" w:rsidRPr="00E03FCA" w:rsidTr="001012E3">
        <w:trPr>
          <w:trHeight w:val="300"/>
        </w:trPr>
        <w:tc>
          <w:tcPr>
            <w:tcW w:w="600"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3</w:t>
            </w:r>
          </w:p>
        </w:tc>
        <w:tc>
          <w:tcPr>
            <w:tcW w:w="3745"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ГОУ СПО Осинниковский горнотехнический колледж</w:t>
            </w:r>
          </w:p>
        </w:tc>
        <w:tc>
          <w:tcPr>
            <w:tcW w:w="2112" w:type="dxa"/>
            <w:tcBorders>
              <w:top w:val="nil"/>
              <w:left w:val="nil"/>
              <w:bottom w:val="single" w:sz="4" w:space="0" w:color="auto"/>
              <w:right w:val="nil"/>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 Осинники, ул. Победы, 11</w:t>
            </w:r>
          </w:p>
        </w:tc>
        <w:tc>
          <w:tcPr>
            <w:tcW w:w="1276" w:type="dxa"/>
            <w:tcBorders>
              <w:top w:val="nil"/>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987</w:t>
            </w:r>
          </w:p>
        </w:tc>
        <w:tc>
          <w:tcPr>
            <w:tcW w:w="1496" w:type="dxa"/>
            <w:tcBorders>
              <w:top w:val="nil"/>
              <w:left w:val="nil"/>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630</w:t>
            </w:r>
          </w:p>
        </w:tc>
      </w:tr>
    </w:tbl>
    <w:p w:rsidR="001012E3" w:rsidRPr="00E03FCA" w:rsidRDefault="001012E3" w:rsidP="001012E3">
      <w:pPr>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Большинство зданий детских садов и школ района нуждается в текущем или частичном капитальном ремонте. Исключение составляют детские сады в п. ст. Ерунаково, п. Загорский, с. Костёнково, с. Красулино, п. Осиновое Плёсо.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МБОУ «Куйбышевская основная общеобразовательная школа» имеет отремонтированное в 2014 г. отдельно стоящее здание спортивного зала в другом населенном пункте (с. Бунгур, ул.</w:t>
      </w:r>
      <w:r>
        <w:rPr>
          <w:rFonts w:eastAsia="Times New Roman"/>
          <w:sz w:val="24"/>
          <w:lang w:eastAsia="ru-RU"/>
        </w:rPr>
        <w:t xml:space="preserve"> </w:t>
      </w:r>
      <w:r w:rsidRPr="00E03FCA">
        <w:rPr>
          <w:rFonts w:eastAsia="Times New Roman"/>
          <w:sz w:val="24"/>
          <w:lang w:eastAsia="ru-RU"/>
        </w:rPr>
        <w:t>Ленинская, 18а) с единовременной пропускной способностью 40 человек.</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Еще при двух школах ведется строительство дополнительных зданий: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в МБОУ «Атамановская средняя общеобразовательная школа» (Центральное сельское поселение) завершается строительство расположенного по тому же адресу специализированного здания для физической культуры и спорта, заниматься в котором по окончании его строительства смогут 200 учащихся;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 xml:space="preserve">в МБОУ «Металлурговская средняя общеобразовательная </w:t>
      </w:r>
      <w:r>
        <w:rPr>
          <w:rFonts w:eastAsia="Times New Roman"/>
          <w:sz w:val="24"/>
          <w:lang w:eastAsia="ru-RU"/>
        </w:rPr>
        <w:t xml:space="preserve">школа» идет строительство школы с бассейном на 528 учащихся </w:t>
      </w:r>
      <w:r w:rsidRPr="00E03FCA">
        <w:rPr>
          <w:rFonts w:eastAsia="Times New Roman"/>
          <w:sz w:val="24"/>
          <w:lang w:eastAsia="ru-RU"/>
        </w:rPr>
        <w:t xml:space="preserve">(договор </w:t>
      </w:r>
      <w:r w:rsidRPr="00E03FCA">
        <w:rPr>
          <w:rFonts w:eastAsia="Times New Roman"/>
          <w:bCs/>
          <w:sz w:val="24"/>
          <w:lang w:eastAsia="ru-RU"/>
        </w:rPr>
        <w:t>на строительство</w:t>
      </w:r>
      <w:r w:rsidRPr="00E03FCA">
        <w:rPr>
          <w:rFonts w:eastAsia="Times New Roman"/>
          <w:sz w:val="24"/>
          <w:lang w:eastAsia="ru-RU"/>
        </w:rPr>
        <w:t xml:space="preserve"> заключен Управлением образования Новокузнецкого муниципального района с</w:t>
      </w:r>
      <w:r>
        <w:rPr>
          <w:rFonts w:eastAsia="Times New Roman"/>
          <w:sz w:val="24"/>
          <w:lang w:eastAsia="ru-RU"/>
        </w:rPr>
        <w:t xml:space="preserve"> </w:t>
      </w:r>
      <w:r w:rsidRPr="00E03FCA">
        <w:rPr>
          <w:rFonts w:eastAsia="Times New Roman"/>
          <w:bCs/>
          <w:sz w:val="24"/>
          <w:lang w:eastAsia="ru-RU"/>
        </w:rPr>
        <w:t>Государственным предприятием Кемеровской области «ГлавУКС» в декабре 2013 г.)</w:t>
      </w:r>
      <w:r w:rsidRPr="00E03FCA">
        <w:rPr>
          <w:rFonts w:eastAsia="Times New Roman"/>
          <w:sz w:val="24"/>
          <w:lang w:eastAsia="ru-RU"/>
        </w:rPr>
        <w:t>.</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 данными сайта района МАУ «Автотранспорт бюджетных учреждений МО Новокузнецкого муниципального района» осуществляет подвоз обучающихся в следующих 20 общеобразовательных учреждениях: Атамановская СОШ, Безруковская СОШ, 1-Бенжерепская СОШ, Еланская СОШ, Загорская СОШ, Ильинская СОШ, Казанковская СОШ, Костёнковская СОШ, Красулинская СОШ, Кузедеевская СОШ, Металлурговская СОШ, Осиноплёсская СОШ, Сидоровская СОШ, Степновская СОШ, Сосновская СОШ, Чистогорская СОШ, Куртуковская ООШ, Тайлепская ООШ, Сары-Чумышская ООШ, Тальжинская ООШ. Всего по району осуществляется 39 школьных маршрутов.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 Докладами главы Новокузнецкого муниципального района о достигнутых значениях показателей для оценки эффективности деятельности органов местного самоуправления за 2013 год и их планируемых значениях на 2014-2016 годы, а также за 2014 год и их планируемых значениях на 2015-2017 годы дошкольную образовательную услугу и (или) услугу по их содержанию в муниципальных образовательных учреждениях получали в 2013 г. 58,9 % детей, в 2014 г. – уже 74,8 %</w:t>
      </w:r>
      <w:r>
        <w:rPr>
          <w:rFonts w:eastAsia="Times New Roman"/>
          <w:sz w:val="24"/>
          <w:lang w:eastAsia="ru-RU"/>
        </w:rPr>
        <w:t xml:space="preserve"> </w:t>
      </w:r>
      <w:r w:rsidRPr="00E03FCA">
        <w:rPr>
          <w:rFonts w:eastAsia="Times New Roman"/>
          <w:sz w:val="24"/>
          <w:lang w:eastAsia="ru-RU"/>
        </w:rPr>
        <w:t>в возрасте 1-6 лет</w:t>
      </w:r>
      <w:r w:rsidRPr="00E03FCA">
        <w:rPr>
          <w:rFonts w:eastAsia="Times New Roman"/>
          <w:sz w:val="24"/>
          <w:vertAlign w:val="superscript"/>
          <w:lang w:eastAsia="ru-RU"/>
        </w:rPr>
        <w:footnoteReference w:id="25"/>
      </w:r>
      <w:r w:rsidRPr="00E03FCA">
        <w:rPr>
          <w:rFonts w:eastAsia="Times New Roman"/>
          <w:sz w:val="24"/>
          <w:lang w:eastAsia="ru-RU"/>
        </w:rPr>
        <w:t>. Доля детей, стоящих на учете для определения в муниципальные дошкольные образовательные учреждения, составила – 16,8 % в 2013 г. и 16,1 % в 2014 г.</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 1 сентября 2013 г. в муниципальном районе была ликвидирована очередность</w:t>
      </w:r>
      <w:r>
        <w:rPr>
          <w:rFonts w:eastAsia="Times New Roman"/>
          <w:sz w:val="24"/>
          <w:lang w:eastAsia="ru-RU"/>
        </w:rPr>
        <w:t xml:space="preserve"> </w:t>
      </w:r>
      <w:r w:rsidRPr="00E03FCA">
        <w:rPr>
          <w:rFonts w:eastAsia="Times New Roman"/>
          <w:sz w:val="24"/>
          <w:lang w:eastAsia="ru-RU"/>
        </w:rPr>
        <w:t>детей от 3 до 7 лет, вставших на очередь до 1 сентября 2013 года. В этих целях был открыт Ерунаковский детский сад комбинированного вида на 50 мест, введены 70 дополнительных мест в Металлурговском детском саду № 1 и создано 40 дополнительных мест за счет доукомплектования действующих дошкольных образовательных учреждений недостающей мебелью. На 1 сентября 2014 г. по данным таблицы с сайта управления образования администрации Новокузнецкого муниципального района очередь в детские сады и дошкольные группы при школах в целом по муниципальному району составляла 699 детей. В том числе в детские сады по поселениям, всего детей: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Загорское сельское поселение – 66;</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Красулинское сельское поселение – 181;</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Кузедеевское сельское поселение – 20;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Сосновское сельское поселение – 79;</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Терсинское сельское поселение – 108;</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Центральное сельское поселение – 240. </w:t>
      </w:r>
    </w:p>
    <w:p w:rsidR="001012E3" w:rsidRPr="00E03FCA" w:rsidRDefault="001012E3" w:rsidP="001012E3">
      <w:pPr>
        <w:jc w:val="both"/>
        <w:rPr>
          <w:rFonts w:eastAsia="Times New Roman"/>
          <w:sz w:val="24"/>
          <w:lang w:eastAsia="ru-RU"/>
        </w:rPr>
      </w:pPr>
      <w:r w:rsidRPr="00E03FCA">
        <w:rPr>
          <w:rFonts w:eastAsia="Times New Roman"/>
          <w:sz w:val="24"/>
          <w:lang w:eastAsia="ru-RU"/>
        </w:rPr>
        <w:t>В 2014 г. дополнительно к указанным в таблице 5.19 были введены еще</w:t>
      </w:r>
      <w:r>
        <w:rPr>
          <w:rFonts w:eastAsia="Times New Roman"/>
          <w:sz w:val="24"/>
          <w:lang w:eastAsia="ru-RU"/>
        </w:rPr>
        <w:t xml:space="preserve"> </w:t>
      </w:r>
      <w:r w:rsidRPr="00E03FCA">
        <w:rPr>
          <w:rFonts w:eastAsia="Times New Roman"/>
          <w:sz w:val="24"/>
          <w:lang w:eastAsia="ru-RU"/>
        </w:rPr>
        <w:t xml:space="preserve">140 дошкольных мест: 70 дополнительных мест в Загорском детском саду и столько же в </w:t>
      </w:r>
      <w:r>
        <w:rPr>
          <w:rFonts w:eastAsia="Times New Roman"/>
          <w:sz w:val="24"/>
          <w:lang w:eastAsia="ru-RU"/>
        </w:rPr>
        <w:t xml:space="preserve">Куртуковском детском саду. В с. </w:t>
      </w:r>
      <w:r w:rsidRPr="00E03FCA">
        <w:rPr>
          <w:rFonts w:eastAsia="Times New Roman"/>
          <w:sz w:val="24"/>
          <w:lang w:eastAsia="ru-RU"/>
        </w:rPr>
        <w:t>Куртуково, п. Металлургов, с. Сосновка, п. Загорский до конца 2014 г. была ликвидирована очередь в детские сады в возрасте от 0 до 3 лет. В 2015 году продолжается ремонт детского сада в п. Степной.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ежегодных докладах главы района указано, что в 2013 г. 10,5 %, а в 2014 г. 10,8 % обучающихся в муниципальных общеобразовательных учреждениях, занимались во вторую смену.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Услуги по дополнительному образованию в организациях различной организационно-правовой формы и формы собственности получают в 2013 г. 58,6 % детей в возрасте 5-18 лет, в 2014 г. – 82,1 % детей указанного возраста. Высокий общий показатель охвата детей за 2014 год объясняется созданием в течении этого года в </w:t>
      </w:r>
      <w:r w:rsidRPr="00E03FCA">
        <w:rPr>
          <w:rFonts w:eastAsia="Times New Roman"/>
          <w:sz w:val="24"/>
          <w:lang w:eastAsia="ru-RU"/>
        </w:rPr>
        <w:lastRenderedPageBreak/>
        <w:t>образовательных учреждениях района модели организации внеурочной деятельности по программам дополнительного образования с учетом использования ресурсов учреждений дополнительного образования, здравоохранения, культуры, спорта</w:t>
      </w:r>
      <w:r w:rsidRPr="00E03FCA">
        <w:rPr>
          <w:rFonts w:eastAsia="Times New Roman"/>
          <w:sz w:val="24"/>
          <w:vertAlign w:val="superscript"/>
          <w:lang w:eastAsia="ru-RU"/>
        </w:rPr>
        <w:footnoteReference w:id="26"/>
      </w:r>
      <w:r w:rsidRPr="00E03FCA">
        <w:rPr>
          <w:rFonts w:eastAsia="Times New Roman"/>
          <w:sz w:val="24"/>
          <w:lang w:eastAsia="ru-RU"/>
        </w:rPr>
        <w:t xml:space="preserve">. Следует отметить, что согласно данным таблицы 5.19, более трети всех детей возраста 5-18 лет занимается непосредственно в государственном и муниципальных учреждениях дополнительного образования детей. </w:t>
      </w:r>
    </w:p>
    <w:p w:rsidR="001012E3" w:rsidRPr="00E03FCA" w:rsidRDefault="001012E3" w:rsidP="001012E3">
      <w:pPr>
        <w:ind w:firstLine="709"/>
        <w:jc w:val="both"/>
        <w:rPr>
          <w:rFonts w:eastAsia="Times New Roman"/>
          <w:color w:val="000000"/>
          <w:sz w:val="24"/>
          <w:lang w:eastAsia="ru-RU"/>
        </w:rPr>
      </w:pPr>
      <w:r w:rsidRPr="00E03FCA">
        <w:rPr>
          <w:rFonts w:eastAsia="Times New Roman"/>
          <w:sz w:val="24"/>
          <w:lang w:eastAsia="ru-RU"/>
        </w:rPr>
        <w:t xml:space="preserve">Дома детского творчества расположены во всех сельских поселениях кроме Загорского, Красулинского и Терсинского. Из 10 муниципальных детских школ искусств: по 3 расположены в Центральном и Красулинском сельских поселениях, по 1 в остальных сельских поселениях. Возможности учреждений дополнительного образования существенно дополняются услугами, оказываемыми на базе учреждений культуры муниципального района. </w:t>
      </w:r>
      <w:r w:rsidRPr="00E03FCA">
        <w:rPr>
          <w:rFonts w:eastAsia="Times New Roman"/>
          <w:color w:val="000000"/>
          <w:sz w:val="24"/>
          <w:lang w:eastAsia="ru-RU"/>
        </w:rPr>
        <w:t xml:space="preserve">По данным комитета по культуре и делам молодежи, представленных на сайте, при домах культуры работают 179 кружков художественной самодеятельности и любительских объединений для детей и подростков, количество участников этих кружков - 2552 ребенка, что сопоставимо с численностью детей, занимающихся в домах детского творчества и детских школах искусств.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МАОУДОД «Детско-юношеская спортивная школа» Новокузнецкого муниципального района располаг</w:t>
      </w:r>
      <w:r>
        <w:rPr>
          <w:rFonts w:eastAsia="Times New Roman"/>
          <w:sz w:val="24"/>
          <w:lang w:eastAsia="ru-RU"/>
        </w:rPr>
        <w:t>ается в с. Сосновка (ул. Целинн</w:t>
      </w:r>
      <w:r w:rsidRPr="00E03FCA">
        <w:rPr>
          <w:rFonts w:eastAsia="Times New Roman"/>
          <w:sz w:val="24"/>
          <w:lang w:eastAsia="ru-RU"/>
        </w:rPr>
        <w:t xml:space="preserve">ая, 57). По данным паспорта муниципального района с сайта Росстата в ней занимаются 665 человек, по данным отчета о работе школы за 2013 год – 956 человек (с учетом использования арендуемых помещений – спортивных залов).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соответствии с Описательным отчетом о работе МАОУ ДОД «ДЮСШ» Новокузнецкого района за 2013 год в ее составе имеется 8 отделений по видам спорта (баскетбол, бокс, греко-римская борьба, велоспорт, волейбол, легкая атлетика, лыжные гонки, шахматы). МАОУ ДОД «ДЮСШ» имеет спортивные сооружения, расположенные в различных населенных пунктах района: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лыжные базы ДЮСШ на территории Сосновского сельского поселения,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борцовский комплекс ДЮСШ в с. Безруково,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игровой спортивный зал ДЮСШ в с. Елань. </w:t>
      </w:r>
    </w:p>
    <w:p w:rsidR="001012E3" w:rsidRPr="00E03FCA" w:rsidRDefault="001012E3" w:rsidP="001012E3">
      <w:pPr>
        <w:jc w:val="both"/>
        <w:rPr>
          <w:rFonts w:eastAsia="Times New Roman"/>
          <w:sz w:val="24"/>
          <w:lang w:eastAsia="ru-RU"/>
        </w:rPr>
      </w:pPr>
      <w:r w:rsidRPr="00E03FCA">
        <w:rPr>
          <w:rFonts w:eastAsia="Times New Roman"/>
          <w:sz w:val="24"/>
          <w:lang w:eastAsia="ru-RU"/>
        </w:rPr>
        <w:t>Кроме того, для ее работы имеются арендуемые по безвозмездному использованию 17 спортивных залов и спортивных площадок образовательных школ Новокузнецкого района. Выделены дополнительные помещения для занятий в с. Безруково и п. ст. Ерунаково.</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Муниципальные образовательные учреждения других типов расположены в одном здании с ДЮСШ (с. Сосновка, ул. Целинная, 57) и представлены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МБОУ ДПО "Информационно-методический центр";</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МБОУ для детей, нуждающихся в психолого-педагогической и медико-социальной помощи «Центр психолого-медико-социального сопровождения».</w:t>
      </w:r>
    </w:p>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b/>
          <w:bCs/>
          <w:sz w:val="24"/>
          <w:u w:val="single"/>
          <w:lang w:eastAsia="ru-RU"/>
        </w:rPr>
        <w:t>Объекты культурно-досугового типа</w:t>
      </w:r>
      <w:r w:rsidRPr="00E03FCA">
        <w:rPr>
          <w:rFonts w:eastAsia="Times New Roman"/>
          <w:sz w:val="24"/>
          <w:lang w:eastAsia="ru-RU"/>
        </w:rPr>
        <w:t xml:space="preserve"> за 2013 г. (согласно паспорту с сайта Росстата) были представлены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1 учреждением культурно-досугового типа с 20 филиалами - 169 работников, из них</w:t>
      </w:r>
      <w:r>
        <w:rPr>
          <w:rFonts w:eastAsia="Times New Roman"/>
          <w:sz w:val="24"/>
          <w:lang w:eastAsia="ru-RU"/>
        </w:rPr>
        <w:t xml:space="preserve"> </w:t>
      </w:r>
      <w:r w:rsidRPr="00E03FCA">
        <w:rPr>
          <w:rFonts w:eastAsia="Times New Roman"/>
          <w:sz w:val="24"/>
          <w:lang w:eastAsia="ru-RU"/>
        </w:rPr>
        <w:t>107 - специалисты;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1 библиотекой с 33 филиалами – 86 работников, из них 65 библиотечных работников;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1 музеем – 2 работника.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По информации сайта департамента культуры и национальной политики Кемеровской области речь идет о музее декоративно-прикладного творчества, он находится в п. Кузедеево (расположен на одном этаже с Кузедеевской сельской библиотекой-филиалом), имеет довольно богатые и интересные фонды – около 2 тыс. </w:t>
      </w:r>
      <w:r w:rsidRPr="00E03FCA">
        <w:rPr>
          <w:rFonts w:eastAsia="Times New Roman"/>
          <w:sz w:val="24"/>
          <w:lang w:eastAsia="ru-RU"/>
        </w:rPr>
        <w:lastRenderedPageBreak/>
        <w:t>единиц хранения, в том числе более 0,3 тыс. по этнографии.</w:t>
      </w:r>
      <w:r w:rsidRPr="00E03FCA">
        <w:rPr>
          <w:rFonts w:eastAsia="Times New Roman"/>
          <w:color w:val="000000"/>
          <w:sz w:val="24"/>
          <w:lang w:eastAsia="ru-RU"/>
        </w:rPr>
        <w:t xml:space="preserve"> В 2013 г. музей посетили 5,4 тыс. человек, были проведены 21 выставка и 27 экскурсий. </w:t>
      </w:r>
      <w:r w:rsidRPr="00E03FCA">
        <w:rPr>
          <w:rFonts w:eastAsia="Times New Roman"/>
          <w:sz w:val="24"/>
          <w:lang w:eastAsia="ru-RU"/>
        </w:rPr>
        <w:t>Также в Ильинской общеобразовательной школе работает музей боевой и трудовой славы, на базе которого проводятся многие районные мероприятия.</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Таблица 5.20.</w:t>
      </w:r>
    </w:p>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Перечень домов культуры и сельских клубов на 1 декабря 2014 г.</w:t>
      </w:r>
    </w:p>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(информация предоставлена комитетом по культуре и делам молодежи)</w:t>
      </w:r>
    </w:p>
    <w:tbl>
      <w:tblPr>
        <w:tblW w:w="9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9"/>
        <w:gridCol w:w="3959"/>
        <w:gridCol w:w="3675"/>
        <w:gridCol w:w="1397"/>
      </w:tblGrid>
      <w:tr w:rsidR="001012E3" w:rsidRPr="00E03FCA" w:rsidTr="001012E3">
        <w:trPr>
          <w:trHeight w:val="600"/>
          <w:tblHeader/>
          <w:jc w:val="center"/>
        </w:trPr>
        <w:tc>
          <w:tcPr>
            <w:tcW w:w="513"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п/п</w:t>
            </w:r>
          </w:p>
        </w:tc>
        <w:tc>
          <w:tcPr>
            <w:tcW w:w="3971"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Наименование учреждения</w:t>
            </w:r>
          </w:p>
        </w:tc>
        <w:tc>
          <w:tcPr>
            <w:tcW w:w="3686"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Местоположение, адрес</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Мест в зрительном зале</w:t>
            </w:r>
          </w:p>
        </w:tc>
      </w:tr>
      <w:tr w:rsidR="001012E3" w:rsidRPr="00E03FCA" w:rsidTr="001012E3">
        <w:trPr>
          <w:trHeight w:val="300"/>
          <w:jc w:val="center"/>
        </w:trPr>
        <w:tc>
          <w:tcPr>
            <w:tcW w:w="513" w:type="dxa"/>
            <w:shd w:val="clear" w:color="auto" w:fill="auto"/>
            <w:noWrap/>
            <w:vAlign w:val="bottom"/>
          </w:tcPr>
          <w:p w:rsidR="001012E3" w:rsidRPr="00E03FCA" w:rsidRDefault="001012E3" w:rsidP="001012E3">
            <w:pPr>
              <w:rPr>
                <w:rFonts w:eastAsia="Times New Roman"/>
                <w:color w:val="000000"/>
                <w:sz w:val="24"/>
                <w:lang w:eastAsia="ru-RU"/>
              </w:rPr>
            </w:pPr>
          </w:p>
        </w:tc>
        <w:tc>
          <w:tcPr>
            <w:tcW w:w="3971" w:type="dxa"/>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Загорское сельское поселение</w:t>
            </w:r>
          </w:p>
        </w:tc>
        <w:tc>
          <w:tcPr>
            <w:tcW w:w="3686" w:type="dxa"/>
            <w:shd w:val="clear" w:color="auto" w:fill="auto"/>
            <w:noWrap/>
            <w:vAlign w:val="bottom"/>
          </w:tcPr>
          <w:p w:rsidR="001012E3" w:rsidRPr="00E03FCA" w:rsidRDefault="001012E3" w:rsidP="001012E3">
            <w:pPr>
              <w:rPr>
                <w:rFonts w:eastAsia="Times New Roman"/>
                <w:color w:val="000000"/>
                <w:sz w:val="24"/>
                <w:lang w:eastAsia="ru-RU"/>
              </w:rPr>
            </w:pPr>
          </w:p>
        </w:tc>
        <w:tc>
          <w:tcPr>
            <w:tcW w:w="1302" w:type="dxa"/>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200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Рассветинский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Рассвет, ул. Центральная, 16а</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200</w:t>
            </w:r>
          </w:p>
        </w:tc>
      </w:tr>
      <w:tr w:rsidR="001012E3" w:rsidRPr="00E03FCA" w:rsidTr="001012E3">
        <w:trPr>
          <w:trHeight w:val="570"/>
          <w:jc w:val="center"/>
        </w:trPr>
        <w:tc>
          <w:tcPr>
            <w:tcW w:w="513" w:type="dxa"/>
            <w:shd w:val="clear" w:color="auto" w:fill="auto"/>
            <w:noWrap/>
            <w:vAlign w:val="bottom"/>
          </w:tcPr>
          <w:p w:rsidR="001012E3" w:rsidRPr="00E03FCA" w:rsidRDefault="001012E3" w:rsidP="001012E3">
            <w:pPr>
              <w:rPr>
                <w:rFonts w:eastAsia="Times New Roman"/>
                <w:color w:val="000000"/>
                <w:sz w:val="24"/>
                <w:lang w:eastAsia="ru-RU"/>
              </w:rPr>
            </w:pPr>
          </w:p>
        </w:tc>
        <w:tc>
          <w:tcPr>
            <w:tcW w:w="3971" w:type="dxa"/>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Красулинское сельское поселение</w:t>
            </w:r>
          </w:p>
        </w:tc>
        <w:tc>
          <w:tcPr>
            <w:tcW w:w="3686" w:type="dxa"/>
            <w:shd w:val="clear" w:color="auto" w:fill="auto"/>
            <w:noWrap/>
            <w:vAlign w:val="bottom"/>
          </w:tcPr>
          <w:p w:rsidR="001012E3" w:rsidRPr="00E03FCA" w:rsidRDefault="001012E3" w:rsidP="001012E3">
            <w:pPr>
              <w:rPr>
                <w:rFonts w:eastAsia="Times New Roman"/>
                <w:color w:val="000000"/>
                <w:sz w:val="24"/>
                <w:lang w:eastAsia="ru-RU"/>
              </w:rPr>
            </w:pPr>
          </w:p>
        </w:tc>
        <w:tc>
          <w:tcPr>
            <w:tcW w:w="1302" w:type="dxa"/>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670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Степновский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Степной, ул. Старцева, 9а</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3</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Красулинский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Красулино, ул. Центральная, 4</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5</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Металлурговский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Металлургов, ул. Центральная, 78</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170</w:t>
            </w:r>
          </w:p>
        </w:tc>
      </w:tr>
      <w:tr w:rsidR="001012E3" w:rsidRPr="00E03FCA" w:rsidTr="001012E3">
        <w:trPr>
          <w:trHeight w:val="57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971" w:type="dxa"/>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Кузедеевское сельское поселение</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302" w:type="dxa"/>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700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5</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Кузедеевский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Кузедеево, ул. Ленинская, 43</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6</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Сары-Чумышский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Сары-Чумыш, ул. Советская, 29</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7</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Кандалепский сельский клуб</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Кандалеп, ул. Школьная, 15</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8</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Бенжерепский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Бенжереп 1-й, ул. Центральная, 22</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971" w:type="dxa"/>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Сосновское сельское поселение</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302" w:type="dxa"/>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346</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9</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Николаевский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Николаевка, ул. Школьная, 1</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10</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Сосновский районный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Сосновка, ул. Юдина, 1а</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156</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11</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Михайловский сельский клуб</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д. Михайловка, ул. Зелёная, 5а</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971" w:type="dxa"/>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Терсинское сельское поселение</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302" w:type="dxa"/>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630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12</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Сидоровский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Сидорово, ул. Куюкова, 34а</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13</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Чистогорский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Чистогорский, 53б</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330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3971" w:type="dxa"/>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Центральное сельское поселение</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1302" w:type="dxa"/>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980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14</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Атамановский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Атаманово, ул. Центральная, 109б</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15</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Тальжинский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Тальжино, ул. Центральная, 2</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16</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Безруковский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Безруково, ул. Коммунальная, 1</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17</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Боровковский сельский клуб</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Боровково, ул. Школьная, 13</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60</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18</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Еланский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Елань, ул. Школьная, 2</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156</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19</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Ашмаринский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Ашмарино, ул. Советская, 15</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64</w:t>
            </w:r>
          </w:p>
        </w:tc>
      </w:tr>
      <w:tr w:rsidR="001012E3" w:rsidRPr="00E03FCA" w:rsidTr="001012E3">
        <w:trPr>
          <w:trHeight w:val="300"/>
          <w:jc w:val="center"/>
        </w:trPr>
        <w:tc>
          <w:tcPr>
            <w:tcW w:w="513"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20</w:t>
            </w:r>
          </w:p>
        </w:tc>
        <w:tc>
          <w:tcPr>
            <w:tcW w:w="3971"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Орловский сельский Дом культуры</w:t>
            </w:r>
          </w:p>
        </w:tc>
        <w:tc>
          <w:tcPr>
            <w:tcW w:w="3686" w:type="dxa"/>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Красная Орловка, ул. 60 лет Октября, 1а</w:t>
            </w:r>
          </w:p>
        </w:tc>
        <w:tc>
          <w:tcPr>
            <w:tcW w:w="1302" w:type="dxa"/>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200</w:t>
            </w:r>
          </w:p>
        </w:tc>
      </w:tr>
      <w:tr w:rsidR="001012E3" w:rsidRPr="00E03FCA" w:rsidTr="001012E3">
        <w:trPr>
          <w:trHeight w:val="300"/>
          <w:jc w:val="center"/>
        </w:trPr>
        <w:tc>
          <w:tcPr>
            <w:tcW w:w="513" w:type="dxa"/>
            <w:shd w:val="clear" w:color="auto" w:fill="auto"/>
            <w:noWrap/>
            <w:vAlign w:val="bottom"/>
          </w:tcPr>
          <w:p w:rsidR="001012E3" w:rsidRPr="00E03FCA" w:rsidRDefault="001012E3" w:rsidP="001012E3">
            <w:pPr>
              <w:rPr>
                <w:rFonts w:eastAsia="Times New Roman"/>
                <w:color w:val="000000"/>
                <w:sz w:val="24"/>
                <w:lang w:eastAsia="ru-RU"/>
              </w:rPr>
            </w:pPr>
          </w:p>
        </w:tc>
        <w:tc>
          <w:tcPr>
            <w:tcW w:w="3971" w:type="dxa"/>
            <w:shd w:val="clear" w:color="auto" w:fill="auto"/>
            <w:noWrap/>
            <w:vAlign w:val="bottom"/>
          </w:tcPr>
          <w:p w:rsidR="001012E3" w:rsidRPr="00E03FCA" w:rsidRDefault="001012E3" w:rsidP="001012E3">
            <w:pPr>
              <w:rPr>
                <w:rFonts w:eastAsia="Times New Roman"/>
                <w:color w:val="000000"/>
                <w:sz w:val="24"/>
                <w:lang w:eastAsia="ru-RU"/>
              </w:rPr>
            </w:pPr>
          </w:p>
        </w:tc>
        <w:tc>
          <w:tcPr>
            <w:tcW w:w="3686" w:type="dxa"/>
            <w:shd w:val="clear" w:color="auto" w:fill="auto"/>
            <w:vAlign w:val="center"/>
          </w:tcPr>
          <w:p w:rsidR="001012E3" w:rsidRPr="00E03FCA" w:rsidRDefault="001012E3" w:rsidP="001012E3">
            <w:pPr>
              <w:rPr>
                <w:rFonts w:eastAsia="Times New Roman"/>
                <w:b/>
                <w:bCs/>
                <w:sz w:val="24"/>
                <w:lang w:eastAsia="ru-RU"/>
              </w:rPr>
            </w:pPr>
            <w:r w:rsidRPr="00E03FCA">
              <w:rPr>
                <w:rFonts w:eastAsia="Times New Roman"/>
                <w:b/>
                <w:bCs/>
                <w:sz w:val="24"/>
                <w:lang w:eastAsia="ru-RU"/>
              </w:rPr>
              <w:t>ИТОГО по муниципальному району</w:t>
            </w:r>
          </w:p>
        </w:tc>
        <w:tc>
          <w:tcPr>
            <w:tcW w:w="1302" w:type="dxa"/>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3526</w:t>
            </w:r>
          </w:p>
        </w:tc>
      </w:tr>
    </w:tbl>
    <w:p w:rsidR="001012E3" w:rsidRPr="00E03FCA" w:rsidRDefault="001012E3" w:rsidP="001012E3">
      <w:pPr>
        <w:ind w:firstLine="709"/>
        <w:jc w:val="both"/>
        <w:rPr>
          <w:rFonts w:eastAsia="Times New Roman"/>
          <w:color w:val="000000"/>
          <w:sz w:val="16"/>
          <w:szCs w:val="16"/>
          <w:lang w:eastAsia="ru-RU"/>
        </w:rPr>
      </w:pPr>
    </w:p>
    <w:p w:rsidR="001012E3" w:rsidRPr="00E03FCA" w:rsidRDefault="001012E3" w:rsidP="001012E3">
      <w:pPr>
        <w:ind w:firstLine="709"/>
        <w:jc w:val="both"/>
        <w:rPr>
          <w:rFonts w:eastAsia="Times New Roman"/>
          <w:color w:val="000000"/>
          <w:sz w:val="24"/>
          <w:lang w:eastAsia="ru-RU"/>
        </w:rPr>
      </w:pPr>
      <w:r w:rsidRPr="00E03FCA">
        <w:rPr>
          <w:rFonts w:eastAsia="Times New Roman"/>
          <w:color w:val="000000"/>
          <w:sz w:val="24"/>
          <w:lang w:eastAsia="ru-RU"/>
        </w:rPr>
        <w:t>Как отмечено в Бюджетном послании и.о.</w:t>
      </w:r>
      <w:r>
        <w:rPr>
          <w:rFonts w:eastAsia="Times New Roman"/>
          <w:color w:val="000000"/>
          <w:sz w:val="24"/>
          <w:lang w:eastAsia="ru-RU"/>
        </w:rPr>
        <w:t xml:space="preserve"> </w:t>
      </w:r>
      <w:r w:rsidRPr="00E03FCA">
        <w:rPr>
          <w:rFonts w:eastAsia="Times New Roman"/>
          <w:color w:val="000000"/>
          <w:sz w:val="24"/>
          <w:lang w:eastAsia="ru-RU"/>
        </w:rPr>
        <w:t>главы Новокузнецкого муниципального района</w:t>
      </w:r>
      <w:r>
        <w:rPr>
          <w:rFonts w:eastAsia="Times New Roman"/>
          <w:color w:val="000000"/>
          <w:sz w:val="24"/>
          <w:lang w:eastAsia="ru-RU"/>
        </w:rPr>
        <w:t xml:space="preserve"> </w:t>
      </w:r>
      <w:r w:rsidRPr="00E03FCA">
        <w:rPr>
          <w:rFonts w:eastAsia="Times New Roman"/>
          <w:color w:val="000000"/>
          <w:sz w:val="24"/>
          <w:lang w:eastAsia="ru-RU"/>
        </w:rPr>
        <w:t>на 2014 год и плановый период 2015-2016 годов в сельских учреждениях района занимается 14 самодеятельных коллективов, 243 любительских объединения, работает 385 клубных формирований. В том числе 10 коллективов имеют звание «народный».</w:t>
      </w:r>
    </w:p>
    <w:p w:rsidR="001012E3" w:rsidRPr="00E03FCA" w:rsidRDefault="001012E3" w:rsidP="001012E3">
      <w:pPr>
        <w:ind w:firstLine="709"/>
        <w:jc w:val="both"/>
        <w:rPr>
          <w:rFonts w:eastAsia="Times New Roman"/>
          <w:color w:val="000000"/>
          <w:sz w:val="24"/>
          <w:lang w:eastAsia="ru-RU"/>
        </w:rPr>
      </w:pPr>
      <w:r w:rsidRPr="00E03FCA">
        <w:rPr>
          <w:rFonts w:eastAsia="Times New Roman"/>
          <w:color w:val="000000"/>
          <w:sz w:val="24"/>
          <w:lang w:eastAsia="ru-RU"/>
        </w:rPr>
        <w:t>При Атамановском сельском Доме культуры функционирует 3</w:t>
      </w:r>
      <w:r w:rsidRPr="00E03FCA">
        <w:rPr>
          <w:rFonts w:eastAsia="Times New Roman"/>
          <w:color w:val="000000"/>
          <w:sz w:val="24"/>
          <w:lang w:val="en-US" w:eastAsia="ru-RU"/>
        </w:rPr>
        <w:t>D</w:t>
      </w:r>
      <w:r w:rsidRPr="00E03FCA">
        <w:rPr>
          <w:rFonts w:eastAsia="Times New Roman"/>
          <w:color w:val="000000"/>
          <w:sz w:val="24"/>
          <w:lang w:eastAsia="ru-RU"/>
        </w:rPr>
        <w:t xml:space="preserve"> кинозал.</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Планом мероприятий по реализации Послания Президента Российской Федерации Федеральному Собранию Российской Федерации и Бюджетного послания Губернатора Кемеровской области Совету народных депутатов Кемеровской области (утвержден Постановлением коллегии администрации Новокузнецкого муниципального района от 12 февраля 2013 г. № 04) предусматривалось строительство в Загорском сельском поселении культурно-досуговых центров в п. Загорский и с. Костёнково.</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Таблица 5.21.</w:t>
      </w:r>
    </w:p>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Перечень общедоступных библиотек, включая филиалы, на начало 2015 г.</w:t>
      </w:r>
    </w:p>
    <w:p w:rsidR="001012E3" w:rsidRPr="00E03FCA" w:rsidRDefault="001012E3" w:rsidP="001012E3">
      <w:pPr>
        <w:jc w:val="center"/>
        <w:rPr>
          <w:rFonts w:eastAsia="Times New Roman"/>
          <w:b/>
          <w:color w:val="000000"/>
          <w:sz w:val="16"/>
          <w:szCs w:val="16"/>
          <w:lang w:eastAsia="ru-RU"/>
        </w:rPr>
      </w:pPr>
    </w:p>
    <w:tbl>
      <w:tblPr>
        <w:tblW w:w="9513" w:type="dxa"/>
        <w:jc w:val="center"/>
        <w:tblLayout w:type="fixed"/>
        <w:tblLook w:val="04A0" w:firstRow="1" w:lastRow="0" w:firstColumn="1" w:lastColumn="0" w:noHBand="0" w:noVBand="1"/>
      </w:tblPr>
      <w:tblGrid>
        <w:gridCol w:w="518"/>
        <w:gridCol w:w="3719"/>
        <w:gridCol w:w="2030"/>
        <w:gridCol w:w="1276"/>
        <w:gridCol w:w="978"/>
        <w:gridCol w:w="992"/>
      </w:tblGrid>
      <w:tr w:rsidR="001012E3" w:rsidRPr="00E03FCA" w:rsidTr="001012E3">
        <w:trPr>
          <w:trHeight w:val="1200"/>
          <w:tblHeader/>
          <w:jc w:val="center"/>
        </w:trPr>
        <w:tc>
          <w:tcPr>
            <w:tcW w:w="518"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п/п</w:t>
            </w:r>
          </w:p>
        </w:tc>
        <w:tc>
          <w:tcPr>
            <w:tcW w:w="3719"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Наименование учреждения</w:t>
            </w:r>
          </w:p>
        </w:tc>
        <w:tc>
          <w:tcPr>
            <w:tcW w:w="2030" w:type="dxa"/>
            <w:tcBorders>
              <w:top w:val="single" w:sz="4" w:space="0" w:color="auto"/>
              <w:left w:val="nil"/>
              <w:bottom w:val="single" w:sz="4" w:space="0" w:color="auto"/>
              <w:right w:val="nil"/>
            </w:tcBorders>
            <w:shd w:val="clear" w:color="auto" w:fill="auto"/>
            <w:vAlign w:val="center"/>
          </w:tcPr>
          <w:p w:rsidR="001012E3" w:rsidRPr="00E03FCA" w:rsidRDefault="001012E3" w:rsidP="001012E3">
            <w:pPr>
              <w:ind w:left="-57" w:right="-57"/>
              <w:jc w:val="center"/>
              <w:rPr>
                <w:rFonts w:eastAsia="Times New Roman"/>
                <w:sz w:val="24"/>
                <w:lang w:eastAsia="ru-RU"/>
              </w:rPr>
            </w:pPr>
            <w:r w:rsidRPr="00E03FCA">
              <w:rPr>
                <w:rFonts w:eastAsia="Times New Roman"/>
                <w:sz w:val="24"/>
                <w:lang w:eastAsia="ru-RU"/>
              </w:rPr>
              <w:t>Местоположение, адрес</w:t>
            </w:r>
          </w:p>
        </w:tc>
        <w:tc>
          <w:tcPr>
            <w:tcW w:w="1276" w:type="dxa"/>
            <w:tcBorders>
              <w:top w:val="single" w:sz="4" w:space="0" w:color="auto"/>
              <w:left w:val="single" w:sz="4" w:space="0" w:color="auto"/>
              <w:bottom w:val="single" w:sz="4" w:space="0" w:color="auto"/>
              <w:right w:val="nil"/>
            </w:tcBorders>
            <w:shd w:val="clear" w:color="auto" w:fill="auto"/>
            <w:vAlign w:val="center"/>
          </w:tcPr>
          <w:p w:rsidR="001012E3" w:rsidRPr="00E03FCA" w:rsidRDefault="001012E3" w:rsidP="001012E3">
            <w:pPr>
              <w:ind w:left="-57" w:right="-57"/>
              <w:jc w:val="center"/>
              <w:rPr>
                <w:rFonts w:eastAsia="Times New Roman"/>
                <w:sz w:val="24"/>
                <w:lang w:eastAsia="ru-RU"/>
              </w:rPr>
            </w:pPr>
            <w:r w:rsidRPr="00E03FCA">
              <w:rPr>
                <w:rFonts w:eastAsia="Times New Roman"/>
                <w:sz w:val="24"/>
                <w:lang w:eastAsia="ru-RU"/>
              </w:rPr>
              <w:t>Население в зоне обслуживания</w:t>
            </w:r>
          </w:p>
        </w:tc>
        <w:tc>
          <w:tcPr>
            <w:tcW w:w="978" w:type="dxa"/>
            <w:tcBorders>
              <w:top w:val="single" w:sz="4" w:space="0" w:color="auto"/>
              <w:left w:val="single" w:sz="4" w:space="0" w:color="auto"/>
              <w:bottom w:val="single" w:sz="4" w:space="0" w:color="auto"/>
              <w:right w:val="nil"/>
            </w:tcBorders>
            <w:shd w:val="clear" w:color="auto" w:fill="auto"/>
            <w:vAlign w:val="center"/>
          </w:tcPr>
          <w:p w:rsidR="001012E3" w:rsidRPr="00E03FCA" w:rsidRDefault="001012E3" w:rsidP="001012E3">
            <w:pPr>
              <w:ind w:left="-57" w:right="-57"/>
              <w:jc w:val="center"/>
              <w:rPr>
                <w:rFonts w:eastAsia="Times New Roman"/>
                <w:sz w:val="24"/>
                <w:lang w:eastAsia="ru-RU"/>
              </w:rPr>
            </w:pPr>
            <w:r>
              <w:rPr>
                <w:rFonts w:eastAsia="Times New Roman"/>
                <w:sz w:val="24"/>
                <w:lang w:eastAsia="ru-RU"/>
              </w:rPr>
              <w:t>Кол-во</w:t>
            </w:r>
            <w:r w:rsidRPr="00E03FCA">
              <w:rPr>
                <w:rFonts w:eastAsia="Times New Roman"/>
                <w:sz w:val="24"/>
                <w:lang w:eastAsia="ru-RU"/>
              </w:rPr>
              <w:t>,</w:t>
            </w:r>
          </w:p>
          <w:p w:rsidR="001012E3" w:rsidRPr="00E03FCA" w:rsidRDefault="001012E3" w:rsidP="001012E3">
            <w:pPr>
              <w:ind w:left="-57" w:right="-57"/>
              <w:jc w:val="center"/>
              <w:rPr>
                <w:rFonts w:eastAsia="Times New Roman"/>
                <w:sz w:val="24"/>
                <w:lang w:eastAsia="ru-RU"/>
              </w:rPr>
            </w:pPr>
            <w:r w:rsidRPr="00E03FCA">
              <w:rPr>
                <w:rFonts w:eastAsia="Times New Roman"/>
                <w:sz w:val="24"/>
                <w:lang w:eastAsia="ru-RU"/>
              </w:rPr>
              <w:t>экземпляров</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ind w:left="-57" w:right="-57"/>
              <w:jc w:val="center"/>
              <w:rPr>
                <w:rFonts w:eastAsia="Times New Roman"/>
                <w:sz w:val="24"/>
                <w:lang w:eastAsia="ru-RU"/>
              </w:rPr>
            </w:pPr>
            <w:r w:rsidRPr="00E03FCA">
              <w:rPr>
                <w:rFonts w:eastAsia="Times New Roman"/>
                <w:sz w:val="24"/>
                <w:lang w:eastAsia="ru-RU"/>
              </w:rPr>
              <w:t>Число</w:t>
            </w:r>
          </w:p>
          <w:p w:rsidR="001012E3" w:rsidRPr="00E03FCA" w:rsidRDefault="001012E3" w:rsidP="001012E3">
            <w:pPr>
              <w:ind w:left="-57" w:right="-57"/>
              <w:jc w:val="center"/>
              <w:rPr>
                <w:rFonts w:eastAsia="Times New Roman"/>
                <w:sz w:val="24"/>
                <w:lang w:eastAsia="ru-RU"/>
              </w:rPr>
            </w:pPr>
            <w:r w:rsidRPr="00E03FCA">
              <w:rPr>
                <w:rFonts w:eastAsia="Times New Roman"/>
                <w:sz w:val="24"/>
                <w:lang w:eastAsia="ru-RU"/>
              </w:rPr>
              <w:t>пользователей, человек</w:t>
            </w:r>
          </w:p>
        </w:tc>
      </w:tr>
      <w:tr w:rsidR="001012E3" w:rsidRPr="00E03FCA" w:rsidTr="001012E3">
        <w:trPr>
          <w:trHeight w:val="300"/>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w:t>
            </w:r>
          </w:p>
        </w:tc>
        <w:tc>
          <w:tcPr>
            <w:tcW w:w="5749" w:type="dxa"/>
            <w:gridSpan w:val="2"/>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b/>
                <w:bCs/>
                <w:sz w:val="24"/>
                <w:lang w:eastAsia="ru-RU"/>
              </w:rPr>
              <w:t>Загорское сельское поселение</w:t>
            </w:r>
            <w:r w:rsidRPr="00E03FCA">
              <w:rPr>
                <w:rFonts w:eastAsia="Times New Roman"/>
                <w:sz w:val="24"/>
                <w:lang w:eastAsia="ru-RU"/>
              </w:rPr>
              <w:t> </w:t>
            </w:r>
          </w:p>
        </w:tc>
        <w:tc>
          <w:tcPr>
            <w:tcW w:w="1276" w:type="dxa"/>
            <w:tcBorders>
              <w:top w:val="nil"/>
              <w:left w:val="nil"/>
              <w:bottom w:val="nil"/>
              <w:right w:val="nil"/>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5746</w:t>
            </w:r>
          </w:p>
        </w:tc>
        <w:tc>
          <w:tcPr>
            <w:tcW w:w="978" w:type="dxa"/>
            <w:tcBorders>
              <w:top w:val="nil"/>
              <w:left w:val="nil"/>
              <w:bottom w:val="nil"/>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55006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2971</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Берёзовская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Берёзово, ул. Школьная, 2</w:t>
            </w:r>
          </w:p>
        </w:tc>
        <w:tc>
          <w:tcPr>
            <w:tcW w:w="1276"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472</w:t>
            </w:r>
          </w:p>
        </w:tc>
        <w:tc>
          <w:tcPr>
            <w:tcW w:w="978"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9439</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255</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Бунгурская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Бунгур, ул. Ленинская, 7а</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581</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8021</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228</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3</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Загорская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Загорский, 9а</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1651</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12505</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1102</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4</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Костёнковская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Костёнково, ул. Центральная, 15</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1691</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9258</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485</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5</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Мирновская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Мир, ул. Куйбышева, 8</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560</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6827</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401</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6</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Рассветинская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Рассвет, ул. Центральная, 16а</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791</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8956</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500</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5749" w:type="dxa"/>
            <w:gridSpan w:val="2"/>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b/>
                <w:bCs/>
                <w:sz w:val="24"/>
                <w:lang w:eastAsia="ru-RU"/>
              </w:rPr>
              <w:t>Красулинское сельское поселение</w:t>
            </w:r>
            <w:r w:rsidRPr="00E03FCA">
              <w:rPr>
                <w:rFonts w:eastAsia="Times New Roman"/>
                <w:sz w:val="24"/>
                <w:lang w:eastAsia="ru-RU"/>
              </w:rPr>
              <w:t> </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11311</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68079</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6069</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7</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Ильинская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Ильинка, ул. Ковригина, 32</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1701</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6296</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573</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8</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Казанковская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Казанково, ул. Юбилейная, 20</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1241</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8331</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604</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9</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Красулинская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Красулино, ул. Центральная, 4</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1207</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13415</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850</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10</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Металлурговская сельская библиотека – 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Металлургов, ул. Центральная, 73а</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3800</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18206</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2146</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11</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Недорезовская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Недорезово, ул. Центральная, 11</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716</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5634</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500</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12</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Степновская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Степной, ул. Старцева, 9а</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1750</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12169</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1107</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13</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Чичербаевская сельская </w:t>
            </w:r>
            <w:r w:rsidRPr="00E03FCA">
              <w:rPr>
                <w:rFonts w:eastAsia="Times New Roman"/>
                <w:sz w:val="24"/>
                <w:lang w:eastAsia="ru-RU"/>
              </w:rPr>
              <w:lastRenderedPageBreak/>
              <w:t xml:space="preserve">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 xml:space="preserve">п. Чичербаево, </w:t>
            </w:r>
            <w:r w:rsidRPr="00E03FCA">
              <w:rPr>
                <w:rFonts w:eastAsia="Times New Roman"/>
                <w:sz w:val="24"/>
                <w:lang w:eastAsia="ru-RU"/>
              </w:rPr>
              <w:lastRenderedPageBreak/>
              <w:t>ул. Центральная, 58</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896</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4028</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289</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 </w:t>
            </w:r>
          </w:p>
        </w:tc>
        <w:tc>
          <w:tcPr>
            <w:tcW w:w="5749" w:type="dxa"/>
            <w:gridSpan w:val="2"/>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b/>
                <w:bCs/>
                <w:sz w:val="24"/>
                <w:lang w:eastAsia="ru-RU"/>
              </w:rPr>
              <w:t>Кузедеевское сельское поселение</w:t>
            </w:r>
            <w:r w:rsidRPr="00E03FCA">
              <w:rPr>
                <w:rFonts w:eastAsia="Times New Roman"/>
                <w:sz w:val="24"/>
                <w:lang w:eastAsia="ru-RU"/>
              </w:rPr>
              <w:t> </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5071</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53156</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2986</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14</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Бенжерепская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Бенжереп 1-й, ул. Центральная, 2</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514</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6460</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303</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15</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Кузедеевская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Кузедеево, ул. Ленинская, 43</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3549</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30267</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2060</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16</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Лысинская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Лыс,</w:t>
            </w:r>
            <w:r>
              <w:rPr>
                <w:rFonts w:eastAsia="Times New Roman"/>
                <w:sz w:val="24"/>
                <w:lang w:eastAsia="ru-RU"/>
              </w:rPr>
              <w:t xml:space="preserve"> </w:t>
            </w:r>
            <w:r w:rsidRPr="00E03FCA">
              <w:rPr>
                <w:rFonts w:eastAsia="Times New Roman"/>
                <w:sz w:val="24"/>
                <w:lang w:eastAsia="ru-RU"/>
              </w:rPr>
              <w:t>ул. Мира, 6</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326</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6862</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170</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17</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Сары-Чумышская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Сары-Чумыш, ул. Советская, 31</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682</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9567</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453</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5749" w:type="dxa"/>
            <w:gridSpan w:val="2"/>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b/>
                <w:bCs/>
                <w:sz w:val="24"/>
                <w:lang w:eastAsia="ru-RU"/>
              </w:rPr>
              <w:t>Сосновское сельское поселение</w:t>
            </w:r>
            <w:r w:rsidRPr="00E03FCA">
              <w:rPr>
                <w:rFonts w:eastAsia="Times New Roman"/>
                <w:sz w:val="24"/>
                <w:lang w:eastAsia="ru-RU"/>
              </w:rPr>
              <w:t> </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4266</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64481</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3981</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18</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Центральная районная библиотека</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Сосновка, ул. Юдина, 1</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2483</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38820</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3010</w:t>
            </w:r>
          </w:p>
        </w:tc>
      </w:tr>
      <w:tr w:rsidR="001012E3" w:rsidRPr="00E03FCA" w:rsidTr="001012E3">
        <w:trPr>
          <w:trHeight w:val="510"/>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19</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Куртуковская сельская краеведческая библиотека</w:t>
            </w:r>
            <w:r>
              <w:rPr>
                <w:rFonts w:eastAsia="Times New Roman"/>
                <w:sz w:val="24"/>
                <w:lang w:eastAsia="ru-RU"/>
              </w:rPr>
              <w:t xml:space="preserve"> </w:t>
            </w:r>
            <w:r w:rsidRPr="00E03FCA">
              <w:rPr>
                <w:rFonts w:eastAsia="Times New Roman"/>
                <w:sz w:val="24"/>
                <w:lang w:eastAsia="ru-RU"/>
              </w:rPr>
              <w:t xml:space="preserve">«Родник»– 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Куртуково, ул. Зорькина, 58</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1021</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10441</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550</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20</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Михайловская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д. Михайловка, ул. Зелёная, 5а</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153</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6516</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96</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21</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Николаевская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Николаевка, ул. Школьная, 1</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609</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8704</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325</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5749" w:type="dxa"/>
            <w:gridSpan w:val="2"/>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b/>
                <w:bCs/>
                <w:sz w:val="24"/>
                <w:lang w:eastAsia="ru-RU"/>
              </w:rPr>
              <w:t>Терсинское сельское поселение</w:t>
            </w:r>
            <w:r w:rsidRPr="00E03FCA">
              <w:rPr>
                <w:rFonts w:eastAsia="Times New Roman"/>
                <w:sz w:val="24"/>
                <w:lang w:eastAsia="ru-RU"/>
              </w:rPr>
              <w:t> </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7427</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50385</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4498</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22</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Мутнинская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Мутный, ул. Школьная, 1</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120</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5798</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163</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23</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Осиновоплёсская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Осиновое Плёсо, ул. Суворова, 23</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732</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6076</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500</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24</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Сидоровская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Сидорово, ул. Куюкова, 34а</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1718</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13924</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900</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25</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Модельная</w:t>
            </w:r>
            <w:r>
              <w:rPr>
                <w:rFonts w:eastAsia="Times New Roman"/>
                <w:sz w:val="24"/>
                <w:lang w:eastAsia="ru-RU"/>
              </w:rPr>
              <w:t xml:space="preserve"> </w:t>
            </w:r>
            <w:r w:rsidRPr="00E03FCA">
              <w:rPr>
                <w:rFonts w:eastAsia="Times New Roman"/>
                <w:sz w:val="24"/>
                <w:lang w:eastAsia="ru-RU"/>
              </w:rPr>
              <w:t xml:space="preserve">библиотека семейного чтения п. Чистогорский - 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Чистогорский, 21а</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4857</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24587</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2935</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w:t>
            </w:r>
          </w:p>
        </w:tc>
        <w:tc>
          <w:tcPr>
            <w:tcW w:w="5749" w:type="dxa"/>
            <w:gridSpan w:val="2"/>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b/>
                <w:bCs/>
                <w:sz w:val="24"/>
                <w:lang w:eastAsia="ru-RU"/>
              </w:rPr>
              <w:t>Центральное сельское поселение</w:t>
            </w:r>
            <w:r w:rsidRPr="00E03FCA">
              <w:rPr>
                <w:rFonts w:eastAsia="Times New Roman"/>
                <w:sz w:val="24"/>
                <w:lang w:eastAsia="ru-RU"/>
              </w:rPr>
              <w:t> </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9920</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85473</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b/>
                <w:bCs/>
                <w:sz w:val="24"/>
                <w:lang w:eastAsia="ru-RU"/>
              </w:rPr>
            </w:pPr>
            <w:r w:rsidRPr="00E03FCA">
              <w:rPr>
                <w:rFonts w:eastAsia="Times New Roman"/>
                <w:b/>
                <w:bCs/>
                <w:sz w:val="24"/>
                <w:lang w:eastAsia="ru-RU"/>
              </w:rPr>
              <w:t>5605</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26</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Атамановская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Атаманово, ул. Центральная, 109б</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2929</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23037</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1556</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27</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Ашмаринская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Ашмарино, ул. Советская, 15</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484</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6922</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244</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28</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Безруковская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Безруково, ул. Коммунальная, 12</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1877</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13236</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1150</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29</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Боровковская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 Боровково, ул. Школьная, 13</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268</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5825</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219</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30</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Тальжинская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Тальжино, ул. Центральная, 2</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493</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4695</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229</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31</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Еланская сельская 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Елань, ул. Октябрьская, 15</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1788</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12256</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601</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32</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 xml:space="preserve">Красноорловская сельская </w:t>
            </w:r>
            <w:r w:rsidRPr="00E03FCA">
              <w:rPr>
                <w:rFonts w:eastAsia="Times New Roman"/>
                <w:sz w:val="24"/>
                <w:lang w:eastAsia="ru-RU"/>
              </w:rPr>
              <w:lastRenderedPageBreak/>
              <w:t xml:space="preserve">библиотека-филиал </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 xml:space="preserve">с. Красная </w:t>
            </w:r>
            <w:r w:rsidRPr="00E03FCA">
              <w:rPr>
                <w:rFonts w:eastAsia="Times New Roman"/>
                <w:sz w:val="24"/>
                <w:lang w:eastAsia="ru-RU"/>
              </w:rPr>
              <w:lastRenderedPageBreak/>
              <w:t>Орловка, ул. 60 лет Октября, 1а</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373</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7743</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506</w:t>
            </w:r>
          </w:p>
        </w:tc>
      </w:tr>
      <w:tr w:rsidR="001012E3" w:rsidRPr="00E03FCA" w:rsidTr="001012E3">
        <w:trPr>
          <w:trHeight w:val="315"/>
          <w:jc w:val="center"/>
        </w:trPr>
        <w:tc>
          <w:tcPr>
            <w:tcW w:w="518" w:type="dxa"/>
            <w:tcBorders>
              <w:top w:val="nil"/>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lastRenderedPageBreak/>
              <w:t>33</w:t>
            </w:r>
          </w:p>
        </w:tc>
        <w:tc>
          <w:tcPr>
            <w:tcW w:w="3719"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Сельская библиотека-филиал</w:t>
            </w:r>
            <w:r>
              <w:rPr>
                <w:rFonts w:eastAsia="Times New Roman"/>
                <w:sz w:val="24"/>
                <w:lang w:eastAsia="ru-RU"/>
              </w:rPr>
              <w:t xml:space="preserve"> </w:t>
            </w:r>
            <w:r w:rsidRPr="00E03FCA">
              <w:rPr>
                <w:rFonts w:eastAsia="Times New Roman"/>
                <w:sz w:val="24"/>
                <w:lang w:eastAsia="ru-RU"/>
              </w:rPr>
              <w:t>ст. Тальжино</w:t>
            </w:r>
          </w:p>
        </w:tc>
        <w:tc>
          <w:tcPr>
            <w:tcW w:w="2030"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 ст. Тальжино, Советская, 1</w:t>
            </w:r>
          </w:p>
        </w:tc>
        <w:tc>
          <w:tcPr>
            <w:tcW w:w="1276"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1708</w:t>
            </w:r>
          </w:p>
        </w:tc>
        <w:tc>
          <w:tcPr>
            <w:tcW w:w="978" w:type="dxa"/>
            <w:tcBorders>
              <w:top w:val="nil"/>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11759</w:t>
            </w:r>
          </w:p>
        </w:tc>
        <w:tc>
          <w:tcPr>
            <w:tcW w:w="992" w:type="dxa"/>
            <w:tcBorders>
              <w:top w:val="single" w:sz="4" w:space="0" w:color="auto"/>
              <w:left w:val="nil"/>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1100</w:t>
            </w:r>
          </w:p>
        </w:tc>
      </w:tr>
      <w:tr w:rsidR="001012E3" w:rsidRPr="00E03FCA" w:rsidTr="001012E3">
        <w:trPr>
          <w:trHeight w:val="300"/>
          <w:jc w:val="center"/>
        </w:trPr>
        <w:tc>
          <w:tcPr>
            <w:tcW w:w="51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rPr>
                <w:rFonts w:eastAsia="Times New Roman"/>
                <w:color w:val="000000"/>
                <w:sz w:val="24"/>
                <w:lang w:eastAsia="ru-RU"/>
              </w:rPr>
            </w:pPr>
          </w:p>
        </w:tc>
        <w:tc>
          <w:tcPr>
            <w:tcW w:w="5749"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right"/>
              <w:rPr>
                <w:rFonts w:eastAsia="Times New Roman"/>
                <w:b/>
                <w:sz w:val="24"/>
                <w:lang w:eastAsia="ru-RU"/>
              </w:rPr>
            </w:pPr>
            <w:r w:rsidRPr="00E03FCA">
              <w:rPr>
                <w:rFonts w:eastAsia="Times New Roman"/>
                <w:b/>
                <w:sz w:val="24"/>
                <w:lang w:eastAsia="ru-RU"/>
              </w:rPr>
              <w:t>ИТОГО по муниципальному району</w:t>
            </w:r>
          </w:p>
        </w:tc>
        <w:tc>
          <w:tcPr>
            <w:tcW w:w="1276"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43741</w:t>
            </w:r>
          </w:p>
        </w:tc>
        <w:tc>
          <w:tcPr>
            <w:tcW w:w="978"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376580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1012E3" w:rsidRPr="00E03FCA" w:rsidRDefault="001012E3" w:rsidP="001012E3">
            <w:pPr>
              <w:jc w:val="center"/>
              <w:rPr>
                <w:rFonts w:eastAsia="Times New Roman"/>
                <w:b/>
                <w:bCs/>
                <w:color w:val="000000"/>
                <w:sz w:val="24"/>
                <w:lang w:eastAsia="ru-RU"/>
              </w:rPr>
            </w:pPr>
            <w:r w:rsidRPr="00E03FCA">
              <w:rPr>
                <w:rFonts w:eastAsia="Times New Roman"/>
                <w:b/>
                <w:bCs/>
                <w:color w:val="000000"/>
                <w:sz w:val="24"/>
                <w:lang w:eastAsia="ru-RU"/>
              </w:rPr>
              <w:t>26110</w:t>
            </w:r>
          </w:p>
        </w:tc>
      </w:tr>
    </w:tbl>
    <w:p w:rsidR="001012E3" w:rsidRPr="00E03FCA" w:rsidRDefault="001012E3" w:rsidP="001012E3">
      <w:pPr>
        <w:ind w:firstLine="709"/>
        <w:jc w:val="both"/>
        <w:rPr>
          <w:rFonts w:eastAsia="Times New Roman"/>
          <w:sz w:val="16"/>
          <w:szCs w:val="16"/>
          <w:u w:val="single"/>
          <w:lang w:eastAsia="ru-RU"/>
        </w:rPr>
      </w:pP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Спортивные объекты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 Докладом главы Новокузнецкого муниципального района о достигнутых значениях показателей для оценки эффективности деятельности органов местного самоуправления за 2014 год и их планируемых значениях на 2015-2017 годы доля жителей, систематически занимающихся спортом, достигла 32,5 % (в абсолютном выражении – 16,5 тыс. человек). Росту этого показателя способствует реализация ежегодно разрабатываемой муниципальной программы «Развитие молодежной политики, физической культуры и спорта в Новокузнецком муниципальном районе».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паспорту Новокузнецкого муниципального района, представленному на сайте Росстата, сеть спортивных сооружений на его территории состоит из 124 плоскостных спортивных сооружений, 26 спортивных залов, 8 плавательных бассейнов (из них</w:t>
      </w:r>
      <w:r>
        <w:rPr>
          <w:rFonts w:eastAsia="Times New Roman"/>
          <w:sz w:val="24"/>
          <w:lang w:eastAsia="ru-RU"/>
        </w:rPr>
        <w:t xml:space="preserve"> </w:t>
      </w:r>
      <w:r w:rsidRPr="00E03FCA">
        <w:rPr>
          <w:rFonts w:eastAsia="Times New Roman"/>
          <w:sz w:val="24"/>
          <w:lang w:eastAsia="ru-RU"/>
        </w:rPr>
        <w:t>муниципальных – 3) и 43 других сооружений.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данным на конец 2014 г., полученным от администрации Новокузнецкого муниципального района, спортивные сооружения имеются во всех сельских поселениях, располагаются преимущественно в более крупных по численности населения населенных пунктах: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Загорское сельское поселение – Загорский, Берёзово, Бунгур, Костёнково, Мир, Мостовая, Рассвет;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Красулинское сельское поселение – Ерунаково, Ильинка, Казанково, Красулино, Металлургов, Степной;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Кузедеевское сельское поселение – Бенжереп 1-й, Кузедеево, Сары-Чумыш;</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Сосновское сельское поселение – Кульчаны, Куртуково, Подгорная, Сосновка, Тайлеп, Таргай, Таргайский Дом Отдыха;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Терсинское сельское поселение – Есаулка, Осиновое Плёсо, Сидорово, Терехино, Чистая Грива, Чистогорский;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Центральное сельское поселение – Атаманово, Баевка, Безруково, Елань, Тальжино, Черный Калтан.</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Центральный районный стадион расположен в с. Атаманово (Центральное сельское поселение).</w:t>
      </w:r>
    </w:p>
    <w:p w:rsidR="001012E3" w:rsidRPr="00E03FCA" w:rsidRDefault="001012E3" w:rsidP="001012E3">
      <w:pPr>
        <w:ind w:left="360"/>
        <w:jc w:val="right"/>
        <w:rPr>
          <w:rFonts w:eastAsia="Times New Roman"/>
          <w:sz w:val="24"/>
          <w:lang w:eastAsia="ru-RU"/>
        </w:rPr>
      </w:pPr>
      <w:r w:rsidRPr="00E03FCA">
        <w:rPr>
          <w:rFonts w:eastAsia="Times New Roman"/>
          <w:sz w:val="24"/>
          <w:lang w:eastAsia="ru-RU"/>
        </w:rPr>
        <w:t>Таблица 5.22.</w:t>
      </w:r>
    </w:p>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Характеристика сети спортивных объектов (сооружений), на конец 2014 г.</w:t>
      </w:r>
    </w:p>
    <w:p w:rsidR="001012E3" w:rsidRPr="00E03FCA" w:rsidRDefault="001012E3" w:rsidP="001012E3">
      <w:pPr>
        <w:jc w:val="both"/>
        <w:rPr>
          <w:rFonts w:eastAsia="Times New Roman"/>
          <w:sz w:val="16"/>
          <w:szCs w:val="16"/>
          <w:lang w:eastAsia="ru-RU"/>
        </w:rPr>
      </w:pPr>
    </w:p>
    <w:tbl>
      <w:tblPr>
        <w:tblW w:w="951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15"/>
        <w:gridCol w:w="1934"/>
        <w:gridCol w:w="1448"/>
        <w:gridCol w:w="1549"/>
        <w:gridCol w:w="2470"/>
      </w:tblGrid>
      <w:tr w:rsidR="001012E3" w:rsidRPr="00E03FCA" w:rsidTr="001012E3">
        <w:trPr>
          <w:trHeight w:val="315"/>
          <w:jc w:val="center"/>
        </w:trPr>
        <w:tc>
          <w:tcPr>
            <w:tcW w:w="2007"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Сельское поселение</w:t>
            </w:r>
          </w:p>
        </w:tc>
        <w:tc>
          <w:tcPr>
            <w:tcW w:w="1934"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sz w:val="24"/>
                <w:lang w:eastAsia="ru-RU"/>
              </w:rPr>
              <w:t>Единовременная пропускная способность, человек</w:t>
            </w:r>
          </w:p>
        </w:tc>
        <w:tc>
          <w:tcPr>
            <w:tcW w:w="1448"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Площадь пола в спортзалах, кв. м</w:t>
            </w:r>
          </w:p>
        </w:tc>
        <w:tc>
          <w:tcPr>
            <w:tcW w:w="1549" w:type="dxa"/>
            <w:shd w:val="clear" w:color="auto" w:fill="auto"/>
            <w:noWrap/>
            <w:vAlign w:val="center"/>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Площадь плоскостных сооружений, кв. м</w:t>
            </w:r>
          </w:p>
        </w:tc>
        <w:tc>
          <w:tcPr>
            <w:tcW w:w="2578" w:type="dxa"/>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Площадь зеркала воды плавательных бассейнов в детских оздоровительных лагерях, кв. м</w:t>
            </w:r>
          </w:p>
        </w:tc>
      </w:tr>
      <w:tr w:rsidR="001012E3" w:rsidRPr="00E03FCA" w:rsidTr="001012E3">
        <w:trPr>
          <w:trHeight w:val="315"/>
          <w:jc w:val="center"/>
        </w:trPr>
        <w:tc>
          <w:tcPr>
            <w:tcW w:w="2007" w:type="dxa"/>
            <w:shd w:val="clear" w:color="auto" w:fill="auto"/>
            <w:noWrap/>
            <w:vAlign w:val="bottom"/>
          </w:tcPr>
          <w:p w:rsidR="001012E3" w:rsidRPr="00E03FCA" w:rsidRDefault="001012E3" w:rsidP="001012E3">
            <w:pPr>
              <w:rPr>
                <w:rFonts w:eastAsia="Times New Roman"/>
                <w:color w:val="000000"/>
                <w:sz w:val="24"/>
                <w:lang w:eastAsia="ru-RU"/>
              </w:rPr>
            </w:pPr>
            <w:r w:rsidRPr="00E03FCA">
              <w:rPr>
                <w:rFonts w:eastAsia="Times New Roman"/>
                <w:sz w:val="24"/>
                <w:lang w:eastAsia="ru-RU"/>
              </w:rPr>
              <w:t xml:space="preserve">Загорское </w:t>
            </w:r>
          </w:p>
        </w:tc>
        <w:tc>
          <w:tcPr>
            <w:tcW w:w="1934"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758</w:t>
            </w:r>
          </w:p>
        </w:tc>
        <w:tc>
          <w:tcPr>
            <w:tcW w:w="1448"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904</w:t>
            </w:r>
          </w:p>
        </w:tc>
        <w:tc>
          <w:tcPr>
            <w:tcW w:w="1549"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20905</w:t>
            </w:r>
          </w:p>
        </w:tc>
        <w:tc>
          <w:tcPr>
            <w:tcW w:w="2578" w:type="dxa"/>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w:t>
            </w:r>
          </w:p>
        </w:tc>
      </w:tr>
      <w:tr w:rsidR="001012E3" w:rsidRPr="00E03FCA" w:rsidTr="001012E3">
        <w:trPr>
          <w:trHeight w:val="315"/>
          <w:jc w:val="center"/>
        </w:trPr>
        <w:tc>
          <w:tcPr>
            <w:tcW w:w="2007" w:type="dxa"/>
            <w:shd w:val="clear" w:color="auto" w:fill="auto"/>
            <w:noWrap/>
            <w:vAlign w:val="bottom"/>
          </w:tcPr>
          <w:p w:rsidR="001012E3" w:rsidRPr="00E03FCA" w:rsidRDefault="001012E3" w:rsidP="001012E3">
            <w:pPr>
              <w:rPr>
                <w:rFonts w:eastAsia="Times New Roman"/>
                <w:color w:val="000000"/>
                <w:sz w:val="24"/>
                <w:lang w:eastAsia="ru-RU"/>
              </w:rPr>
            </w:pPr>
            <w:r w:rsidRPr="00E03FCA">
              <w:rPr>
                <w:rFonts w:eastAsia="Times New Roman"/>
                <w:sz w:val="24"/>
                <w:lang w:eastAsia="ru-RU"/>
              </w:rPr>
              <w:t>Красулинское</w:t>
            </w:r>
          </w:p>
        </w:tc>
        <w:tc>
          <w:tcPr>
            <w:tcW w:w="1934"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471</w:t>
            </w:r>
          </w:p>
        </w:tc>
        <w:tc>
          <w:tcPr>
            <w:tcW w:w="1448"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990</w:t>
            </w:r>
          </w:p>
        </w:tc>
        <w:tc>
          <w:tcPr>
            <w:tcW w:w="1549"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20326</w:t>
            </w:r>
          </w:p>
        </w:tc>
        <w:tc>
          <w:tcPr>
            <w:tcW w:w="2578" w:type="dxa"/>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w:t>
            </w:r>
          </w:p>
        </w:tc>
      </w:tr>
      <w:tr w:rsidR="001012E3" w:rsidRPr="00E03FCA" w:rsidTr="001012E3">
        <w:trPr>
          <w:trHeight w:val="315"/>
          <w:jc w:val="center"/>
        </w:trPr>
        <w:tc>
          <w:tcPr>
            <w:tcW w:w="2007" w:type="dxa"/>
            <w:shd w:val="clear" w:color="auto" w:fill="auto"/>
            <w:noWrap/>
            <w:vAlign w:val="bottom"/>
          </w:tcPr>
          <w:p w:rsidR="001012E3" w:rsidRPr="00E03FCA" w:rsidRDefault="001012E3" w:rsidP="001012E3">
            <w:pPr>
              <w:rPr>
                <w:rFonts w:eastAsia="Times New Roman"/>
                <w:color w:val="000000"/>
                <w:sz w:val="24"/>
                <w:lang w:eastAsia="ru-RU"/>
              </w:rPr>
            </w:pPr>
            <w:r w:rsidRPr="00E03FCA">
              <w:rPr>
                <w:rFonts w:eastAsia="Times New Roman"/>
                <w:sz w:val="24"/>
                <w:lang w:eastAsia="ru-RU"/>
              </w:rPr>
              <w:t>Кузедеевское</w:t>
            </w:r>
          </w:p>
        </w:tc>
        <w:tc>
          <w:tcPr>
            <w:tcW w:w="1934"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382</w:t>
            </w:r>
          </w:p>
        </w:tc>
        <w:tc>
          <w:tcPr>
            <w:tcW w:w="1448"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918</w:t>
            </w:r>
          </w:p>
        </w:tc>
        <w:tc>
          <w:tcPr>
            <w:tcW w:w="1549"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6742</w:t>
            </w:r>
          </w:p>
        </w:tc>
        <w:tc>
          <w:tcPr>
            <w:tcW w:w="2578" w:type="dxa"/>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70</w:t>
            </w:r>
          </w:p>
        </w:tc>
      </w:tr>
      <w:tr w:rsidR="001012E3" w:rsidRPr="00E03FCA" w:rsidTr="001012E3">
        <w:trPr>
          <w:trHeight w:val="315"/>
          <w:jc w:val="center"/>
        </w:trPr>
        <w:tc>
          <w:tcPr>
            <w:tcW w:w="2007" w:type="dxa"/>
            <w:shd w:val="clear" w:color="auto" w:fill="auto"/>
            <w:noWrap/>
            <w:vAlign w:val="bottom"/>
          </w:tcPr>
          <w:p w:rsidR="001012E3" w:rsidRPr="00E03FCA" w:rsidRDefault="001012E3" w:rsidP="001012E3">
            <w:pPr>
              <w:rPr>
                <w:rFonts w:eastAsia="Times New Roman"/>
                <w:color w:val="000000"/>
                <w:sz w:val="24"/>
                <w:lang w:eastAsia="ru-RU"/>
              </w:rPr>
            </w:pPr>
            <w:r w:rsidRPr="00E03FCA">
              <w:rPr>
                <w:rFonts w:eastAsia="Times New Roman"/>
                <w:sz w:val="24"/>
                <w:lang w:eastAsia="ru-RU"/>
              </w:rPr>
              <w:t>Сосновское</w:t>
            </w:r>
          </w:p>
        </w:tc>
        <w:tc>
          <w:tcPr>
            <w:tcW w:w="1934"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1001</w:t>
            </w:r>
          </w:p>
        </w:tc>
        <w:tc>
          <w:tcPr>
            <w:tcW w:w="1448"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2207*</w:t>
            </w:r>
          </w:p>
        </w:tc>
        <w:tc>
          <w:tcPr>
            <w:tcW w:w="1549"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17794</w:t>
            </w:r>
          </w:p>
        </w:tc>
        <w:tc>
          <w:tcPr>
            <w:tcW w:w="2578" w:type="dxa"/>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915</w:t>
            </w:r>
          </w:p>
        </w:tc>
      </w:tr>
      <w:tr w:rsidR="001012E3" w:rsidRPr="00E03FCA" w:rsidTr="001012E3">
        <w:trPr>
          <w:trHeight w:val="315"/>
          <w:jc w:val="center"/>
        </w:trPr>
        <w:tc>
          <w:tcPr>
            <w:tcW w:w="2007" w:type="dxa"/>
            <w:shd w:val="clear" w:color="auto" w:fill="auto"/>
            <w:noWrap/>
            <w:vAlign w:val="bottom"/>
          </w:tcPr>
          <w:p w:rsidR="001012E3" w:rsidRPr="00E03FCA" w:rsidRDefault="001012E3" w:rsidP="001012E3">
            <w:pPr>
              <w:rPr>
                <w:rFonts w:eastAsia="Times New Roman"/>
                <w:color w:val="000000"/>
                <w:sz w:val="24"/>
                <w:lang w:eastAsia="ru-RU"/>
              </w:rPr>
            </w:pPr>
            <w:r w:rsidRPr="00E03FCA">
              <w:rPr>
                <w:rFonts w:eastAsia="Times New Roman"/>
                <w:sz w:val="24"/>
                <w:lang w:eastAsia="ru-RU"/>
              </w:rPr>
              <w:t>Терсинское</w:t>
            </w:r>
          </w:p>
        </w:tc>
        <w:tc>
          <w:tcPr>
            <w:tcW w:w="1934"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578</w:t>
            </w:r>
          </w:p>
        </w:tc>
        <w:tc>
          <w:tcPr>
            <w:tcW w:w="1448"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1356</w:t>
            </w:r>
          </w:p>
        </w:tc>
        <w:tc>
          <w:tcPr>
            <w:tcW w:w="1549"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29976</w:t>
            </w:r>
          </w:p>
        </w:tc>
        <w:tc>
          <w:tcPr>
            <w:tcW w:w="2578" w:type="dxa"/>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w:t>
            </w:r>
          </w:p>
        </w:tc>
      </w:tr>
      <w:tr w:rsidR="001012E3" w:rsidRPr="00E03FCA" w:rsidTr="001012E3">
        <w:trPr>
          <w:trHeight w:val="315"/>
          <w:jc w:val="center"/>
        </w:trPr>
        <w:tc>
          <w:tcPr>
            <w:tcW w:w="2007" w:type="dxa"/>
            <w:shd w:val="clear" w:color="auto" w:fill="auto"/>
            <w:noWrap/>
            <w:vAlign w:val="bottom"/>
          </w:tcPr>
          <w:p w:rsidR="001012E3" w:rsidRPr="00E03FCA" w:rsidRDefault="001012E3" w:rsidP="001012E3">
            <w:pPr>
              <w:rPr>
                <w:rFonts w:eastAsia="Times New Roman"/>
                <w:color w:val="000000"/>
                <w:sz w:val="24"/>
                <w:lang w:eastAsia="ru-RU"/>
              </w:rPr>
            </w:pPr>
            <w:r w:rsidRPr="00E03FCA">
              <w:rPr>
                <w:rFonts w:eastAsia="Times New Roman"/>
                <w:sz w:val="24"/>
                <w:lang w:eastAsia="ru-RU"/>
              </w:rPr>
              <w:t>Центральное</w:t>
            </w:r>
          </w:p>
        </w:tc>
        <w:tc>
          <w:tcPr>
            <w:tcW w:w="1934"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754</w:t>
            </w:r>
          </w:p>
        </w:tc>
        <w:tc>
          <w:tcPr>
            <w:tcW w:w="1448"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2298</w:t>
            </w:r>
          </w:p>
        </w:tc>
        <w:tc>
          <w:tcPr>
            <w:tcW w:w="1549" w:type="dxa"/>
            <w:shd w:val="clear" w:color="auto" w:fill="auto"/>
            <w:noWrap/>
            <w:vAlign w:val="bottom"/>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37588</w:t>
            </w:r>
          </w:p>
        </w:tc>
        <w:tc>
          <w:tcPr>
            <w:tcW w:w="2578" w:type="dxa"/>
          </w:tcPr>
          <w:p w:rsidR="001012E3" w:rsidRPr="00E03FCA" w:rsidRDefault="001012E3" w:rsidP="001012E3">
            <w:pPr>
              <w:jc w:val="center"/>
              <w:rPr>
                <w:rFonts w:eastAsia="Times New Roman"/>
                <w:color w:val="000000"/>
                <w:sz w:val="24"/>
                <w:lang w:eastAsia="ru-RU"/>
              </w:rPr>
            </w:pPr>
            <w:r w:rsidRPr="00E03FCA">
              <w:rPr>
                <w:rFonts w:eastAsia="Times New Roman"/>
                <w:color w:val="000000"/>
                <w:sz w:val="24"/>
                <w:lang w:eastAsia="ru-RU"/>
              </w:rPr>
              <w:t>-</w:t>
            </w:r>
          </w:p>
        </w:tc>
      </w:tr>
      <w:tr w:rsidR="001012E3" w:rsidRPr="00E03FCA" w:rsidTr="001012E3">
        <w:trPr>
          <w:trHeight w:val="315"/>
          <w:jc w:val="center"/>
        </w:trPr>
        <w:tc>
          <w:tcPr>
            <w:tcW w:w="2007"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E3" w:rsidRPr="00E03FCA" w:rsidRDefault="001012E3" w:rsidP="001012E3">
            <w:pPr>
              <w:rPr>
                <w:rFonts w:eastAsia="Times New Roman"/>
                <w:b/>
                <w:color w:val="000000"/>
                <w:sz w:val="24"/>
                <w:lang w:eastAsia="ru-RU"/>
              </w:rPr>
            </w:pPr>
            <w:r w:rsidRPr="00E03FCA">
              <w:rPr>
                <w:rFonts w:eastAsia="Times New Roman"/>
                <w:b/>
                <w:color w:val="000000"/>
                <w:sz w:val="24"/>
                <w:lang w:eastAsia="ru-RU"/>
              </w:rPr>
              <w:lastRenderedPageBreak/>
              <w:t xml:space="preserve">ИТОГО </w:t>
            </w:r>
            <w:r w:rsidRPr="00E03FCA">
              <w:rPr>
                <w:rFonts w:eastAsia="Times New Roman"/>
                <w:b/>
                <w:sz w:val="24"/>
                <w:lang w:eastAsia="ru-RU"/>
              </w:rPr>
              <w:t>по муниципальному району</w:t>
            </w:r>
          </w:p>
        </w:tc>
        <w:tc>
          <w:tcPr>
            <w:tcW w:w="19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3944</w:t>
            </w:r>
          </w:p>
        </w:tc>
        <w:tc>
          <w:tcPr>
            <w:tcW w:w="1448"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8773</w:t>
            </w:r>
          </w:p>
        </w:tc>
        <w:tc>
          <w:tcPr>
            <w:tcW w:w="15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133331</w:t>
            </w:r>
          </w:p>
        </w:tc>
        <w:tc>
          <w:tcPr>
            <w:tcW w:w="2578"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b/>
                <w:color w:val="000000"/>
                <w:sz w:val="24"/>
                <w:lang w:eastAsia="ru-RU"/>
              </w:rPr>
            </w:pPr>
            <w:r w:rsidRPr="00E03FCA">
              <w:rPr>
                <w:rFonts w:eastAsia="Times New Roman"/>
                <w:b/>
                <w:color w:val="000000"/>
                <w:sz w:val="24"/>
                <w:lang w:eastAsia="ru-RU"/>
              </w:rPr>
              <w:t>985</w:t>
            </w:r>
          </w:p>
        </w:tc>
      </w:tr>
    </w:tbl>
    <w:p w:rsidR="001012E3" w:rsidRPr="00E03FCA" w:rsidRDefault="001012E3" w:rsidP="001012E3">
      <w:pPr>
        <w:jc w:val="both"/>
        <w:rPr>
          <w:rFonts w:eastAsia="Times New Roman"/>
          <w:sz w:val="24"/>
          <w:lang w:eastAsia="ru-RU"/>
        </w:rPr>
      </w:pPr>
      <w:r w:rsidRPr="00E03FCA">
        <w:rPr>
          <w:rFonts w:eastAsia="Times New Roman"/>
          <w:sz w:val="24"/>
          <w:lang w:eastAsia="ru-RU"/>
        </w:rPr>
        <w:t>* в том числе спортивные залы детско-юношеской спортивной школы 1113 кв. м, в значении показателя не учтены школьные тиры общей площадью 100 кв. м.</w:t>
      </w:r>
    </w:p>
    <w:p w:rsidR="001012E3" w:rsidRPr="00E03FCA" w:rsidRDefault="001012E3" w:rsidP="001012E3">
      <w:pPr>
        <w:jc w:val="both"/>
        <w:rPr>
          <w:rFonts w:eastAsia="Times New Roman"/>
          <w:sz w:val="24"/>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Таким образом, на 10 тыс. человек населения приходится: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единовременной пропускной способности спортивных объектов и сооружений – 772 человек (по нормативу Методики определения нормативной потребности субъектов Российской Федерации в объектах социальной инфраструктуры, утвержденной Распоряжением Правительства Российской Федерации от 19 октября 1999 г. № 1683-р, необходимо иметь объекты и сооружения общей единовременной пропускной способностью 1,9 тыс. человек на 10 тыс. чел. населения);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спортивные залы – 1718 кв. м площади пола, что в 2 раза меньше норматива (3,5 тыс. кв. м на 10 тыс. чел.)</w:t>
      </w:r>
      <w:r w:rsidRPr="00E03FCA">
        <w:rPr>
          <w:rFonts w:eastAsia="Times New Roman"/>
          <w:sz w:val="22"/>
          <w:szCs w:val="22"/>
          <w:lang w:eastAsia="ru-RU"/>
        </w:rPr>
        <w:t>;</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плоскостные спортивные сооружения – 26,3</w:t>
      </w:r>
      <w:r>
        <w:rPr>
          <w:rFonts w:eastAsia="Times New Roman"/>
          <w:sz w:val="24"/>
          <w:lang w:eastAsia="ru-RU"/>
        </w:rPr>
        <w:t xml:space="preserve"> </w:t>
      </w:r>
      <w:r w:rsidRPr="00E03FCA">
        <w:rPr>
          <w:rFonts w:eastAsia="Times New Roman"/>
          <w:sz w:val="24"/>
          <w:lang w:eastAsia="ru-RU"/>
        </w:rPr>
        <w:t>тыс. кв. м,</w:t>
      </w:r>
      <w:r w:rsidRPr="00E03FCA">
        <w:rPr>
          <w:rFonts w:eastAsia="Times New Roman"/>
          <w:color w:val="000000"/>
          <w:sz w:val="22"/>
          <w:szCs w:val="22"/>
          <w:lang w:eastAsia="ru-RU"/>
        </w:rPr>
        <w:t xml:space="preserve"> (19,5 тыс. кв. м </w:t>
      </w:r>
      <w:r w:rsidRPr="00E03FCA">
        <w:rPr>
          <w:rFonts w:eastAsia="Times New Roman"/>
          <w:sz w:val="24"/>
          <w:lang w:eastAsia="ru-RU"/>
        </w:rPr>
        <w:t>на 10 тыс. чел.)</w:t>
      </w:r>
      <w:r w:rsidRPr="00E03FCA">
        <w:rPr>
          <w:rFonts w:eastAsia="Times New Roman"/>
          <w:sz w:val="22"/>
          <w:szCs w:val="22"/>
          <w:lang w:eastAsia="ru-RU"/>
        </w:rPr>
        <w:t>.</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последние годы плавательные бассейны в муниципальном районе в строй не вводились, существующие объекты представлены преимущественно открытыми бассейнами в детских оздоровительных лагерях, осуществляется и планируется строительство нескольких новых объектов, ориентированных на обслуживание детей (дошкольников и школьников). </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53" w:name="_Toc423531446"/>
      <w:r w:rsidRPr="00E03FCA">
        <w:rPr>
          <w:rFonts w:eastAsia="Times New Roman"/>
          <w:b/>
          <w:bCs/>
          <w:iCs/>
          <w:sz w:val="28"/>
          <w:szCs w:val="28"/>
          <w:lang w:eastAsia="ru-RU"/>
        </w:rPr>
        <w:t>Жилищный фонд, жилищное строительство</w:t>
      </w:r>
      <w:bookmarkEnd w:id="53"/>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Паспорт Новокузнецкого муниципального района, представленный на сайте Росстата предоставляет следующие сведения о динамике и структуре жилищного фонда, показателях, характеризующих новое жилищное строительство на территории муниципального района (табл. 5.23).</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5.23. </w:t>
      </w:r>
    </w:p>
    <w:p w:rsidR="001012E3" w:rsidRPr="00E03FCA" w:rsidRDefault="001012E3" w:rsidP="001012E3">
      <w:pPr>
        <w:jc w:val="center"/>
        <w:rPr>
          <w:rFonts w:eastAsia="Times New Roman"/>
          <w:sz w:val="24"/>
          <w:lang w:eastAsia="ru-RU"/>
        </w:rPr>
      </w:pPr>
      <w:r w:rsidRPr="00E03FCA">
        <w:rPr>
          <w:rFonts w:eastAsia="Times New Roman"/>
          <w:b/>
          <w:sz w:val="24"/>
          <w:lang w:eastAsia="ru-RU"/>
        </w:rPr>
        <w:t>Сведения о жилищном фонде</w:t>
      </w:r>
    </w:p>
    <w:tbl>
      <w:tblPr>
        <w:tblW w:w="9458" w:type="dxa"/>
        <w:jc w:val="center"/>
        <w:tblBorders>
          <w:top w:val="single" w:sz="8" w:space="0" w:color="000000"/>
          <w:left w:val="single" w:sz="8" w:space="0" w:color="000000"/>
          <w:bottom w:val="single" w:sz="8" w:space="0" w:color="000000"/>
          <w:right w:val="single" w:sz="8" w:space="0" w:color="000000"/>
        </w:tblBorders>
        <w:shd w:val="clear" w:color="auto" w:fill="FFFFFF"/>
        <w:tblCellMar>
          <w:top w:w="15" w:type="dxa"/>
          <w:left w:w="15" w:type="dxa"/>
          <w:bottom w:w="15" w:type="dxa"/>
          <w:right w:w="15" w:type="dxa"/>
        </w:tblCellMar>
        <w:tblLook w:val="04A0" w:firstRow="1" w:lastRow="0" w:firstColumn="1" w:lastColumn="0" w:noHBand="0" w:noVBand="1"/>
      </w:tblPr>
      <w:tblGrid>
        <w:gridCol w:w="6014"/>
        <w:gridCol w:w="851"/>
        <w:gridCol w:w="850"/>
        <w:gridCol w:w="892"/>
        <w:gridCol w:w="851"/>
      </w:tblGrid>
      <w:tr w:rsidR="001012E3" w:rsidRPr="00E03FCA" w:rsidTr="001012E3">
        <w:trPr>
          <w:tblHeade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bCs/>
                <w:sz w:val="24"/>
                <w:lang w:eastAsia="ru-RU"/>
              </w:rPr>
            </w:pPr>
            <w:r w:rsidRPr="00E03FCA">
              <w:rPr>
                <w:rFonts w:eastAsia="Times New Roman"/>
                <w:bCs/>
                <w:sz w:val="24"/>
                <w:lang w:eastAsia="ru-RU"/>
              </w:rPr>
              <w:t>Показатели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bCs/>
                <w:sz w:val="24"/>
                <w:lang w:eastAsia="ru-RU"/>
              </w:rPr>
            </w:pPr>
            <w:r w:rsidRPr="00E03FCA">
              <w:rPr>
                <w:rFonts w:eastAsia="Times New Roman"/>
                <w:bCs/>
                <w:sz w:val="24"/>
                <w:lang w:eastAsia="ru-RU"/>
              </w:rPr>
              <w:t>2010 г.</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bCs/>
                <w:sz w:val="24"/>
                <w:lang w:eastAsia="ru-RU"/>
              </w:rPr>
            </w:pPr>
            <w:r w:rsidRPr="00E03FCA">
              <w:rPr>
                <w:rFonts w:eastAsia="Times New Roman"/>
                <w:bCs/>
                <w:sz w:val="24"/>
                <w:lang w:eastAsia="ru-RU"/>
              </w:rPr>
              <w:t>2011 г.</w:t>
            </w: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bCs/>
                <w:sz w:val="24"/>
                <w:lang w:eastAsia="ru-RU"/>
              </w:rPr>
            </w:pPr>
            <w:r w:rsidRPr="00E03FCA">
              <w:rPr>
                <w:rFonts w:eastAsia="Times New Roman"/>
                <w:bCs/>
                <w:sz w:val="24"/>
                <w:lang w:eastAsia="ru-RU"/>
              </w:rPr>
              <w:t xml:space="preserve">2012 г. </w:t>
            </w: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1012E3" w:rsidRPr="00E03FCA" w:rsidRDefault="001012E3" w:rsidP="001012E3">
            <w:pPr>
              <w:jc w:val="center"/>
              <w:rPr>
                <w:rFonts w:eastAsia="Times New Roman"/>
                <w:bCs/>
                <w:sz w:val="24"/>
                <w:lang w:eastAsia="ru-RU"/>
              </w:rPr>
            </w:pPr>
            <w:r w:rsidRPr="00E03FCA">
              <w:rPr>
                <w:rFonts w:eastAsia="Times New Roman"/>
                <w:bCs/>
                <w:sz w:val="24"/>
                <w:lang w:eastAsia="ru-RU"/>
              </w:rPr>
              <w:t>2013 г.</w:t>
            </w: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b/>
                <w:sz w:val="24"/>
                <w:lang w:eastAsia="ru-RU"/>
              </w:rPr>
            </w:pPr>
            <w:r w:rsidRPr="00E03FCA">
              <w:rPr>
                <w:rFonts w:eastAsia="Times New Roman"/>
                <w:b/>
                <w:sz w:val="24"/>
                <w:lang w:eastAsia="ru-RU"/>
              </w:rPr>
              <w:t>Жилищный фонд</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tcPr>
          <w:p w:rsidR="001012E3" w:rsidRPr="00E03FCA" w:rsidRDefault="001012E3" w:rsidP="001012E3">
            <w:pPr>
              <w:jc w:val="center"/>
              <w:rPr>
                <w:rFonts w:eastAsia="Times New Roman"/>
                <w:sz w:val="24"/>
                <w:lang w:eastAsia="ru-RU"/>
              </w:rPr>
            </w:pP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sz w:val="24"/>
                <w:lang w:eastAsia="ru-RU"/>
              </w:rPr>
            </w:pPr>
            <w:r w:rsidRPr="00E03FCA">
              <w:rPr>
                <w:rFonts w:eastAsia="Times New Roman"/>
                <w:sz w:val="24"/>
                <w:lang w:eastAsia="ru-RU"/>
              </w:rPr>
              <w:t>Общая площадь жилых помещений, тыс. кв. 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1157,7</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1199,8</w:t>
            </w: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1246,8</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1290,5</w:t>
            </w: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sz w:val="24"/>
                <w:lang w:eastAsia="ru-RU"/>
              </w:rPr>
            </w:pPr>
            <w:r w:rsidRPr="00E03FCA">
              <w:rPr>
                <w:rFonts w:eastAsia="Times New Roman"/>
                <w:sz w:val="24"/>
                <w:lang w:eastAsia="ru-RU"/>
              </w:rPr>
              <w:t>Общая площадь жилых помещений в ветхих и аварийных жилых домах, тыс. кв. м</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39</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41,6</w:t>
            </w: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41,6</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41,6</w:t>
            </w: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sz w:val="24"/>
                <w:lang w:eastAsia="ru-RU"/>
              </w:rPr>
            </w:pPr>
            <w:r w:rsidRPr="00E03FCA">
              <w:rPr>
                <w:rFonts w:eastAsia="Times New Roman"/>
                <w:sz w:val="24"/>
                <w:lang w:eastAsia="ru-RU"/>
              </w:rPr>
              <w:t>Число проживающих в ветхих жилых домах, 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1230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1300</w:t>
            </w: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1270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1100</w:t>
            </w: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sz w:val="24"/>
                <w:lang w:eastAsia="ru-RU"/>
              </w:rPr>
            </w:pPr>
            <w:r w:rsidRPr="00E03FCA">
              <w:rPr>
                <w:rFonts w:eastAsia="Times New Roman"/>
                <w:sz w:val="24"/>
                <w:lang w:eastAsia="ru-RU"/>
              </w:rPr>
              <w:t>Число проживающих в аварийных жилых домах, 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480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500</w:t>
            </w: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300</w:t>
            </w: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Переселено из ветхих и аварийных жилых домов, человек</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35</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118</w:t>
            </w: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197</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197</w:t>
            </w: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b/>
                <w:sz w:val="24"/>
                <w:lang w:eastAsia="ru-RU"/>
              </w:rPr>
            </w:pPr>
            <w:r w:rsidRPr="00E03FCA">
              <w:rPr>
                <w:rFonts w:eastAsia="Times New Roman"/>
                <w:b/>
                <w:sz w:val="24"/>
                <w:lang w:eastAsia="ru-RU"/>
              </w:rPr>
              <w:t>Новое строительство</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sz w:val="24"/>
                <w:lang w:eastAsia="ru-RU"/>
              </w:rPr>
            </w:pPr>
            <w:r w:rsidRPr="00E03FCA">
              <w:rPr>
                <w:rFonts w:eastAsia="Times New Roman"/>
                <w:sz w:val="24"/>
                <w:lang w:eastAsia="ru-RU"/>
              </w:rPr>
              <w:t>Ввод в действие жилых домов, кв. м общей площади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40000</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44024</w:t>
            </w: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47000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45000</w:t>
            </w: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sz w:val="24"/>
                <w:lang w:eastAsia="ru-RU"/>
              </w:rPr>
            </w:pPr>
            <w:r w:rsidRPr="00E03FCA">
              <w:rPr>
                <w:rFonts w:eastAsia="Times New Roman"/>
                <w:sz w:val="24"/>
                <w:lang w:eastAsia="ru-RU"/>
              </w:rPr>
              <w:t>Ввод в действие индивидуальных жилых домов, кв. м общей площади</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36869</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40193</w:t>
            </w: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45693</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43599</w:t>
            </w: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b/>
                <w:sz w:val="24"/>
                <w:lang w:eastAsia="ru-RU"/>
              </w:rPr>
            </w:pPr>
            <w:r w:rsidRPr="00E03FCA">
              <w:rPr>
                <w:rFonts w:eastAsia="Times New Roman"/>
                <w:b/>
                <w:sz w:val="24"/>
                <w:lang w:eastAsia="ru-RU"/>
              </w:rPr>
              <w:t>Улучшение жилищных условий населения</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sz w:val="24"/>
                <w:lang w:eastAsia="ru-RU"/>
              </w:rPr>
            </w:pPr>
            <w:r w:rsidRPr="00E03FCA">
              <w:rPr>
                <w:rFonts w:eastAsia="Times New Roman"/>
                <w:sz w:val="24"/>
                <w:lang w:eastAsia="ru-RU"/>
              </w:rPr>
              <w:t>Число семей, состоящих на учете в качестве нуждающихся в жилых помещениях на конец года</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1167</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1041</w:t>
            </w: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900</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593</w:t>
            </w:r>
          </w:p>
        </w:tc>
      </w:tr>
      <w:tr w:rsidR="001012E3" w:rsidRPr="00E03FCA" w:rsidTr="001012E3">
        <w:trPr>
          <w:jc w:val="center"/>
        </w:trPr>
        <w:tc>
          <w:tcPr>
            <w:tcW w:w="6014"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rPr>
                <w:rFonts w:eastAsia="Times New Roman"/>
                <w:b/>
                <w:sz w:val="24"/>
                <w:lang w:eastAsia="ru-RU"/>
              </w:rPr>
            </w:pPr>
            <w:r w:rsidRPr="00E03FCA">
              <w:rPr>
                <w:rFonts w:eastAsia="Times New Roman"/>
                <w:sz w:val="24"/>
                <w:lang w:eastAsia="ru-RU"/>
              </w:rPr>
              <w:t>Число семей, получивших жилые помещения и улучшивших жилищные условия в отчетном году</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148</w:t>
            </w:r>
          </w:p>
        </w:tc>
        <w:tc>
          <w:tcPr>
            <w:tcW w:w="850"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62</w:t>
            </w:r>
          </w:p>
        </w:tc>
        <w:tc>
          <w:tcPr>
            <w:tcW w:w="892"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109</w:t>
            </w:r>
          </w:p>
        </w:tc>
        <w:tc>
          <w:tcPr>
            <w:tcW w:w="851"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62</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По состоянию на конец 2010 г. удельный вес площади жилищного фонда оборудованной водопроводом составил 58,9 %, канализацией – 26,6 %, центральным </w:t>
      </w:r>
      <w:r w:rsidRPr="00E03FCA">
        <w:rPr>
          <w:rFonts w:eastAsia="Times New Roman"/>
          <w:sz w:val="24"/>
          <w:lang w:eastAsia="ru-RU"/>
        </w:rPr>
        <w:lastRenderedPageBreak/>
        <w:t>отоплением – 28,6 %, ваннами (душем) – 24,5 %, газом – 5,3 %, горячим водоснабжением – 28,7 %, напольными электроплитами – 13,7 %</w:t>
      </w:r>
      <w:r w:rsidRPr="00E03FCA">
        <w:rPr>
          <w:rFonts w:eastAsia="Times New Roman"/>
          <w:sz w:val="24"/>
          <w:vertAlign w:val="superscript"/>
          <w:lang w:eastAsia="ru-RU"/>
        </w:rPr>
        <w:footnoteReference w:id="27"/>
      </w:r>
      <w:r w:rsidRPr="00E03FCA">
        <w:rPr>
          <w:rFonts w:eastAsia="Times New Roman"/>
          <w:sz w:val="24"/>
          <w:lang w:eastAsia="ru-RU"/>
        </w:rPr>
        <w:t xml:space="preserve">.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Согласно данным Паспорта муниципального района с сайта Росстата за период 2010-2013 гг. существенного развития сети канализации не происходило (осуществлялся преимущественно ремонт). Одиночное протяжение уличной водопроводной сети выросло на 7,6 %, происходило развитие тепловых и паровых сетей - в двухтрубном исчислении рост составил 21,5 %. Таким образом, показатели благоустроенности жилищного фонда в последние годы развиваются темпами, опережающими прирост площадей жилищного фонда, только в части центрального отопления и горячего водоснабжения.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Нижеследующая информация приводится в соответствии с Докладами главы Новокузнецкого муниципального района о достигнутых значениях показателей для оценки эффективности деятельности органов местного самоуправления за</w:t>
      </w:r>
      <w:r>
        <w:rPr>
          <w:rFonts w:eastAsia="Times New Roman"/>
          <w:sz w:val="24"/>
          <w:lang w:eastAsia="ru-RU"/>
        </w:rPr>
        <w:t xml:space="preserve"> </w:t>
      </w:r>
      <w:r w:rsidRPr="00E03FCA">
        <w:rPr>
          <w:rFonts w:eastAsia="Times New Roman"/>
          <w:sz w:val="24"/>
          <w:lang w:eastAsia="ru-RU"/>
        </w:rPr>
        <w:t xml:space="preserve">2013 год и их планируемых значениях на 2014-2016 годы, а также за 2014 год и их планируемых значениях на 2015-2017 гг. и отчетами Социально-экономическое положение Новокузнецкого муниципального района за 2013 год, а также за 2014 год.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Всего в 2013 г. в районе было введено 385 квартир (без общежитий) или 45,0 тыс. кв. м общей площади жилищного фонда, что составило около 4,1 % от общего ввода жилищного фонда в целом по области. В 2014 г. построены 444 квартиры, общая площадь введенного жилья сохранилась на уровне 2013 г.</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Населением за счет собственных и заемных средств в 2013 г. построен 361 дом общей площадью 43,6 тыс. кв. м – это составило 95,4 % от количества введенного жилья в 2012 г. В 2014 г. населением построено 346 домов (40,5 тыс. кв. м) или 92,9 % от количества введенного жилья в 2012 г. Таким образом, проявляется тенденция к снижению ввода жилья населением.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2013 г. введен в эксплуатацию 24-х квартирный жилой дом в п. Чистогорский. Завершено переселение жителей ликвидируемого п. Тагарыш, которое длилось более 10 лет. В 2014 г. построены 5-ти этажные дома в п. Загорский (60 квартир) и п. Металлургов (38 квартир).</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итогам введенной в эксплуатацию жилой площади в 2013 г. на одного жителя района приходится 25,2 кв. м. жилья, в 2014 г. – 26,1 кв. м. Обеспеченность жителей района жилищным фондом на 12,5 % выше значения</w:t>
      </w:r>
      <w:r>
        <w:rPr>
          <w:rFonts w:eastAsia="Times New Roman"/>
          <w:sz w:val="24"/>
          <w:lang w:eastAsia="ru-RU"/>
        </w:rPr>
        <w:t xml:space="preserve"> среднего по области</w:t>
      </w:r>
      <w:r w:rsidRPr="00E03FCA">
        <w:rPr>
          <w:rFonts w:eastAsia="Times New Roman"/>
          <w:sz w:val="24"/>
          <w:lang w:eastAsia="ru-RU"/>
        </w:rPr>
        <w:t xml:space="preserve">.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2013 г. в расчете на 10 тыс. населения для строительства предоставлено 62,67 га земельных участков, в 2014 г. – 17 га. В том числе земельных участков в расчете на 10 тыс. человек, предоставленных для жилищного строительства, индивидуального строительства и комплексного освоения в целях жилищного строительства в 2013 г. -</w:t>
      </w:r>
      <w:r>
        <w:rPr>
          <w:rFonts w:eastAsia="Times New Roman"/>
          <w:sz w:val="24"/>
          <w:lang w:eastAsia="ru-RU"/>
        </w:rPr>
        <w:t xml:space="preserve"> </w:t>
      </w:r>
      <w:r w:rsidRPr="00E03FCA">
        <w:rPr>
          <w:rFonts w:eastAsia="Times New Roman"/>
          <w:sz w:val="24"/>
          <w:lang w:eastAsia="ru-RU"/>
        </w:rPr>
        <w:t xml:space="preserve">13,53 га, в 2014 г. – 11,8 га.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последующие годы прогнозируется рост площади земельных участков, предоставляемых под строительство, в том числе под жилищное строительство и дальнейший рост показателя обеспеченности населения площадью жилищного фонда.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 имеет тенденцию к росту: составила в 2011 г. – 5,8 %, в 2012 г. – 13,4 %, в 2013 г. - 6,4 %, в 2014 г. – 18 %.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перспективу до 2018 г. администрацией Новокузнецкого муниципального района при наличии финансирования планируется</w:t>
      </w:r>
      <w:r>
        <w:rPr>
          <w:rFonts w:eastAsia="Times New Roman"/>
          <w:sz w:val="24"/>
          <w:lang w:eastAsia="ru-RU"/>
        </w:rPr>
        <w:t xml:space="preserve"> </w:t>
      </w:r>
      <w:r w:rsidRPr="00E03FCA">
        <w:rPr>
          <w:rFonts w:eastAsia="Times New Roman"/>
          <w:sz w:val="24"/>
          <w:lang w:eastAsia="ru-RU"/>
        </w:rPr>
        <w:t>строительство (подготовлены проекты планировок, привлечены инвесторы):</w:t>
      </w:r>
    </w:p>
    <w:p w:rsidR="001012E3" w:rsidRPr="00E03FCA" w:rsidRDefault="001012E3" w:rsidP="001012E3">
      <w:pPr>
        <w:jc w:val="both"/>
        <w:rPr>
          <w:rFonts w:eastAsia="Times New Roman"/>
          <w:sz w:val="24"/>
          <w:lang w:eastAsia="ru-RU"/>
        </w:rPr>
      </w:pPr>
      <w:r w:rsidRPr="00E03FCA">
        <w:rPr>
          <w:rFonts w:eastAsia="Times New Roman"/>
          <w:sz w:val="24"/>
          <w:lang w:eastAsia="ru-RU"/>
        </w:rPr>
        <w:t>- четырех 5-ти этажных жилых домов в п. Загорский;</w:t>
      </w:r>
    </w:p>
    <w:p w:rsidR="001012E3" w:rsidRPr="00E03FCA" w:rsidRDefault="001012E3" w:rsidP="001012E3">
      <w:pPr>
        <w:jc w:val="both"/>
        <w:rPr>
          <w:rFonts w:eastAsia="Times New Roman"/>
          <w:sz w:val="24"/>
          <w:lang w:eastAsia="ru-RU"/>
        </w:rPr>
      </w:pPr>
      <w:r w:rsidRPr="00E03FCA">
        <w:rPr>
          <w:rFonts w:eastAsia="Times New Roman"/>
          <w:sz w:val="24"/>
          <w:lang w:eastAsia="ru-RU"/>
        </w:rPr>
        <w:t>- двух 5-ти этажных жилых домов в с. Безруково;</w:t>
      </w:r>
    </w:p>
    <w:p w:rsidR="001012E3" w:rsidRPr="00E03FCA" w:rsidRDefault="001012E3" w:rsidP="001012E3">
      <w:pPr>
        <w:jc w:val="both"/>
        <w:rPr>
          <w:rFonts w:eastAsia="Times New Roman"/>
          <w:sz w:val="24"/>
          <w:lang w:eastAsia="ru-RU"/>
        </w:rPr>
      </w:pPr>
      <w:r w:rsidRPr="00E03FCA">
        <w:rPr>
          <w:rFonts w:eastAsia="Times New Roman"/>
          <w:sz w:val="24"/>
          <w:lang w:eastAsia="ru-RU"/>
        </w:rPr>
        <w:t>- трех 3-х этажных домов в п. Чистогорский;</w:t>
      </w:r>
    </w:p>
    <w:p w:rsidR="001012E3" w:rsidRPr="00E03FCA" w:rsidRDefault="001012E3" w:rsidP="001012E3">
      <w:pPr>
        <w:jc w:val="both"/>
        <w:rPr>
          <w:rFonts w:eastAsia="Times New Roman"/>
          <w:sz w:val="24"/>
          <w:lang w:eastAsia="ru-RU"/>
        </w:rPr>
      </w:pPr>
      <w:r w:rsidRPr="00E03FCA">
        <w:rPr>
          <w:rFonts w:eastAsia="Times New Roman"/>
          <w:sz w:val="24"/>
          <w:lang w:eastAsia="ru-RU"/>
        </w:rPr>
        <w:t>Малоэтажная жилая застройка будет развиваться в населенных пунктах:</w:t>
      </w:r>
    </w:p>
    <w:p w:rsidR="001012E3" w:rsidRPr="00E03FCA" w:rsidRDefault="001012E3" w:rsidP="001012E3">
      <w:pPr>
        <w:jc w:val="both"/>
        <w:rPr>
          <w:rFonts w:eastAsia="Times New Roman"/>
          <w:sz w:val="24"/>
          <w:lang w:eastAsia="ru-RU"/>
        </w:rPr>
      </w:pPr>
      <w:r w:rsidRPr="00E03FCA">
        <w:rPr>
          <w:rFonts w:eastAsia="Times New Roman"/>
          <w:sz w:val="24"/>
          <w:lang w:eastAsia="ru-RU"/>
        </w:rPr>
        <w:t>- п. Кузедеево – 5,9 га;</w:t>
      </w:r>
    </w:p>
    <w:p w:rsidR="001012E3" w:rsidRPr="00E03FCA" w:rsidRDefault="001012E3" w:rsidP="001012E3">
      <w:pPr>
        <w:jc w:val="both"/>
        <w:rPr>
          <w:rFonts w:eastAsia="Times New Roman"/>
          <w:sz w:val="24"/>
          <w:lang w:eastAsia="ru-RU"/>
        </w:rPr>
      </w:pPr>
      <w:r w:rsidRPr="00E03FCA">
        <w:rPr>
          <w:rFonts w:eastAsia="Times New Roman"/>
          <w:sz w:val="24"/>
          <w:lang w:eastAsia="ru-RU"/>
        </w:rPr>
        <w:t>- п. Усть-Аскарлы – 40 га;</w:t>
      </w:r>
    </w:p>
    <w:p w:rsidR="001012E3" w:rsidRPr="00E03FCA" w:rsidRDefault="001012E3" w:rsidP="001012E3">
      <w:pPr>
        <w:jc w:val="both"/>
        <w:rPr>
          <w:rFonts w:eastAsia="Times New Roman"/>
          <w:sz w:val="24"/>
          <w:lang w:eastAsia="ru-RU"/>
        </w:rPr>
      </w:pPr>
      <w:r w:rsidRPr="00E03FCA">
        <w:rPr>
          <w:rFonts w:eastAsia="Times New Roman"/>
          <w:sz w:val="24"/>
          <w:lang w:eastAsia="ru-RU"/>
        </w:rPr>
        <w:lastRenderedPageBreak/>
        <w:t>- п. ст. Тальжино – 203,3 га;</w:t>
      </w:r>
    </w:p>
    <w:p w:rsidR="001012E3" w:rsidRPr="00E03FCA" w:rsidRDefault="001012E3" w:rsidP="001012E3">
      <w:pPr>
        <w:jc w:val="both"/>
        <w:rPr>
          <w:rFonts w:eastAsia="Times New Roman"/>
          <w:sz w:val="24"/>
          <w:lang w:eastAsia="ru-RU"/>
        </w:rPr>
      </w:pPr>
      <w:r w:rsidRPr="00E03FCA">
        <w:rPr>
          <w:rFonts w:eastAsia="Times New Roman"/>
          <w:sz w:val="24"/>
          <w:lang w:eastAsia="ru-RU"/>
        </w:rPr>
        <w:t>- п. Степной – 40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Региональной адресной программой «Переселение граждан из многоквартирных домов, признанных до 1 января 2012 г. в установленном порядке аварийными и подлежащими сносу» на 2013-2017 годы общая площадь аварийного жилищного фонда по муниципальному району оценена в 1425,5 кв. м, площадь, занимаемая гражданами, подлежащими переселению, больше – составила 1697,8 кв.м.</w:t>
      </w:r>
    </w:p>
    <w:p w:rsidR="001012E3" w:rsidRPr="00E03FCA" w:rsidRDefault="001012E3" w:rsidP="001012E3">
      <w:pPr>
        <w:keepNext/>
        <w:spacing w:before="240" w:after="120"/>
        <w:jc w:val="center"/>
        <w:outlineLvl w:val="1"/>
        <w:rPr>
          <w:rFonts w:eastAsia="Times New Roman"/>
          <w:b/>
          <w:bCs/>
          <w:iCs/>
          <w:sz w:val="28"/>
          <w:szCs w:val="28"/>
          <w:lang w:eastAsia="ru-RU"/>
        </w:rPr>
      </w:pPr>
      <w:bookmarkStart w:id="54" w:name="_Toc423531447"/>
      <w:r w:rsidRPr="00E03FCA">
        <w:rPr>
          <w:rFonts w:eastAsia="Times New Roman"/>
          <w:b/>
          <w:bCs/>
          <w:iCs/>
          <w:sz w:val="28"/>
          <w:szCs w:val="28"/>
          <w:lang w:eastAsia="ru-RU"/>
        </w:rPr>
        <w:t>5.5. Транспортная инфраструктура</w:t>
      </w:r>
      <w:bookmarkEnd w:id="54"/>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Территория Новокузнецкого муниципального района расположена в удалении от основных федеральных транспортных коридоров Российской Федерации. Имеет достаточно развитую сеть автомобильных дорог регионального значения, обеспечивающих сообщение района с городами Кемеровской области – Кемерово, Ленинск-Кузнецком, Междуреченском, Прокопьевском, а также населенными пунктами соседних субъектов Российской Федерации: Алтайским краем, Новосибирской областью, а также Томской областью, Красноярским краем (через Кемерово).</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центре района располагается крупнейший по численности населения в Кемеровской области г. Новокузнецк, занимающий одно из лидирующих положений среди транспортно-распределительных узлов региона.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Новокузнецком муниципальном районе получили развитие два вида транспорта: железнодорожный и автомобильный.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 западу от границ района (на территории Прокопьевского муниципального района) расположен международный аэропорт Новокузнецк (Спиченково), обслуживаемый ООО «Аэрокузбасс». Аэропорт обеспечивает жителям юга Кузбасса авиационное сообщение с городами России и зарубежья. Авиапредприятие осуществляет перевозку пассажиров в труднодоступные районы Горной Шории, выполняет срочные санитарные задания и социально значимые работы для жизнеобеспечения населения Кемеровской области. Регулярные авиарейсы осуществляются с Москвой, Красноярском, Новосибирском, Сочи.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Река Томь, протекающая по территории района, является судоходной. Действуют два водных маршрута Новокузнецк – Ячменюха и Кемерово – Змеинка, по которым осуществляются пассажироперевозки.</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Автомобильные дороги и автотранспорт</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Опорный каркас транспортной сети района сформирован автодорогами регионального или межмуниципального значения, по которым осуществляются основные внешние грузо- и пассажирские перевозки.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 сетью автомобильных дорог федерального значения район связан через областную столицу посредством: автомагистрали Р</w:t>
      </w:r>
      <w:r w:rsidRPr="00E03FCA">
        <w:rPr>
          <w:rFonts w:eastAsia="Times New Roman"/>
          <w:sz w:val="24"/>
          <w:lang w:eastAsia="ru-RU"/>
        </w:rPr>
        <w:noBreakHyphen/>
        <w:t>384 Ленинск-Кузнецкий – Кемерово и автодороги Ленинск-Кузнецкий – Новокузнецк – Междуреченск. Автодорога Ленинск-Кузнецкий – Новокузнецк – Междуреченск пересекает район с запада на восток, на её долю приходится свыше 90 % от общего объёма грузоперевозок автомобильным транспортом. По данной трассе имеется обход г. Новокузнецка (с южной стороны города) по направлению Калачево – Сосновка – Атаманово.</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 Алтайским краем транспортное сообщение осуществляется по автодороге Бийск – Мартыново – Кузедеево – Новокузнецк, подходящей в западной части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 Таштагольским муниципальным районом территория связана посредством автомобильной дороги Кузедеево – Мундыбаш – Таштагол.</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Перечень автомобильных дорог регионального или межмуниципального значения и местного значения представлен в таблице ниже.</w:t>
      </w:r>
    </w:p>
    <w:p w:rsidR="001012E3" w:rsidRPr="00E03FCA" w:rsidRDefault="001012E3" w:rsidP="001012E3">
      <w:pPr>
        <w:shd w:val="clear" w:color="auto" w:fill="FFFFFF"/>
        <w:jc w:val="right"/>
        <w:rPr>
          <w:rFonts w:eastAsia="Times New Roman"/>
          <w:color w:val="000000"/>
          <w:sz w:val="24"/>
          <w:lang w:eastAsia="ru-RU"/>
        </w:rPr>
      </w:pPr>
      <w:r w:rsidRPr="00E03FCA">
        <w:rPr>
          <w:rFonts w:eastAsia="Times New Roman"/>
          <w:color w:val="000000"/>
          <w:sz w:val="24"/>
          <w:lang w:eastAsia="ru-RU"/>
        </w:rPr>
        <w:t xml:space="preserve">Таблица 5.24. </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Перечень автомобильных дорог регионального или межмуниципального значения</w:t>
      </w:r>
    </w:p>
    <w:tbl>
      <w:tblPr>
        <w:tblW w:w="9983"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68"/>
        <w:gridCol w:w="2334"/>
        <w:gridCol w:w="1417"/>
        <w:gridCol w:w="1654"/>
        <w:gridCol w:w="850"/>
        <w:gridCol w:w="1134"/>
        <w:gridCol w:w="1134"/>
        <w:gridCol w:w="992"/>
      </w:tblGrid>
      <w:tr w:rsidR="001012E3" w:rsidRPr="00E03FCA" w:rsidTr="001012E3">
        <w:trPr>
          <w:tblHeader/>
        </w:trPr>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w:t>
            </w:r>
          </w:p>
        </w:tc>
        <w:tc>
          <w:tcPr>
            <w:tcW w:w="23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Наименование.</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Идентификационный номер</w:t>
            </w:r>
          </w:p>
          <w:p w:rsidR="001012E3" w:rsidRPr="00E03FCA" w:rsidRDefault="001012E3" w:rsidP="001012E3">
            <w:pPr>
              <w:jc w:val="center"/>
              <w:rPr>
                <w:rFonts w:eastAsia="Times New Roman"/>
                <w:sz w:val="22"/>
                <w:szCs w:val="22"/>
                <w:lang w:eastAsia="ru-RU"/>
              </w:rPr>
            </w:pP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Протяженность, км</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 границах района)</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Тип покрытия</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Категория</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Количество полос</w:t>
            </w:r>
          </w:p>
          <w:p w:rsidR="001012E3" w:rsidRPr="00E03FCA" w:rsidRDefault="001012E3" w:rsidP="001012E3">
            <w:pPr>
              <w:ind w:left="-57" w:right="-57"/>
              <w:jc w:val="center"/>
              <w:rPr>
                <w:rFonts w:eastAsia="Times New Roman"/>
                <w:sz w:val="22"/>
                <w:szCs w:val="22"/>
                <w:lang w:eastAsia="ru-RU"/>
              </w:rPr>
            </w:pPr>
            <w:r w:rsidRPr="00E03FCA">
              <w:rPr>
                <w:rFonts w:eastAsia="Times New Roman"/>
                <w:sz w:val="22"/>
                <w:szCs w:val="22"/>
                <w:lang w:eastAsia="ru-RU"/>
              </w:rPr>
              <w:t xml:space="preserve"> движения</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Придорожная полоса, м</w:t>
            </w:r>
          </w:p>
        </w:tc>
        <w:tc>
          <w:tcPr>
            <w:tcW w:w="992" w:type="dxa"/>
          </w:tcPr>
          <w:p w:rsidR="001012E3" w:rsidRPr="00E03FCA" w:rsidRDefault="001012E3" w:rsidP="001012E3">
            <w:pPr>
              <w:spacing w:line="264" w:lineRule="auto"/>
              <w:jc w:val="center"/>
              <w:rPr>
                <w:rFonts w:eastAsia="Times New Roman"/>
                <w:sz w:val="22"/>
                <w:szCs w:val="22"/>
                <w:lang w:eastAsia="ru-RU"/>
              </w:rPr>
            </w:pPr>
            <w:r w:rsidRPr="00E03FCA">
              <w:rPr>
                <w:rFonts w:eastAsia="Times New Roman"/>
                <w:sz w:val="22"/>
                <w:szCs w:val="22"/>
                <w:lang w:eastAsia="ru-RU"/>
              </w:rPr>
              <w:t>Санитарный разрыв</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Ленинск-Кузнецкий–Новокузнецк–Междуреченск,</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2</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23,0</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III</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23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Обход г. Новокузнецка Развязки,</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178</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47,6</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III</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Бийск – Мартыново – Кузедеево – Новокузнецк,</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Р</w:t>
            </w:r>
            <w:r w:rsidRPr="00E03FCA">
              <w:rPr>
                <w:rFonts w:eastAsia="Times New Roman"/>
                <w:sz w:val="22"/>
                <w:szCs w:val="22"/>
                <w:lang w:eastAsia="ru-RU"/>
              </w:rPr>
              <w:noBreakHyphen/>
              <w:t>176</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59,9</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III</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Кузедеево – Мундыбаш – Таштагол,</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197</w:t>
            </w:r>
          </w:p>
        </w:tc>
        <w:tc>
          <w:tcPr>
            <w:tcW w:w="1417"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Calibri"/>
                <w:sz w:val="22"/>
                <w:szCs w:val="22"/>
                <w:lang w:eastAsia="ru-RU"/>
              </w:rPr>
              <w:t>22,1</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Прокопьевск – Шарап,</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207</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II</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Новокузнецк – Березово – Костёнково,</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179</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10,5</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13,5</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Асфальт,</w:t>
            </w:r>
          </w:p>
          <w:p w:rsidR="001012E3" w:rsidRPr="00E03FCA" w:rsidRDefault="001012E3" w:rsidP="001012E3">
            <w:pPr>
              <w:jc w:val="center"/>
              <w:rPr>
                <w:rFonts w:eastAsia="Times New Roman"/>
                <w:sz w:val="22"/>
                <w:szCs w:val="22"/>
                <w:lang w:eastAsia="ru-RU"/>
              </w:rPr>
            </w:pPr>
            <w:r w:rsidRPr="00E03FCA">
              <w:rPr>
                <w:rFonts w:eastAsia="Calibri"/>
                <w:sz w:val="22"/>
                <w:szCs w:val="22"/>
                <w:lang w:eastAsia="ru-RU"/>
              </w:rPr>
              <w:t>Гравийно-щебеночное</w:t>
            </w:r>
            <w:r w:rsidRPr="00E03FCA">
              <w:rPr>
                <w:rFonts w:eastAsia="Times New Roman"/>
                <w:sz w:val="22"/>
                <w:szCs w:val="22"/>
                <w:lang w:eastAsia="ru-RU"/>
              </w:rPr>
              <w:t>.</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III</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Листвяги – Апанас,</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203</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20,0</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грунт</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Березово – Таловая,</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МЗ Н</w:t>
            </w:r>
            <w:r w:rsidRPr="00E03FCA">
              <w:rPr>
                <w:rFonts w:eastAsia="Times New Roman"/>
                <w:sz w:val="22"/>
                <w:szCs w:val="22"/>
                <w:lang w:eastAsia="ru-RU"/>
              </w:rPr>
              <w:noBreakHyphen/>
              <w:t>490</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8,0</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грунт</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Новокузнецк – Подгорный,</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199</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асфальт</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п. Рассвет,</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278</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0,6</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асфальт</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Новокузнецк – Красулино,</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181</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23,6</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Ильинка – Степной,</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183</w:t>
            </w:r>
          </w:p>
        </w:tc>
        <w:tc>
          <w:tcPr>
            <w:tcW w:w="1417"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Calibri"/>
                <w:sz w:val="22"/>
                <w:szCs w:val="22"/>
                <w:lang w:eastAsia="ru-RU"/>
              </w:rPr>
              <w:t>13,5</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Ильинка – Шорохово,</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188</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6,7</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щебеночное</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п. Металлургов,</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180</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2,6</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Недорезово – Казанково,</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424</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10,3</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п. Тагарыш,</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МЗ Н</w:t>
            </w:r>
            <w:r w:rsidRPr="00E03FCA">
              <w:rPr>
                <w:rFonts w:eastAsia="Times New Roman"/>
                <w:sz w:val="22"/>
                <w:szCs w:val="22"/>
                <w:lang w:eastAsia="ru-RU"/>
              </w:rPr>
              <w:noBreakHyphen/>
              <w:t>491</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п. Веселый, 32 ОП МЗ Н</w:t>
            </w:r>
            <w:r w:rsidRPr="00E03FCA">
              <w:rPr>
                <w:rFonts w:eastAsia="Times New Roman"/>
                <w:sz w:val="22"/>
                <w:szCs w:val="22"/>
                <w:lang w:eastAsia="ru-RU"/>
              </w:rPr>
              <w:noBreakHyphen/>
              <w:t>492</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п. Успенка,</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МЗ Н</w:t>
            </w:r>
            <w:r w:rsidRPr="00E03FCA">
              <w:rPr>
                <w:rFonts w:eastAsia="Times New Roman"/>
                <w:sz w:val="22"/>
                <w:szCs w:val="22"/>
                <w:lang w:eastAsia="ru-RU"/>
              </w:rPr>
              <w:noBreakHyphen/>
              <w:t>495</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12,0</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19</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Кузедеево – Лыс,</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196</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13,3</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Calibri"/>
                <w:sz w:val="22"/>
                <w:szCs w:val="22"/>
                <w:lang w:eastAsia="ru-RU"/>
              </w:rPr>
              <w:t>Грунт</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20</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п. Кузедеево,</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195</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с. Сары-Чумыш,</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193</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Times New Roman"/>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22</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с. Бенжереп</w:t>
            </w:r>
            <w:r w:rsidRPr="00E03FCA">
              <w:rPr>
                <w:rFonts w:eastAsia="Times New Roman"/>
                <w:sz w:val="22"/>
                <w:szCs w:val="22"/>
                <w:lang w:eastAsia="ru-RU"/>
              </w:rPr>
              <w:noBreakHyphen/>
              <w:t>1</w:t>
            </w:r>
            <w:r w:rsidRPr="00E03FCA">
              <w:rPr>
                <w:rFonts w:eastAsia="Times New Roman"/>
                <w:sz w:val="22"/>
                <w:szCs w:val="22"/>
                <w:lang w:eastAsia="ru-RU"/>
              </w:rPr>
              <w:noBreakHyphen/>
              <w:t>й,</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191</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10,5</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Calibri"/>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val="en-US" w:eastAsia="ru-RU"/>
              </w:rPr>
              <w:t>I</w:t>
            </w:r>
            <w:r w:rsidRPr="00E03FCA">
              <w:rPr>
                <w:rFonts w:eastAsia="Times New Roman"/>
                <w:sz w:val="22"/>
                <w:szCs w:val="22"/>
                <w:lang w:eastAsia="ru-RU"/>
              </w:rPr>
              <w:t>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с. Бенжереп</w:t>
            </w:r>
            <w:r w:rsidRPr="00E03FCA">
              <w:rPr>
                <w:rFonts w:eastAsia="Times New Roman"/>
                <w:sz w:val="22"/>
                <w:szCs w:val="22"/>
                <w:lang w:eastAsia="ru-RU"/>
              </w:rPr>
              <w:noBreakHyphen/>
              <w:t>2</w:t>
            </w:r>
            <w:r w:rsidRPr="00E03FCA">
              <w:rPr>
                <w:rFonts w:eastAsia="Times New Roman"/>
                <w:sz w:val="22"/>
                <w:szCs w:val="22"/>
                <w:lang w:eastAsia="ru-RU"/>
              </w:rPr>
              <w:noBreakHyphen/>
              <w:t>й,</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192</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Calibri"/>
                <w:sz w:val="22"/>
                <w:szCs w:val="22"/>
                <w:lang w:eastAsia="ru-RU"/>
              </w:rPr>
              <w:t>Грунт</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«Бийск – Мартыново – Кузедеево – Новокузнецк» – Мунай,</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МЗ Н</w:t>
            </w:r>
            <w:r w:rsidRPr="00E03FCA">
              <w:rPr>
                <w:rFonts w:eastAsia="Times New Roman"/>
                <w:sz w:val="22"/>
                <w:szCs w:val="22"/>
                <w:lang w:eastAsia="ru-RU"/>
              </w:rPr>
              <w:noBreakHyphen/>
              <w:t>489</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6,7</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Calibri"/>
                <w:sz w:val="22"/>
                <w:szCs w:val="22"/>
                <w:lang w:eastAsia="ru-RU"/>
              </w:rPr>
              <w:t>Грунт</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Новокузнецк – Пушкино</w:t>
            </w:r>
            <w:r w:rsidR="00A519A5">
              <w:rPr>
                <w:rFonts w:eastAsia="Times New Roman"/>
                <w:sz w:val="22"/>
                <w:szCs w:val="22"/>
                <w:lang w:eastAsia="ru-RU"/>
              </w:rPr>
              <w:t>,</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190</w:t>
            </w:r>
          </w:p>
        </w:tc>
        <w:tc>
          <w:tcPr>
            <w:tcW w:w="1417"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Calibri"/>
                <w:sz w:val="22"/>
                <w:szCs w:val="22"/>
                <w:lang w:eastAsia="ru-RU"/>
              </w:rPr>
              <w:t>6,1</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Calibri"/>
                <w:sz w:val="22"/>
                <w:szCs w:val="22"/>
                <w:lang w:eastAsia="ru-RU"/>
              </w:rPr>
              <w:t>Гравийно-щебеночное</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26</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Осинники – Сосновка,</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184</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Calibri"/>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«Обход г. Новокузнецка» – Красинск – Михайловка</w:t>
            </w:r>
            <w:r w:rsidR="00A519A5">
              <w:rPr>
                <w:rFonts w:eastAsia="Times New Roman"/>
                <w:sz w:val="22"/>
                <w:szCs w:val="22"/>
                <w:lang w:eastAsia="ru-RU"/>
              </w:rPr>
              <w:t>,</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202</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6,0</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Calibri"/>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Новокузнецк – п. Таргайский дом отдыха,</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182</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29</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п. Гавриловка,</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185</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Неукрепленные каменные материалы</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30</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Николаевка – Северный Кандыш – Калтан,</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434</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3,9</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31</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п. Тайлеп,</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194</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Calibri"/>
                <w:sz w:val="22"/>
                <w:szCs w:val="22"/>
                <w:lang w:eastAsia="ru-RU"/>
              </w:rPr>
              <w:t>Гравийно-щебеночное</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Калтан – Малиновка,</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МЗ Н</w:t>
            </w:r>
            <w:r w:rsidRPr="00E03FCA">
              <w:rPr>
                <w:rFonts w:eastAsia="Times New Roman"/>
                <w:sz w:val="22"/>
                <w:szCs w:val="22"/>
                <w:lang w:eastAsia="ru-RU"/>
              </w:rPr>
              <w:noBreakHyphen/>
              <w:t>493</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7,8</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33</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п. Федоровка,</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МЗ Н</w:t>
            </w:r>
            <w:r w:rsidRPr="00E03FCA">
              <w:rPr>
                <w:rFonts w:eastAsia="Times New Roman"/>
                <w:sz w:val="22"/>
                <w:szCs w:val="22"/>
                <w:lang w:eastAsia="ru-RU"/>
              </w:rPr>
              <w:noBreakHyphen/>
              <w:t>480</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3,9</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34</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Новокузнецк – Чистогорский,</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186</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III</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Новокузнецк – Осиновое Плёсо,</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200</w:t>
            </w:r>
          </w:p>
        </w:tc>
        <w:tc>
          <w:tcPr>
            <w:tcW w:w="1417"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Calibri"/>
                <w:sz w:val="22"/>
                <w:szCs w:val="22"/>
                <w:lang w:eastAsia="ru-RU"/>
              </w:rPr>
              <w:t>40,0</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 грунт</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Осиновое Плёсо – Загадное,</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32 ОП МЗ Н</w:t>
            </w:r>
            <w:r w:rsidRPr="00E03FCA">
              <w:rPr>
                <w:rFonts w:eastAsia="Times New Roman"/>
                <w:sz w:val="22"/>
                <w:szCs w:val="22"/>
                <w:lang w:eastAsia="ru-RU"/>
              </w:rPr>
              <w:noBreakHyphen/>
              <w:t>487</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25,0</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Times New Roman"/>
                <w:sz w:val="22"/>
                <w:szCs w:val="22"/>
                <w:lang w:eastAsia="ru-RU"/>
              </w:rPr>
              <w:t>Грунт</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37</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Осиновое Плёсо – Мутный,</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МЗ Н</w:t>
            </w:r>
            <w:r w:rsidRPr="00E03FCA">
              <w:rPr>
                <w:rFonts w:eastAsia="Times New Roman"/>
                <w:sz w:val="22"/>
                <w:szCs w:val="22"/>
                <w:lang w:eastAsia="ru-RU"/>
              </w:rPr>
              <w:noBreakHyphen/>
              <w:t>488</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35,0</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Times New Roman"/>
                <w:sz w:val="22"/>
                <w:szCs w:val="22"/>
                <w:lang w:eastAsia="ru-RU"/>
              </w:rPr>
              <w:t>Грунт</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38</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д. Терехино,</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302</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0,5</w:t>
            </w:r>
          </w:p>
        </w:tc>
        <w:tc>
          <w:tcPr>
            <w:tcW w:w="1654" w:type="dxa"/>
            <w:shd w:val="clear" w:color="auto" w:fill="auto"/>
            <w:vAlign w:val="center"/>
          </w:tcPr>
          <w:p w:rsidR="001012E3" w:rsidRPr="00E03FCA" w:rsidRDefault="001012E3" w:rsidP="001012E3">
            <w:pPr>
              <w:jc w:val="center"/>
              <w:rPr>
                <w:rFonts w:eastAsia="Calibri"/>
                <w:sz w:val="22"/>
                <w:szCs w:val="22"/>
                <w:lang w:eastAsia="ru-RU"/>
              </w:rPr>
            </w:pPr>
            <w:r w:rsidRPr="00E03FCA">
              <w:rPr>
                <w:rFonts w:eastAsia="Times New Roman"/>
                <w:sz w:val="22"/>
                <w:szCs w:val="22"/>
                <w:lang w:eastAsia="ru-RU"/>
              </w:rPr>
              <w:t>Асфальтобетон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39</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с. Атаманово,</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189</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5,2</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40</w:t>
            </w: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Подъезд к п. ст. Тальжино,</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 ОП РЗ К</w:t>
            </w:r>
            <w:r w:rsidRPr="00E03FCA">
              <w:rPr>
                <w:rFonts w:eastAsia="Times New Roman"/>
                <w:sz w:val="22"/>
                <w:szCs w:val="22"/>
                <w:lang w:eastAsia="ru-RU"/>
              </w:rPr>
              <w:noBreakHyphen/>
              <w:t>187</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8,3</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Асфальто</w:t>
            </w:r>
            <w:r w:rsidRPr="00E03FCA">
              <w:rPr>
                <w:rFonts w:eastAsia="Times New Roman"/>
                <w:sz w:val="22"/>
                <w:szCs w:val="22"/>
                <w:lang w:eastAsia="ru-RU"/>
              </w:rPr>
              <w:t>бетон</w:t>
            </w: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IV</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w:t>
            </w: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992"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r>
      <w:tr w:rsidR="001012E3" w:rsidRPr="00E03FCA" w:rsidTr="001012E3">
        <w:tc>
          <w:tcPr>
            <w:tcW w:w="468" w:type="dxa"/>
            <w:shd w:val="clear" w:color="auto" w:fill="auto"/>
            <w:vAlign w:val="center"/>
          </w:tcPr>
          <w:p w:rsidR="001012E3" w:rsidRPr="00E03FCA" w:rsidRDefault="001012E3" w:rsidP="001012E3">
            <w:pPr>
              <w:jc w:val="center"/>
              <w:rPr>
                <w:rFonts w:eastAsia="Times New Roman"/>
                <w:sz w:val="22"/>
                <w:szCs w:val="22"/>
                <w:lang w:eastAsia="ru-RU"/>
              </w:rPr>
            </w:pPr>
          </w:p>
        </w:tc>
        <w:tc>
          <w:tcPr>
            <w:tcW w:w="2334" w:type="dxa"/>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ИТОГО</w:t>
            </w:r>
          </w:p>
        </w:tc>
        <w:tc>
          <w:tcPr>
            <w:tcW w:w="1417" w:type="dxa"/>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479,2</w:t>
            </w:r>
          </w:p>
        </w:tc>
        <w:tc>
          <w:tcPr>
            <w:tcW w:w="1654" w:type="dxa"/>
            <w:shd w:val="clear" w:color="auto" w:fill="auto"/>
            <w:vAlign w:val="center"/>
          </w:tcPr>
          <w:p w:rsidR="001012E3" w:rsidRPr="00E03FCA" w:rsidRDefault="001012E3" w:rsidP="001012E3">
            <w:pPr>
              <w:jc w:val="center"/>
              <w:rPr>
                <w:rFonts w:eastAsia="Times New Roman"/>
                <w:sz w:val="22"/>
                <w:szCs w:val="22"/>
                <w:lang w:eastAsia="ru-RU"/>
              </w:rPr>
            </w:pPr>
          </w:p>
        </w:tc>
        <w:tc>
          <w:tcPr>
            <w:tcW w:w="850" w:type="dxa"/>
            <w:shd w:val="clear" w:color="auto" w:fill="auto"/>
            <w:vAlign w:val="center"/>
          </w:tcPr>
          <w:p w:rsidR="001012E3" w:rsidRPr="00E03FCA" w:rsidRDefault="001012E3" w:rsidP="001012E3">
            <w:pPr>
              <w:jc w:val="center"/>
              <w:rPr>
                <w:rFonts w:eastAsia="Times New Roman"/>
                <w:sz w:val="22"/>
                <w:szCs w:val="22"/>
                <w:lang w:eastAsia="ru-RU"/>
              </w:rPr>
            </w:pP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p>
        </w:tc>
        <w:tc>
          <w:tcPr>
            <w:tcW w:w="1134" w:type="dxa"/>
            <w:shd w:val="clear" w:color="auto" w:fill="auto"/>
            <w:vAlign w:val="center"/>
          </w:tcPr>
          <w:p w:rsidR="001012E3" w:rsidRPr="00E03FCA" w:rsidRDefault="001012E3" w:rsidP="001012E3">
            <w:pPr>
              <w:jc w:val="center"/>
              <w:rPr>
                <w:rFonts w:eastAsia="Times New Roman"/>
                <w:sz w:val="22"/>
                <w:szCs w:val="22"/>
                <w:lang w:eastAsia="ru-RU"/>
              </w:rPr>
            </w:pPr>
          </w:p>
        </w:tc>
        <w:tc>
          <w:tcPr>
            <w:tcW w:w="992" w:type="dxa"/>
          </w:tcPr>
          <w:p w:rsidR="001012E3" w:rsidRPr="00E03FCA" w:rsidRDefault="001012E3" w:rsidP="001012E3">
            <w:pPr>
              <w:jc w:val="center"/>
              <w:rPr>
                <w:rFonts w:eastAsia="Times New Roman"/>
                <w:sz w:val="22"/>
                <w:szCs w:val="22"/>
                <w:lang w:eastAsia="ru-RU"/>
              </w:rPr>
            </w:pP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территории района имеется разветвленная сеть автомобильных дорог местного значения, обеспечивающих подъезды к населенным пунктам, кладбищам, озерам, полям, шахтам и пр. Их протяженность составляет более 2000 км, при этом лишь 10 % их них имеют твердое покрытие.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Общая протяженность автомобильных дорог составляет более 2500 км, в том числе с твердым покрытием – 590 км (24 %). Плотность автомобильных дорог с твердым покрытием – 45 км/ тыс. кв. км.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Пассажирское сообщение на территории района осуществляется автобусами. Обслуживание населения автобусными пассажирскими перевозками производят автотранспортные предприятия гг. Новокузнецка, Прокопьевска, Осинники. Территорию обслуживают следующие маршруты: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159 Новокузнецк (от ж/д вокзала) – Рассвет (протяженность 17,6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161 Новокузнецк (от автовокзала) – Апанас (протяженность 37,4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162 Новокузнецк (от ж/д вокзала) – Костёнково (протяженность 39,1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165 Новокузнецк (от автовокзала) – Подгорный (протяженность 23,6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104 Прокопьевск – Шарап (протяженность 14,7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69 Ж/д вокзал – Крытый рынок – 5</w:t>
      </w:r>
      <w:r w:rsidRPr="00E03FCA">
        <w:rPr>
          <w:rFonts w:eastAsia="Times New Roman"/>
          <w:sz w:val="24"/>
          <w:lang w:eastAsia="ru-RU"/>
        </w:rPr>
        <w:noBreakHyphen/>
        <w:t>я больница – п. Загорский (протяженность 24,4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104 Новокузнецк – Красулино (протяженность 50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104</w:t>
      </w:r>
      <w:r w:rsidRPr="00E03FCA">
        <w:rPr>
          <w:rFonts w:eastAsia="Times New Roman"/>
          <w:sz w:val="24"/>
          <w:lang w:eastAsia="ru-RU"/>
        </w:rPr>
        <w:noBreakHyphen/>
        <w:t>с Новокузнецк – Красулино (протяженность 44,4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106 Новокузнецк – Казанково (протяженность 51,5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181 Новокузнецк (АТС) – Казанково (протяженность 46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107 Новокузнецк – Металлургов (протяженность 39,2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107</w:t>
      </w:r>
      <w:r w:rsidRPr="00E03FCA">
        <w:rPr>
          <w:rFonts w:eastAsia="Times New Roman"/>
          <w:sz w:val="24"/>
          <w:lang w:eastAsia="ru-RU"/>
        </w:rPr>
        <w:noBreakHyphen/>
        <w:t>с Новокузнецк – Металлургов (протяженность 31,3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103</w:t>
      </w:r>
      <w:r w:rsidRPr="00E03FCA">
        <w:rPr>
          <w:rFonts w:eastAsia="Times New Roman"/>
          <w:sz w:val="24"/>
          <w:lang w:eastAsia="ru-RU"/>
        </w:rPr>
        <w:noBreakHyphen/>
        <w:t>с Новокузнецк – Шорохово (протяженность 30,6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112 Новокузнецк (Дом творчества) – Сметанино (протяженность 29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183 Новокузнецк (Космонавтов) – Сметанино (протяженность 20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185 Новокузнецк (Космонавтов) – Сметанино (протяженность 47,3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188 Новокузнецк (АТС) – Успенка (протяженность 39,0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108 Новокузнецк – Степной (протяженность 32,6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171 Новокузнецк-Кузедеево (протяженность 57,5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120 Осинники – Новокузнецк (протяженность 31,3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154 Новокузнецк – Тайлеп (протяженность 41,6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122 Малиновка – Новокузнецк (протяженность 62,7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123 Калтан – Малиновка (протяженность 31,8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153 Новокузнецк – Пушкино (протяженность 11,5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156 Новокузнецк – Таргай (протяженность 29,4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 166 Новокузнецк – Михайловка (протяженность 23,9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101 Новокузнецк (Дом творчества) – Чистогорский (протяженность 26,3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102 Новокузнецк – Терехино (протяженность 37,9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105 Новокузнецк – Осиновое Плёсо (протяженность 75,1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105</w:t>
      </w:r>
      <w:r w:rsidRPr="00E03FCA">
        <w:rPr>
          <w:rFonts w:eastAsia="Times New Roman"/>
          <w:sz w:val="24"/>
          <w:lang w:eastAsia="ru-RU"/>
        </w:rPr>
        <w:noBreakHyphen/>
        <w:t>к Новокузнецк – Чистая Грива (протяженность 52,7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163 Новокузнецк – Атаманово (протяженность 25,8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155 Новокузнецк – Елань (протяженность 26 км);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168 Новокузнецк – Елань (протяженность 34,5 км).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Интервалы движения составляют более 60 мин., на некоторых маршрутах достигают 2–3 часов. Наиболее благоприятными с точки зрения транспортного обслуживания населения являются территории, примыкающие к городу Новокузнецку (центральная и южная часть района), при этом часть населенных пунктов имеет возможность пользоваться городскими маршрутами общественного пассажирского транспорта. Доля населения, проживающего в населенных пунктах, не имеющих регулярного автобусного и железнодорожного сообщения с районным центром, составляет не более 5 %.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Дополнительно к указанным выше маршрутам в 2014 г. организованы два новых автобусных пассажирских маршрута: г. Новокузнецк – п. Мир, г. Осинники – с. Ашмарино (перевозчики: ОАО «ПАП-1» и индивидуальный предприниматель из г. Осинники).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Существующий общий уровень автомобилизации населения составляет порядка 258 автомобилей на 1000 жителей.</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Железнодорожный транспорт</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Территорию района пересекают: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 запада на восток: магистральная железнодорожная линия Артышта II – Томусинская;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 севера на юг: магистральные железнодорожные линии Юрга – Таштагол, Новокузнецк Пассажирский – Новокузнецк Северный – Полосухино – Ерунаково – Терентьевская, Керегеш – Томусинская.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железнодорожных линиях расположены: железнодорожные станции Тальжино, Стройбаза, Ерунаково, Бардино, Керегеш, остановочные пункты.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Железнодорожные линии относятся к Филиалу ОАО «РЖД» Западно-Сибирская железная дорога.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Имеются подъездные пути к предприятиям угольной промышленности.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территории муниципального района курсируют пригородные электропоезда: Новокузнецк – Калачево – Прокопьевск, Тальжино – Абагур-Лесной – Новокузнецк – Калачева – Прокопьевск, Новокузнецк – Прокопьевск – Красный Камень, Новокузнецк – Калтан, Новокузнецк – Ерунаково, Новокузнецк – Керегеш, Новокузнецк – Ерунаково и пр.</w:t>
      </w:r>
    </w:p>
    <w:p w:rsidR="001012E3" w:rsidRPr="00E03FCA" w:rsidRDefault="001012E3" w:rsidP="001012E3">
      <w:pPr>
        <w:keepNext/>
        <w:spacing w:before="240" w:after="120"/>
        <w:jc w:val="center"/>
        <w:outlineLvl w:val="1"/>
        <w:rPr>
          <w:rFonts w:eastAsia="Times New Roman"/>
          <w:b/>
          <w:bCs/>
          <w:iCs/>
          <w:sz w:val="28"/>
          <w:szCs w:val="28"/>
          <w:lang w:eastAsia="ru-RU"/>
        </w:rPr>
      </w:pPr>
      <w:bookmarkStart w:id="55" w:name="_Toc423531448"/>
      <w:r w:rsidRPr="00E03FCA">
        <w:rPr>
          <w:rFonts w:eastAsia="Times New Roman"/>
          <w:b/>
          <w:bCs/>
          <w:iCs/>
          <w:sz w:val="28"/>
          <w:szCs w:val="28"/>
          <w:lang w:eastAsia="ru-RU"/>
        </w:rPr>
        <w:t>5.6. Инженерная инфраструктура</w:t>
      </w:r>
      <w:bookmarkEnd w:id="55"/>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Вопросы теплоснабжения, водоснабжения, водоотведения рассматриваются только в генеральных планах сельских поселений. </w:t>
      </w:r>
    </w:p>
    <w:p w:rsidR="001012E3" w:rsidRPr="00E03FCA" w:rsidRDefault="001012E3" w:rsidP="001012E3">
      <w:pPr>
        <w:widowControl w:val="0"/>
        <w:tabs>
          <w:tab w:val="left" w:pos="2540"/>
          <w:tab w:val="center" w:pos="5031"/>
        </w:tabs>
        <w:spacing w:before="120" w:after="40"/>
        <w:jc w:val="center"/>
        <w:rPr>
          <w:rFonts w:eastAsia="Times New Roman"/>
          <w:b/>
          <w:bCs/>
          <w:color w:val="000000"/>
          <w:sz w:val="28"/>
          <w:szCs w:val="28"/>
          <w:lang w:eastAsia="ru-RU"/>
        </w:rPr>
      </w:pPr>
      <w:r w:rsidRPr="00E03FCA">
        <w:rPr>
          <w:rFonts w:eastAsia="Times New Roman"/>
          <w:b/>
          <w:bCs/>
          <w:color w:val="000000"/>
          <w:sz w:val="28"/>
          <w:szCs w:val="28"/>
          <w:lang w:eastAsia="ru-RU"/>
        </w:rPr>
        <w:t>Электроснабжение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Электроснабжение всех потребителей Новокузнецкого муниципального района осуществляется от Кузнецкой ТЭЦ с установленной электрической мощностью 108 МВт и Новокузнецкой ГТЭС с установленной электрической мощностью 298 МВт, расположенных в г. Новокузнецке.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Распределение электроэнергии по потребителям муниципального района осуществляется по сетям 110-35 кВ. Также по территории муниципального района проходят ВЛ 500 кВ и 220 кВ.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Центрами питания муниципального района являются: 1 Подстанция 220/110 кВ "Ускатская", 1 подстанция 110/35/10 кВ ""Сидоровская", 11 подстанций 110/10(6) кВ: </w:t>
      </w:r>
      <w:r w:rsidRPr="00E03FCA">
        <w:rPr>
          <w:rFonts w:eastAsia="Times New Roman"/>
          <w:sz w:val="24"/>
          <w:lang w:eastAsia="ru-RU"/>
        </w:rPr>
        <w:lastRenderedPageBreak/>
        <w:t>"Бенжереп-2", "Водопровод Драгунский", "Северо-Ба</w:t>
      </w:r>
      <w:r>
        <w:rPr>
          <w:rFonts w:eastAsia="Times New Roman"/>
          <w:sz w:val="24"/>
          <w:lang w:eastAsia="ru-RU"/>
        </w:rPr>
        <w:t>й</w:t>
      </w:r>
      <w:r w:rsidRPr="00E03FCA">
        <w:rPr>
          <w:rFonts w:eastAsia="Times New Roman"/>
          <w:sz w:val="24"/>
          <w:lang w:eastAsia="ru-RU"/>
        </w:rPr>
        <w:t>даевская", "Степная", "Тепличная", "Луговая" (Недорезово), "Ерунаково-тяговая", "Карлык-тяговая", "Есаульская", "Полосухино-тяговая", "Тальжино".</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Распределение электроэнергии по потребителям муниципального района на напряжении 6-10 кВ осуществляется по линиям 6-10 кВ через сеть трансформаторных подстанций 6-10 кВ. Существующие распределительные сети 6-10 кВ по своей</w:t>
      </w:r>
      <w:r>
        <w:rPr>
          <w:rFonts w:eastAsia="Times New Roman"/>
          <w:sz w:val="24"/>
          <w:lang w:eastAsia="ru-RU"/>
        </w:rPr>
        <w:t xml:space="preserve"> </w:t>
      </w:r>
      <w:r w:rsidRPr="00E03FCA">
        <w:rPr>
          <w:rFonts w:eastAsia="Times New Roman"/>
          <w:sz w:val="24"/>
          <w:lang w:eastAsia="ru-RU"/>
        </w:rPr>
        <w:t>конфигурации, разветвленные</w:t>
      </w:r>
      <w:r>
        <w:rPr>
          <w:rFonts w:eastAsia="Times New Roman"/>
          <w:sz w:val="24"/>
          <w:lang w:eastAsia="ru-RU"/>
        </w:rPr>
        <w:t>,</w:t>
      </w:r>
      <w:r w:rsidRPr="00E03FCA">
        <w:rPr>
          <w:rFonts w:eastAsia="Times New Roman"/>
          <w:sz w:val="24"/>
          <w:lang w:eastAsia="ru-RU"/>
        </w:rPr>
        <w:t xml:space="preserve"> и имеют большую протяженность. Централизованным электроснабжением охвачены почти все коммунально-бытовые, сель</w:t>
      </w:r>
      <w:r>
        <w:rPr>
          <w:rFonts w:eastAsia="Times New Roman"/>
          <w:sz w:val="24"/>
          <w:lang w:eastAsia="ru-RU"/>
        </w:rPr>
        <w:t>ско</w:t>
      </w:r>
      <w:r w:rsidRPr="00E03FCA">
        <w:rPr>
          <w:rFonts w:eastAsia="Times New Roman"/>
          <w:sz w:val="24"/>
          <w:lang w:eastAsia="ru-RU"/>
        </w:rPr>
        <w:t>хозяйственные, промышленные предприятия, исключая потребителей северо-восточной части муниципального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границах проектируемого муниципального района планировочными ограничениями являются охранные зоны воздушных линий электропередачи напряжением 500 кВ, 110 кВ, 35 кВ и 6-10 кВ, проходящих по рассматриваемой территории.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smartTag w:uri="urn:schemas-microsoft-com:office:smarttags" w:element="metricconverter">
        <w:smartTagPr>
          <w:attr w:name="ProductID" w:val="2009 г"/>
        </w:smartTagPr>
        <w:r w:rsidRPr="00E03FCA">
          <w:rPr>
            <w:rFonts w:eastAsia="Times New Roman"/>
            <w:sz w:val="24"/>
            <w:lang w:eastAsia="ru-RU"/>
          </w:rPr>
          <w:t>2009 г</w:t>
        </w:r>
      </w:smartTag>
      <w:r w:rsidRPr="00E03FCA">
        <w:rPr>
          <w:rFonts w:eastAsia="Times New Roman"/>
          <w:sz w:val="24"/>
          <w:lang w:eastAsia="ru-RU"/>
        </w:rPr>
        <w:t xml:space="preserve">. № 160) охранная зона вдоль воздушных линий электропередачи составляет: напряжением 500 кВ - 30 м, 110 кВ – </w:t>
      </w:r>
      <w:smartTag w:uri="urn:schemas-microsoft-com:office:smarttags" w:element="metricconverter">
        <w:smartTagPr>
          <w:attr w:name="ProductID" w:val="20 м"/>
        </w:smartTagPr>
        <w:r w:rsidRPr="00E03FCA">
          <w:rPr>
            <w:rFonts w:eastAsia="Times New Roman"/>
            <w:sz w:val="24"/>
            <w:lang w:eastAsia="ru-RU"/>
          </w:rPr>
          <w:t>20 м</w:t>
        </w:r>
      </w:smartTag>
      <w:r w:rsidRPr="00E03FCA">
        <w:rPr>
          <w:rFonts w:eastAsia="Times New Roman"/>
          <w:sz w:val="24"/>
          <w:lang w:eastAsia="ru-RU"/>
        </w:rPr>
        <w:t xml:space="preserve">, 35 кВ – 15 м, 6-10 кВ - 10 м по обе стороны линии от крайних проводов при не отклонённом их положении. </w:t>
      </w:r>
    </w:p>
    <w:p w:rsidR="001012E3" w:rsidRPr="00E03FCA" w:rsidRDefault="001012E3" w:rsidP="001012E3">
      <w:pPr>
        <w:widowControl w:val="0"/>
        <w:tabs>
          <w:tab w:val="left" w:pos="2540"/>
          <w:tab w:val="center" w:pos="5031"/>
        </w:tabs>
        <w:spacing w:before="120" w:after="40"/>
        <w:jc w:val="center"/>
        <w:rPr>
          <w:rFonts w:eastAsia="Times New Roman"/>
          <w:b/>
          <w:bCs/>
          <w:color w:val="000000"/>
          <w:sz w:val="28"/>
          <w:szCs w:val="28"/>
          <w:lang w:eastAsia="ru-RU"/>
        </w:rPr>
      </w:pPr>
      <w:r w:rsidRPr="00E03FCA">
        <w:rPr>
          <w:rFonts w:eastAsia="Times New Roman"/>
          <w:b/>
          <w:bCs/>
          <w:color w:val="000000"/>
          <w:sz w:val="28"/>
          <w:szCs w:val="28"/>
          <w:lang w:eastAsia="ru-RU"/>
        </w:rPr>
        <w:t xml:space="preserve">Газоснабжение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Газоснабжение коммунально-бытового сектора на территории муниципального района осуществляется привозным сжиженным углеводородным газом (СУГ). В основном газ используется населением на нужды пищеприготовления. Через территорию муниципального района проложен транзитный магистральный газопровод высокого давления (из Прокопьевского района на КМК). В ходе реализации программы по газификации Новокузнецкого муниципального района значительная часть населенных пунктов может быть обеспечена сетевым газом от ГРС-1.</w:t>
      </w:r>
    </w:p>
    <w:p w:rsidR="001012E3" w:rsidRPr="00E03FCA" w:rsidRDefault="001012E3" w:rsidP="001012E3">
      <w:pPr>
        <w:widowControl w:val="0"/>
        <w:tabs>
          <w:tab w:val="left" w:pos="2540"/>
          <w:tab w:val="center" w:pos="5031"/>
        </w:tabs>
        <w:spacing w:before="120" w:after="40"/>
        <w:jc w:val="center"/>
        <w:rPr>
          <w:rFonts w:eastAsia="Times New Roman"/>
          <w:b/>
          <w:bCs/>
          <w:color w:val="000000"/>
          <w:sz w:val="28"/>
          <w:szCs w:val="28"/>
          <w:lang w:eastAsia="ru-RU"/>
        </w:rPr>
      </w:pPr>
      <w:r w:rsidRPr="00E03FCA">
        <w:rPr>
          <w:rFonts w:eastAsia="Times New Roman"/>
          <w:b/>
          <w:bCs/>
          <w:color w:val="000000"/>
          <w:sz w:val="28"/>
          <w:szCs w:val="28"/>
          <w:lang w:eastAsia="ru-RU"/>
        </w:rPr>
        <w:t>Связь и телекоммуникации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Комплексной программе социально-экономического развития Новокузнецкого муниципального района неоднократно отмечен низкий уровень телефонизации, плохое качество связи на значительной части территории муниципального района.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Услуги местной телефонной связи общего пользования оказывает ОАО «Ростелеком». Для части населенных пунктов муниципального района услуги связи осуществляются с АТС расположенных на территории городских округов.</w:t>
      </w:r>
      <w:r>
        <w:rPr>
          <w:rFonts w:eastAsia="Times New Roman"/>
          <w:sz w:val="24"/>
          <w:lang w:eastAsia="ru-RU"/>
        </w:rPr>
        <w:t xml:space="preserve"> </w:t>
      </w:r>
      <w:r w:rsidRPr="00E03FCA">
        <w:rPr>
          <w:rFonts w:eastAsia="Times New Roman"/>
          <w:sz w:val="24"/>
          <w:lang w:eastAsia="ru-RU"/>
        </w:rPr>
        <w:t>Действующие в сельской местности АТС частично оснащены оборудованием электронного типа, а частично</w:t>
      </w:r>
      <w:r>
        <w:rPr>
          <w:rFonts w:eastAsia="Times New Roman"/>
          <w:sz w:val="24"/>
          <w:lang w:eastAsia="ru-RU"/>
        </w:rPr>
        <w:t xml:space="preserve"> </w:t>
      </w:r>
      <w:r w:rsidRPr="00E03FCA">
        <w:rPr>
          <w:rFonts w:eastAsia="Times New Roman"/>
          <w:sz w:val="24"/>
          <w:lang w:eastAsia="ru-RU"/>
        </w:rPr>
        <w:t xml:space="preserve">устаревшим оборудованием координатного типа, которое подлежит замене на современное цифровое оборудование в ближайшую перспективу. </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В населенных пунктах нет проводного радиовещания. Жители принимают телевизионный сигнал от телевизионного ретранслятора, расположенного на территории г. Новокузнецк. Эфирное радиовещание осуществляется радиостанциями с того же ретранслятора: «Радио России», «Маяк», «Европа+».</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Услуги мобильной связи на территории сельских поселений предоставляют операторы мобильной связи стандарт GSM 900/1800:</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ОАО «Вымпел-Коммуникации» (торговая марка «Билайн GSM»);</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ОАО «Мобильные ТелеСистемы» (торговая марка «МТС»);</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ПАО "МегаФон" (торговая марка «МегаФон»).</w:t>
      </w:r>
    </w:p>
    <w:p w:rsidR="001012E3" w:rsidRPr="00E03FCA" w:rsidRDefault="001012E3" w:rsidP="001012E3">
      <w:pPr>
        <w:keepNext/>
        <w:spacing w:before="240" w:after="120"/>
        <w:jc w:val="center"/>
        <w:outlineLvl w:val="1"/>
        <w:rPr>
          <w:rFonts w:eastAsia="Times New Roman"/>
          <w:b/>
          <w:bCs/>
          <w:iCs/>
          <w:sz w:val="28"/>
          <w:szCs w:val="28"/>
          <w:lang w:eastAsia="ru-RU"/>
        </w:rPr>
      </w:pPr>
      <w:bookmarkStart w:id="56" w:name="_Toc423531449"/>
      <w:r w:rsidRPr="00E03FCA">
        <w:rPr>
          <w:rFonts w:eastAsia="Times New Roman"/>
          <w:b/>
          <w:bCs/>
          <w:iCs/>
          <w:sz w:val="28"/>
          <w:szCs w:val="28"/>
          <w:lang w:eastAsia="ru-RU"/>
        </w:rPr>
        <w:t>5.7. Состояние окружающей среды. Перечень зон с особыми условиями использования территории</w:t>
      </w:r>
      <w:bookmarkEnd w:id="56"/>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качестве исходных данных при разработке данного раздела использованы: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материалы государственного доклада «О состоянии и охране окружающей природной среды Кемеровской области в 2013 году»;</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данные от Комитета ЖКХ;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материалы «Схемы территориального планирования Кемеровской области»;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материалы «Схемы территориального планирования Новокузнецкого муниципального района Кемеровской области» в редакции, утвержденной в 2012 г.</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Состояние атмосферного воздуха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Одним из важнейших факторов, определяющих экологическую ситуацию, является состояние атмосферного воздуха и степень его загрязнения. Мониторинг качества атмосферного воздуха на территории Кемеровской области, в том числе и на территории Новокузнецкого района осуществляется на стационарных постах Кемеровским ЦГМС</w:t>
      </w:r>
      <w:r w:rsidRPr="00E03FCA">
        <w:rPr>
          <w:rFonts w:eastAsia="Times New Roman"/>
          <w:sz w:val="24"/>
          <w:vertAlign w:val="superscript"/>
          <w:lang w:eastAsia="ru-RU"/>
        </w:rPr>
        <w:footnoteReference w:id="28"/>
      </w:r>
      <w:r w:rsidRPr="00E03FCA">
        <w:rPr>
          <w:rFonts w:eastAsia="Times New Roman"/>
          <w:sz w:val="24"/>
          <w:lang w:eastAsia="ru-RU"/>
        </w:rPr>
        <w:t xml:space="preserve"> – филиалом ФГБУ «Западно-Сибирское УГМС».</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Основными предприятиями – стационарными источниками загрязнения атмосферного воздуха на территории района являются предприятия по добыче полезных ископаемых. </w:t>
      </w:r>
      <w:r w:rsidR="00311E18" w:rsidRPr="00E03FCA">
        <w:rPr>
          <w:rFonts w:eastAsia="Times New Roman"/>
          <w:sz w:val="24"/>
          <w:lang w:eastAsia="ru-RU"/>
        </w:rPr>
        <w:t>Помимо этого,</w:t>
      </w:r>
      <w:r w:rsidRPr="00E03FCA">
        <w:rPr>
          <w:rFonts w:eastAsia="Times New Roman"/>
          <w:sz w:val="24"/>
          <w:lang w:eastAsia="ru-RU"/>
        </w:rPr>
        <w:t xml:space="preserve"> в той или иной степени оказывают негативное воздействие на окружающую природную среду территории предприятия энергетического комплекса, жилищно-коммунального хозяйства, а также трансграничный перенос загрязняющих веществ с территорий городов.</w:t>
      </w:r>
    </w:p>
    <w:p w:rsidR="001012E3" w:rsidRPr="00E03FCA" w:rsidRDefault="001012E3" w:rsidP="001012E3">
      <w:pPr>
        <w:ind w:firstLine="567"/>
        <w:jc w:val="both"/>
        <w:rPr>
          <w:rFonts w:eastAsia="Times New Roman"/>
          <w:sz w:val="24"/>
          <w:lang w:eastAsia="ru-RU"/>
        </w:rPr>
      </w:pPr>
      <w:bookmarkStart w:id="57" w:name="_Toc283906935"/>
      <w:r w:rsidRPr="00E03FCA">
        <w:rPr>
          <w:rFonts w:eastAsia="Times New Roman"/>
          <w:sz w:val="24"/>
          <w:lang w:eastAsia="ru-RU"/>
        </w:rPr>
        <w:t xml:space="preserve">За последние десять лет суммарные валовые выбросы загрязняющих веществ в атмосферный воздух от стационарных источников увеличились. </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По данным территориального органа Федеральной службы государственной статистики по Кемеровской области, в 2013 г. в Новокузнецком районе общая масса загрязняющих веществ, выброшенных в атмосферу от стационарных источников, составила 236,044 тыс. т, в том числе твердых веществ - 7,489 тыс. т, серы диоксида - 1,077 тыс. т, углерода оксида - 5,829 тыс. т, азота оксидов (в пересчете на диоксид) - 1,509 тыс. т, углеводородов (без ЛОС – летучие органические соединения) - 219,62 тыс. т, ЛОС - 0,118 тыс. т, прочих газообразных и жидких - 0,402 тыс. т. По сравнению с 2012 г. выбросы загрязняющих веществ увеличились на 24,671 тыс. т (11,67 %). Доля вклада Новокузнецкого района в загрязнение атмосферного воздуха области в 2013 г. составила 17,4 %.</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Из всех природопользователей, осуществляющих хозяйственную деятельность на территории Новокузнецкого района, наиболее мощное техногенное воздействие оказывают предприятия угольной промышленности. Предприятия по добыче полезных ископаемых вносят основной вклад в суммарные выбросы загрязняющих веществ от стационарных источников: в 2013 г. составил 93,7 % (221,306 тыс. т) от общих выбросов. Загрязнение атмосферного возду</w:t>
      </w:r>
      <w:r w:rsidRPr="00E03FCA">
        <w:rPr>
          <w:rFonts w:eastAsia="Times New Roman"/>
          <w:sz w:val="24"/>
          <w:lang w:eastAsia="ru-RU"/>
        </w:rPr>
        <w:softHyphen/>
        <w:t>ха происходит в процессе угледобычи на угольных разрезах и шах</w:t>
      </w:r>
      <w:r w:rsidRPr="00E03FCA">
        <w:rPr>
          <w:rFonts w:eastAsia="Times New Roman"/>
          <w:sz w:val="24"/>
          <w:lang w:eastAsia="ru-RU"/>
        </w:rPr>
        <w:softHyphen/>
        <w:t>тах, при транспортировке угля, а также при переработке его на углеобогатительных фабриках. Основные источники загрязнения атмосферного воздуха при добыче угля в шахтах — отвалы пустой породы, угольные склады и главные вентиляционные стволы шахт.</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Воздух загрязняется более всего в зимнее время, что связано с ухудшением условий рассеивания выбросов. Предприятия угольной промышленности загряз</w:t>
      </w:r>
      <w:r w:rsidRPr="00E03FCA">
        <w:rPr>
          <w:rFonts w:eastAsia="Times New Roman"/>
          <w:sz w:val="24"/>
          <w:lang w:eastAsia="ru-RU"/>
        </w:rPr>
        <w:softHyphen/>
        <w:t>няют воздух пылью, сажей, окислами азота, окисью углерода, сер</w:t>
      </w:r>
      <w:r w:rsidRPr="00E03FCA">
        <w:rPr>
          <w:rFonts w:eastAsia="Times New Roman"/>
          <w:sz w:val="24"/>
          <w:lang w:eastAsia="ru-RU"/>
        </w:rPr>
        <w:softHyphen/>
        <w:t xml:space="preserve">нистым газом и фенолами. </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Строительные и транспортные предприятия характеризуются незначительными максимально-разовыми выбросами загрязняющих веществ, в основном предельных углеводородов, продуктов сгорания топлива и пылевыми неорганизованными выбросами.</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Кроме стационарных источников выбросов свой вклад в загрязнение атмосферного воздуха вносят и передвижные источники. Главной причиной неблагоприятного воздействия автотранспорта на окружающую среду остается низкий технический уровень эксплуатации подвижного состава, отсутствие системы нейтрализации отработанных газов, неудовлетворительное состояние автомобильных дорог.</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lastRenderedPageBreak/>
        <w:t>На предприятиях района лишь небольшой процент загрязняющих веществ улавливается – за 2013 г. уловлено 6,109 тыс. т, из них утилизировано 3,543 тыс. т.</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Относительно высокая степень улавливания загрязняющих веществ достигнута на предприятиях по предоставлению прочих коммунальных, социальных и персональных услуг - 48,11 %, химического производства - 42,86 %, сельского хозяйства - 35,13 %, по производству и распределению электроэнергии, газа и воды - 31,15 %. Низкая степень улавливания загрязняющих веществ наблюдалась на предприятиях по добыче полезных ископаемых - 1,78 %</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От предприятий по транспорту и связи, металлургическому производству и производству готовых металлических изделий выбросы загрязняющих веществ поступают в атмосферный воздух без очистки.</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Санитарное состояние водных объектов</w:t>
      </w:r>
      <w:bookmarkEnd w:id="57"/>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Наблюдения за гидрологическим и гидрохимическим состоянием поверхностных водных объектов на территории Новокузнецкого района проводятся Кемеровским ЦГМС – филиалом ФГБУ «Западно-Сибирское УГМС».</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Поверхностные воды р. Томи и ее притоков загрязняют сточные воды предприятий топливно-энергетической, горнодобывающей, металлургической, химической, деревообрабатывающей промышленности, предприятий агропромышленного комплекса и коммунального хозяйства.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Открытые горные работы приводят к ликвидации мелких рек и ручьев в их верховьях. Загрязнение мелких рек взвешенными веществами происходит в результате шахтного водоотлива и ливневыми стоками с территории отвалов, угольных складов и промышленных площадок шахт и разрезов.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Таким образом, состояние поверхностных водных объектов и проблемы водного хозяйства на территории района связаны с деятельностью ресурсных производств (угледобывающая промышленность), промышленным и сельскохозяйственным освоением территории. Значительным загрязнителем водных объектов являются коммунально-бытовые стоки населенных пунктов.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Характерными загрязняющими веществами рек Новокузнецкого района являются нефтепродукты, фенолы, соединения азота, железа, цинка, марганца, меди, взвешенные вещества, органические соединения по показателям ХПК (химическое потребление кислорода) и БПК</w:t>
      </w:r>
      <w:r w:rsidRPr="00E03FCA">
        <w:rPr>
          <w:rFonts w:eastAsia="Times New Roman"/>
          <w:sz w:val="24"/>
          <w:vertAlign w:val="subscript"/>
          <w:lang w:eastAsia="ru-RU"/>
        </w:rPr>
        <w:t>5</w:t>
      </w:r>
      <w:r w:rsidRPr="00E03FCA">
        <w:rPr>
          <w:rFonts w:eastAsia="Times New Roman"/>
          <w:sz w:val="24"/>
          <w:lang w:eastAsia="ru-RU"/>
        </w:rPr>
        <w:t xml:space="preserve"> (биохимическое потребление кислорода за 5 суток).</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Помимо поверхностных вод в Новокузнецком районе для хозяйственно-питьевого и производственно-технического водоснабжения населенных пунктов и промышленных объектов широко используются подземные воды. Химический состав подземных вод определяется совокупностью природных факторов, техногенными процессами, а также совместным их влиянием. Практически все водоносные горизонты и зоны на </w:t>
      </w:r>
      <w:r>
        <w:rPr>
          <w:rFonts w:eastAsia="Times New Roman"/>
          <w:sz w:val="24"/>
          <w:lang w:eastAsia="ru-RU"/>
        </w:rPr>
        <w:t>территории района в естественных</w:t>
      </w:r>
      <w:r w:rsidRPr="00E03FCA">
        <w:rPr>
          <w:rFonts w:eastAsia="Times New Roman"/>
          <w:sz w:val="24"/>
          <w:lang w:eastAsia="ru-RU"/>
        </w:rPr>
        <w:t xml:space="preserve"> условиях содержат железо и марганец в концентрациях, превышающих ПДК.</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Техногенное загрязнение подземных вод возникает при работе горнодобывающих предприятий и их ликвидации. Ликвидация шахт самозатоплением сопровождается увеличением в подземных водах содержания многих компонентов.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Природное состояние подземных вод Кемеровской области характеризуется повышенным содержанием железа, марганца, сероводорода, жесткостью характерными для всей Западной Сибири.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данным Отдела водных ресурсов по Кемеровской области Верхне-Обского бассейнового водного управления объем забранной воды из природных водных объектов в 2013 г. составил 104939,75 тыс. куб. м. Основные показатели водопотребления и водоотведения представлены в табл. 5.25.</w:t>
      </w:r>
    </w:p>
    <w:p w:rsidR="001012E3" w:rsidRPr="00E03FCA" w:rsidRDefault="001012E3" w:rsidP="001012E3">
      <w:pPr>
        <w:keepNext/>
        <w:jc w:val="right"/>
        <w:rPr>
          <w:rFonts w:eastAsia="Times New Roman"/>
          <w:bCs/>
          <w:sz w:val="24"/>
          <w:szCs w:val="22"/>
          <w:lang w:eastAsia="ru-RU"/>
        </w:rPr>
      </w:pPr>
      <w:r w:rsidRPr="00E03FCA">
        <w:rPr>
          <w:rFonts w:eastAsia="Times New Roman"/>
          <w:bCs/>
          <w:sz w:val="24"/>
          <w:szCs w:val="22"/>
          <w:lang w:eastAsia="ru-RU"/>
        </w:rPr>
        <w:t>Таблица 5.25.</w:t>
      </w:r>
    </w:p>
    <w:p w:rsidR="001012E3" w:rsidRPr="00E03FCA" w:rsidRDefault="001012E3" w:rsidP="001012E3">
      <w:pPr>
        <w:keepNext/>
        <w:jc w:val="center"/>
        <w:rPr>
          <w:rFonts w:eastAsia="Times New Roman"/>
          <w:b/>
          <w:bCs/>
          <w:sz w:val="24"/>
          <w:szCs w:val="22"/>
          <w:lang w:eastAsia="ru-RU"/>
        </w:rPr>
      </w:pPr>
      <w:r w:rsidRPr="00E03FCA">
        <w:rPr>
          <w:rFonts w:eastAsia="Times New Roman"/>
          <w:b/>
          <w:bCs/>
          <w:sz w:val="24"/>
          <w:szCs w:val="22"/>
          <w:lang w:eastAsia="ru-RU"/>
        </w:rPr>
        <w:t>Динамика водопотребления и водоотведения, тыс. куб. м</w:t>
      </w:r>
    </w:p>
    <w:tbl>
      <w:tblPr>
        <w:tblW w:w="8941" w:type="dxa"/>
        <w:tblLayout w:type="fixed"/>
        <w:tblCellMar>
          <w:left w:w="10" w:type="dxa"/>
          <w:right w:w="10" w:type="dxa"/>
        </w:tblCellMar>
        <w:tblLook w:val="0000" w:firstRow="0" w:lastRow="0" w:firstColumn="0" w:lastColumn="0" w:noHBand="0" w:noVBand="0"/>
      </w:tblPr>
      <w:tblGrid>
        <w:gridCol w:w="4405"/>
        <w:gridCol w:w="1842"/>
        <w:gridCol w:w="2694"/>
      </w:tblGrid>
      <w:tr w:rsidR="001012E3" w:rsidRPr="00E03FCA" w:rsidTr="001012E3">
        <w:trPr>
          <w:trHeight w:val="275"/>
          <w:tblHeader/>
        </w:trPr>
        <w:tc>
          <w:tcPr>
            <w:tcW w:w="4405"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Наименование показателей</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2012 г.</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2013 г.</w:t>
            </w:r>
          </w:p>
        </w:tc>
      </w:tr>
      <w:tr w:rsidR="001012E3" w:rsidRPr="00E03FCA" w:rsidTr="001012E3">
        <w:trPr>
          <w:trHeight w:val="284"/>
        </w:trPr>
        <w:tc>
          <w:tcPr>
            <w:tcW w:w="4405" w:type="dxa"/>
            <w:tcBorders>
              <w:top w:val="single" w:sz="4" w:space="0" w:color="auto"/>
              <w:left w:val="single" w:sz="4" w:space="0" w:color="auto"/>
            </w:tcBorders>
            <w:shd w:val="clear" w:color="auto" w:fill="FFFFFF"/>
          </w:tcPr>
          <w:p w:rsidR="001012E3" w:rsidRPr="00E03FCA" w:rsidRDefault="001012E3" w:rsidP="001012E3">
            <w:pPr>
              <w:rPr>
                <w:rFonts w:eastAsia="Times New Roman"/>
                <w:sz w:val="22"/>
                <w:lang w:eastAsia="ru-RU"/>
              </w:rPr>
            </w:pPr>
            <w:r w:rsidRPr="00E03FCA">
              <w:rPr>
                <w:rFonts w:eastAsia="Times New Roman"/>
                <w:sz w:val="24"/>
                <w:szCs w:val="38"/>
                <w:lang w:eastAsia="ru-RU"/>
              </w:rPr>
              <w:t>Забрано воды, всего, из них:</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115328,6</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104939,75</w:t>
            </w:r>
          </w:p>
        </w:tc>
      </w:tr>
      <w:tr w:rsidR="001012E3" w:rsidRPr="00E03FCA" w:rsidTr="001012E3">
        <w:trPr>
          <w:trHeight w:val="284"/>
        </w:trPr>
        <w:tc>
          <w:tcPr>
            <w:tcW w:w="4405" w:type="dxa"/>
            <w:tcBorders>
              <w:top w:val="single" w:sz="4" w:space="0" w:color="auto"/>
              <w:left w:val="single" w:sz="4" w:space="0" w:color="auto"/>
            </w:tcBorders>
            <w:shd w:val="clear" w:color="auto" w:fill="FFFFFF"/>
          </w:tcPr>
          <w:p w:rsidR="001012E3" w:rsidRPr="00E03FCA" w:rsidRDefault="001012E3" w:rsidP="001012E3">
            <w:pPr>
              <w:ind w:left="284"/>
              <w:rPr>
                <w:rFonts w:eastAsia="Times New Roman"/>
                <w:sz w:val="22"/>
                <w:lang w:eastAsia="ru-RU"/>
              </w:rPr>
            </w:pPr>
            <w:r w:rsidRPr="00E03FCA">
              <w:rPr>
                <w:rFonts w:eastAsia="Times New Roman"/>
                <w:sz w:val="24"/>
                <w:szCs w:val="38"/>
                <w:lang w:eastAsia="ru-RU"/>
              </w:rPr>
              <w:t>пресной поверхностной воды</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48794,4</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40615,32</w:t>
            </w:r>
          </w:p>
        </w:tc>
      </w:tr>
      <w:tr w:rsidR="001012E3" w:rsidRPr="00E03FCA" w:rsidTr="001012E3">
        <w:trPr>
          <w:trHeight w:val="284"/>
        </w:trPr>
        <w:tc>
          <w:tcPr>
            <w:tcW w:w="4405" w:type="dxa"/>
            <w:tcBorders>
              <w:top w:val="single" w:sz="4" w:space="0" w:color="auto"/>
              <w:left w:val="single" w:sz="4" w:space="0" w:color="auto"/>
            </w:tcBorders>
            <w:shd w:val="clear" w:color="auto" w:fill="FFFFFF"/>
          </w:tcPr>
          <w:p w:rsidR="001012E3" w:rsidRPr="00E03FCA" w:rsidRDefault="001012E3" w:rsidP="001012E3">
            <w:pPr>
              <w:ind w:left="284"/>
              <w:rPr>
                <w:rFonts w:eastAsia="Times New Roman"/>
                <w:sz w:val="22"/>
                <w:lang w:eastAsia="ru-RU"/>
              </w:rPr>
            </w:pPr>
            <w:r w:rsidRPr="00E03FCA">
              <w:rPr>
                <w:rFonts w:eastAsia="Times New Roman"/>
                <w:sz w:val="24"/>
                <w:szCs w:val="38"/>
                <w:lang w:eastAsia="ru-RU"/>
              </w:rPr>
              <w:lastRenderedPageBreak/>
              <w:t>подземной воды</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66534,2</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64324,43</w:t>
            </w:r>
          </w:p>
        </w:tc>
      </w:tr>
      <w:tr w:rsidR="001012E3" w:rsidRPr="00E03FCA" w:rsidTr="001012E3">
        <w:trPr>
          <w:trHeight w:val="284"/>
        </w:trPr>
        <w:tc>
          <w:tcPr>
            <w:tcW w:w="4405" w:type="dxa"/>
            <w:tcBorders>
              <w:top w:val="single" w:sz="4" w:space="0" w:color="auto"/>
              <w:left w:val="single" w:sz="4" w:space="0" w:color="auto"/>
            </w:tcBorders>
            <w:shd w:val="clear" w:color="auto" w:fill="FFFFFF"/>
          </w:tcPr>
          <w:p w:rsidR="001012E3" w:rsidRPr="00E03FCA" w:rsidRDefault="001012E3" w:rsidP="001012E3">
            <w:pPr>
              <w:rPr>
                <w:rFonts w:eastAsia="Times New Roman"/>
                <w:sz w:val="22"/>
                <w:lang w:eastAsia="ru-RU"/>
              </w:rPr>
            </w:pPr>
            <w:r w:rsidRPr="00E03FCA">
              <w:rPr>
                <w:rFonts w:eastAsia="Times New Roman"/>
                <w:sz w:val="24"/>
                <w:szCs w:val="38"/>
                <w:lang w:eastAsia="ru-RU"/>
              </w:rPr>
              <w:t>Использовано воды, всего, из них:</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10358,91</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10739,38</w:t>
            </w:r>
          </w:p>
        </w:tc>
      </w:tr>
      <w:tr w:rsidR="001012E3" w:rsidRPr="00E03FCA" w:rsidTr="001012E3">
        <w:trPr>
          <w:trHeight w:val="284"/>
        </w:trPr>
        <w:tc>
          <w:tcPr>
            <w:tcW w:w="4405" w:type="dxa"/>
            <w:tcBorders>
              <w:top w:val="single" w:sz="4" w:space="0" w:color="auto"/>
              <w:left w:val="single" w:sz="4" w:space="0" w:color="auto"/>
            </w:tcBorders>
            <w:shd w:val="clear" w:color="auto" w:fill="FFFFFF"/>
          </w:tcPr>
          <w:p w:rsidR="001012E3" w:rsidRPr="00E03FCA" w:rsidRDefault="001012E3" w:rsidP="001012E3">
            <w:pPr>
              <w:ind w:left="284"/>
              <w:rPr>
                <w:rFonts w:eastAsia="Times New Roman"/>
                <w:sz w:val="22"/>
                <w:lang w:eastAsia="ru-RU"/>
              </w:rPr>
            </w:pPr>
            <w:r w:rsidRPr="00E03FCA">
              <w:rPr>
                <w:rFonts w:eastAsia="Times New Roman"/>
                <w:sz w:val="24"/>
                <w:szCs w:val="38"/>
                <w:lang w:eastAsia="ru-RU"/>
              </w:rPr>
              <w:t>на хозяйственно-питьевые нужды</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3281,53</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3555,13</w:t>
            </w:r>
          </w:p>
        </w:tc>
      </w:tr>
      <w:tr w:rsidR="001012E3" w:rsidRPr="00E03FCA" w:rsidTr="001012E3">
        <w:trPr>
          <w:trHeight w:val="284"/>
        </w:trPr>
        <w:tc>
          <w:tcPr>
            <w:tcW w:w="4405" w:type="dxa"/>
            <w:tcBorders>
              <w:top w:val="single" w:sz="4" w:space="0" w:color="auto"/>
              <w:left w:val="single" w:sz="4" w:space="0" w:color="auto"/>
            </w:tcBorders>
            <w:shd w:val="clear" w:color="auto" w:fill="FFFFFF"/>
          </w:tcPr>
          <w:p w:rsidR="001012E3" w:rsidRPr="00E03FCA" w:rsidRDefault="001012E3" w:rsidP="001012E3">
            <w:pPr>
              <w:ind w:left="284"/>
              <w:rPr>
                <w:rFonts w:eastAsia="Times New Roman"/>
                <w:sz w:val="22"/>
                <w:lang w:eastAsia="ru-RU"/>
              </w:rPr>
            </w:pPr>
            <w:r w:rsidRPr="00E03FCA">
              <w:rPr>
                <w:rFonts w:eastAsia="Times New Roman"/>
                <w:sz w:val="24"/>
                <w:szCs w:val="38"/>
                <w:lang w:eastAsia="ru-RU"/>
              </w:rPr>
              <w:t>на производственные нужды</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5732,59</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5962,10</w:t>
            </w:r>
          </w:p>
        </w:tc>
      </w:tr>
      <w:tr w:rsidR="001012E3" w:rsidRPr="00E03FCA" w:rsidTr="001012E3">
        <w:trPr>
          <w:trHeight w:val="284"/>
        </w:trPr>
        <w:tc>
          <w:tcPr>
            <w:tcW w:w="4405" w:type="dxa"/>
            <w:tcBorders>
              <w:top w:val="single" w:sz="4" w:space="0" w:color="auto"/>
              <w:left w:val="single" w:sz="4" w:space="0" w:color="auto"/>
            </w:tcBorders>
            <w:shd w:val="clear" w:color="auto" w:fill="FFFFFF"/>
          </w:tcPr>
          <w:p w:rsidR="001012E3" w:rsidRPr="00E03FCA" w:rsidRDefault="001012E3" w:rsidP="001012E3">
            <w:pPr>
              <w:ind w:left="284"/>
              <w:rPr>
                <w:rFonts w:eastAsia="Times New Roman"/>
                <w:sz w:val="22"/>
                <w:lang w:eastAsia="ru-RU"/>
              </w:rPr>
            </w:pPr>
            <w:r w:rsidRPr="00E03FCA">
              <w:rPr>
                <w:rFonts w:eastAsia="Times New Roman"/>
                <w:sz w:val="24"/>
                <w:szCs w:val="38"/>
                <w:lang w:eastAsia="ru-RU"/>
              </w:rPr>
              <w:t>на прочие нужды</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1344,79</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1222,15</w:t>
            </w:r>
          </w:p>
        </w:tc>
      </w:tr>
      <w:tr w:rsidR="001012E3" w:rsidRPr="00E03FCA" w:rsidTr="001012E3">
        <w:trPr>
          <w:trHeight w:val="567"/>
        </w:trPr>
        <w:tc>
          <w:tcPr>
            <w:tcW w:w="4405" w:type="dxa"/>
            <w:tcBorders>
              <w:top w:val="single" w:sz="4" w:space="0" w:color="auto"/>
              <w:left w:val="single" w:sz="4" w:space="0" w:color="auto"/>
            </w:tcBorders>
            <w:shd w:val="clear" w:color="auto" w:fill="FFFFFF"/>
          </w:tcPr>
          <w:p w:rsidR="001012E3" w:rsidRPr="00E03FCA" w:rsidRDefault="001012E3" w:rsidP="001012E3">
            <w:pPr>
              <w:rPr>
                <w:rFonts w:eastAsia="Times New Roman"/>
                <w:sz w:val="22"/>
                <w:lang w:eastAsia="ru-RU"/>
              </w:rPr>
            </w:pPr>
            <w:r w:rsidRPr="00E03FCA">
              <w:rPr>
                <w:rFonts w:eastAsia="Times New Roman"/>
                <w:sz w:val="24"/>
                <w:szCs w:val="38"/>
                <w:lang w:eastAsia="ru-RU"/>
              </w:rPr>
              <w:t>Сброшено в поверхностные водные объекты, всего, из них:</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99398,54</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98898,85</w:t>
            </w:r>
          </w:p>
        </w:tc>
      </w:tr>
      <w:tr w:rsidR="001012E3" w:rsidRPr="00E03FCA" w:rsidTr="001012E3">
        <w:trPr>
          <w:trHeight w:val="284"/>
        </w:trPr>
        <w:tc>
          <w:tcPr>
            <w:tcW w:w="4405" w:type="dxa"/>
            <w:tcBorders>
              <w:top w:val="single" w:sz="4" w:space="0" w:color="auto"/>
              <w:left w:val="single" w:sz="4" w:space="0" w:color="auto"/>
            </w:tcBorders>
            <w:shd w:val="clear" w:color="auto" w:fill="FFFFFF"/>
          </w:tcPr>
          <w:p w:rsidR="001012E3" w:rsidRPr="00E03FCA" w:rsidRDefault="001012E3" w:rsidP="001012E3">
            <w:pPr>
              <w:ind w:left="284"/>
              <w:rPr>
                <w:rFonts w:eastAsia="Times New Roman"/>
                <w:sz w:val="22"/>
                <w:lang w:eastAsia="ru-RU"/>
              </w:rPr>
            </w:pPr>
            <w:r w:rsidRPr="00E03FCA">
              <w:rPr>
                <w:rFonts w:eastAsia="Times New Roman"/>
                <w:sz w:val="24"/>
                <w:szCs w:val="38"/>
                <w:lang w:eastAsia="ru-RU"/>
              </w:rPr>
              <w:t>без очистки</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15442,70</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12104,59</w:t>
            </w:r>
          </w:p>
        </w:tc>
      </w:tr>
      <w:tr w:rsidR="001012E3" w:rsidRPr="00E03FCA" w:rsidTr="001012E3">
        <w:trPr>
          <w:trHeight w:val="284"/>
        </w:trPr>
        <w:tc>
          <w:tcPr>
            <w:tcW w:w="4405" w:type="dxa"/>
            <w:tcBorders>
              <w:top w:val="single" w:sz="4" w:space="0" w:color="auto"/>
              <w:left w:val="single" w:sz="4" w:space="0" w:color="auto"/>
            </w:tcBorders>
            <w:shd w:val="clear" w:color="auto" w:fill="FFFFFF"/>
          </w:tcPr>
          <w:p w:rsidR="001012E3" w:rsidRPr="00E03FCA" w:rsidRDefault="001012E3" w:rsidP="001012E3">
            <w:pPr>
              <w:ind w:left="284"/>
              <w:rPr>
                <w:rFonts w:eastAsia="Times New Roman"/>
                <w:sz w:val="22"/>
                <w:lang w:eastAsia="ru-RU"/>
              </w:rPr>
            </w:pPr>
            <w:r w:rsidRPr="00E03FCA">
              <w:rPr>
                <w:rFonts w:eastAsia="Times New Roman"/>
                <w:sz w:val="24"/>
                <w:szCs w:val="38"/>
                <w:lang w:eastAsia="ru-RU"/>
              </w:rPr>
              <w:t>недостаточно очищенных</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83638,55</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86603,93</w:t>
            </w:r>
          </w:p>
        </w:tc>
      </w:tr>
      <w:tr w:rsidR="001012E3" w:rsidRPr="00E03FCA" w:rsidTr="001012E3">
        <w:trPr>
          <w:trHeight w:val="284"/>
        </w:trPr>
        <w:tc>
          <w:tcPr>
            <w:tcW w:w="4405" w:type="dxa"/>
            <w:tcBorders>
              <w:top w:val="single" w:sz="4" w:space="0" w:color="auto"/>
              <w:left w:val="single" w:sz="4" w:space="0" w:color="auto"/>
            </w:tcBorders>
            <w:shd w:val="clear" w:color="auto" w:fill="FFFFFF"/>
          </w:tcPr>
          <w:p w:rsidR="001012E3" w:rsidRPr="00E03FCA" w:rsidRDefault="001012E3" w:rsidP="001012E3">
            <w:pPr>
              <w:ind w:left="284"/>
              <w:rPr>
                <w:rFonts w:eastAsia="Times New Roman"/>
                <w:sz w:val="22"/>
                <w:lang w:eastAsia="ru-RU"/>
              </w:rPr>
            </w:pPr>
            <w:r w:rsidRPr="00E03FCA">
              <w:rPr>
                <w:rFonts w:eastAsia="Times New Roman"/>
                <w:sz w:val="24"/>
                <w:szCs w:val="38"/>
                <w:lang w:eastAsia="ru-RU"/>
              </w:rPr>
              <w:t xml:space="preserve">нормативно-чистых </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pacing w:val="20"/>
                <w:sz w:val="24"/>
                <w:lang w:eastAsia="ru-RU"/>
              </w:rPr>
              <w:t>-</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pacing w:val="20"/>
                <w:sz w:val="24"/>
                <w:lang w:eastAsia="ru-RU"/>
              </w:rPr>
              <w:t>-</w:t>
            </w:r>
          </w:p>
        </w:tc>
      </w:tr>
      <w:tr w:rsidR="001012E3" w:rsidRPr="00E03FCA" w:rsidTr="001012E3">
        <w:trPr>
          <w:trHeight w:val="284"/>
        </w:trPr>
        <w:tc>
          <w:tcPr>
            <w:tcW w:w="4405" w:type="dxa"/>
            <w:tcBorders>
              <w:top w:val="single" w:sz="4" w:space="0" w:color="auto"/>
              <w:left w:val="single" w:sz="4" w:space="0" w:color="auto"/>
            </w:tcBorders>
            <w:shd w:val="clear" w:color="auto" w:fill="FFFFFF"/>
          </w:tcPr>
          <w:p w:rsidR="001012E3" w:rsidRPr="00E03FCA" w:rsidRDefault="001012E3" w:rsidP="001012E3">
            <w:pPr>
              <w:ind w:left="284"/>
              <w:rPr>
                <w:rFonts w:eastAsia="Times New Roman"/>
                <w:sz w:val="22"/>
                <w:lang w:eastAsia="ru-RU"/>
              </w:rPr>
            </w:pPr>
            <w:r w:rsidRPr="00E03FCA">
              <w:rPr>
                <w:rFonts w:eastAsia="Times New Roman"/>
                <w:sz w:val="24"/>
                <w:szCs w:val="38"/>
                <w:lang w:eastAsia="ru-RU"/>
              </w:rPr>
              <w:t>нормативно-очищенных</w:t>
            </w:r>
          </w:p>
        </w:tc>
        <w:tc>
          <w:tcPr>
            <w:tcW w:w="1842" w:type="dxa"/>
            <w:tcBorders>
              <w:top w:val="single" w:sz="4" w:space="0" w:color="auto"/>
              <w:lef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317,29</w:t>
            </w:r>
          </w:p>
        </w:tc>
        <w:tc>
          <w:tcPr>
            <w:tcW w:w="2694" w:type="dxa"/>
            <w:tcBorders>
              <w:top w:val="single" w:sz="4" w:space="0" w:color="auto"/>
              <w:left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190,33</w:t>
            </w:r>
          </w:p>
        </w:tc>
      </w:tr>
      <w:tr w:rsidR="001012E3" w:rsidRPr="00E03FCA" w:rsidTr="001012E3">
        <w:trPr>
          <w:trHeight w:val="567"/>
        </w:trPr>
        <w:tc>
          <w:tcPr>
            <w:tcW w:w="4405" w:type="dxa"/>
            <w:tcBorders>
              <w:top w:val="single" w:sz="4" w:space="0" w:color="auto"/>
              <w:left w:val="single" w:sz="4" w:space="0" w:color="auto"/>
              <w:bottom w:val="single" w:sz="4" w:space="0" w:color="auto"/>
            </w:tcBorders>
            <w:shd w:val="clear" w:color="auto" w:fill="FFFFFF"/>
          </w:tcPr>
          <w:p w:rsidR="001012E3" w:rsidRPr="00E03FCA" w:rsidRDefault="001012E3" w:rsidP="001012E3">
            <w:pPr>
              <w:rPr>
                <w:rFonts w:eastAsia="Times New Roman"/>
                <w:sz w:val="22"/>
                <w:lang w:eastAsia="ru-RU"/>
              </w:rPr>
            </w:pPr>
            <w:r w:rsidRPr="00E03FCA">
              <w:rPr>
                <w:rFonts w:eastAsia="Times New Roman"/>
                <w:sz w:val="24"/>
                <w:szCs w:val="38"/>
                <w:lang w:eastAsia="ru-RU"/>
              </w:rPr>
              <w:t>Суммарная мощность очистных сооружений</w:t>
            </w:r>
          </w:p>
        </w:tc>
        <w:tc>
          <w:tcPr>
            <w:tcW w:w="1842" w:type="dxa"/>
            <w:tcBorders>
              <w:top w:val="single" w:sz="4" w:space="0" w:color="auto"/>
              <w:left w:val="single" w:sz="4" w:space="0" w:color="auto"/>
              <w:bottom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147 736,34</w:t>
            </w:r>
          </w:p>
        </w:tc>
        <w:tc>
          <w:tcPr>
            <w:tcW w:w="2694" w:type="dxa"/>
            <w:tcBorders>
              <w:top w:val="single" w:sz="4" w:space="0" w:color="auto"/>
              <w:left w:val="single" w:sz="4" w:space="0" w:color="auto"/>
              <w:bottom w:val="single" w:sz="4" w:space="0" w:color="auto"/>
              <w:right w:val="single" w:sz="4" w:space="0" w:color="auto"/>
            </w:tcBorders>
            <w:shd w:val="clear" w:color="auto" w:fill="FFFFFF"/>
          </w:tcPr>
          <w:p w:rsidR="001012E3" w:rsidRPr="00E03FCA" w:rsidRDefault="001012E3" w:rsidP="001012E3">
            <w:pPr>
              <w:jc w:val="center"/>
              <w:rPr>
                <w:rFonts w:eastAsia="Times New Roman"/>
                <w:sz w:val="22"/>
                <w:szCs w:val="22"/>
                <w:lang w:eastAsia="ru-RU"/>
              </w:rPr>
            </w:pPr>
            <w:r w:rsidRPr="00E03FCA">
              <w:rPr>
                <w:rFonts w:eastAsia="Times New Roman"/>
                <w:sz w:val="24"/>
                <w:lang w:eastAsia="ru-RU"/>
              </w:rPr>
              <w:t>189 585,97</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сравнению с 2012 г. за 2013 г. наблюдается уменьшение объемов забранной поверхностной воды на 16,76 % и подземной воды на 3,3 %. Объем использованной воды увеличился на 3,67 %, объем сброса сточной воды в природные поверхностные водные объекты уменьшился на 0,5 %.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Общее количество основных загрязняющих веществ, сброшенных в водные объекты в 2013 г., составило 13569,379 т, что на 3,53 % меньше, чем в 2012 г. Основная масса загрязняющих веществ приходиться на сухой остаток - 11546,82 т, сульфаты - 1471,23 т (85,09 % и 10,84 % от общей массы </w:t>
      </w:r>
      <w:r w:rsidR="00311E18" w:rsidRPr="00E03FCA">
        <w:rPr>
          <w:rFonts w:eastAsia="Times New Roman"/>
          <w:sz w:val="24"/>
          <w:lang w:eastAsia="ru-RU"/>
        </w:rPr>
        <w:t>загрязняющих веществ,</w:t>
      </w:r>
      <w:r w:rsidRPr="00E03FCA">
        <w:rPr>
          <w:rFonts w:eastAsia="Times New Roman"/>
          <w:sz w:val="24"/>
          <w:lang w:eastAsia="ru-RU"/>
        </w:rPr>
        <w:t xml:space="preserve"> поступивших в поверхностные водные объекты соответственно).</w:t>
      </w:r>
    </w:p>
    <w:p w:rsidR="001012E3" w:rsidRPr="00E03FCA" w:rsidRDefault="001012E3" w:rsidP="001012E3">
      <w:pPr>
        <w:keepNext/>
        <w:spacing w:before="120" w:after="60"/>
        <w:ind w:firstLine="709"/>
        <w:jc w:val="both"/>
        <w:rPr>
          <w:rFonts w:eastAsia="Times New Roman"/>
          <w:b/>
          <w:bCs/>
          <w:sz w:val="24"/>
          <w:u w:val="single"/>
          <w:lang w:eastAsia="ru-RU"/>
        </w:rPr>
      </w:pPr>
      <w:bookmarkStart w:id="58" w:name="_Toc283906936"/>
      <w:r w:rsidRPr="00E03FCA">
        <w:rPr>
          <w:rFonts w:eastAsia="Times New Roman"/>
          <w:b/>
          <w:bCs/>
          <w:sz w:val="24"/>
          <w:u w:val="single"/>
          <w:lang w:eastAsia="ru-RU"/>
        </w:rPr>
        <w:t>Санитарное состояние почвы и санитарная очистка территории</w:t>
      </w:r>
      <w:bookmarkEnd w:id="58"/>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Почва, как фактор окружающей среды, может служить источником вторичного загрязнения подземных вод, атмосферного воздуха, сельскохозяйственной продукции. В почве аккумулируются химические загрязнения, сохраняется жизнеспособность патогенной микрофлоры и яиц гельминтов, что создает опасность для здоровья человека.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Загрязнение почвы обусловлено аэротехногенным загрязнением дымовыми газами крупных промышленных предприятий, выбросами автомобильного транспорта, складированием промышленных и бытовых отходов.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Наиболее интенсивными источниками загрязнения почвы являются места складирования промышленных и бытовых отходов, но их воздействие носит локальный характер, тогда как аэротехногенное загрязнение отмечается меньшей интенсивностью воздействия на почву, но при этом охватывает более обширные площади.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За 2010 г. наибольшую часть из общего объема образовавшихся отходов составили вскрышные породы (342 млн. т из 345 млн. т). Половина общей массы вскрышных пород (58 %) используется при выполнении технического этапа рекультивации нарушенных горными работами земель. Однако остальная часть размещается на внешних отвалах, которые являются источниками загрязнения окружающей атмосферы, водных объектов и почвы.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Кроме промышленных отходов, ситуацию осложняют колоссальные объемы твердых бытовых отходов (ТБО), размещаемых на территории Новокузнецкого муниципального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данным Федеральной службы по надзору в сфере природопользования по Кемеровской области, на начало 2014 г. в Новокузнецком районе накоплено 2308293,513 тыс. т отходов, за 2013 г. образовалось 649307,348 тыс. т, поступило от других организация - 23252,343 тыс. т, использовано - 169308,336 тыс. т, обезврежено - 30,167 тыс. т отходов.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Динамика массы образования отходов производства и потребления представлена в табл. 5.26.</w:t>
      </w:r>
    </w:p>
    <w:p w:rsidR="001012E3" w:rsidRPr="00E03FCA" w:rsidRDefault="001012E3" w:rsidP="001012E3">
      <w:pPr>
        <w:ind w:firstLine="567"/>
        <w:jc w:val="right"/>
        <w:rPr>
          <w:rFonts w:eastAsia="Times New Roman"/>
          <w:sz w:val="24"/>
          <w:lang w:eastAsia="ru-RU"/>
        </w:rPr>
      </w:pPr>
      <w:r w:rsidRPr="00E03FCA">
        <w:rPr>
          <w:rFonts w:eastAsia="Times New Roman"/>
          <w:sz w:val="24"/>
          <w:lang w:eastAsia="ru-RU"/>
        </w:rPr>
        <w:t>Таблица 5.26.</w:t>
      </w:r>
    </w:p>
    <w:p w:rsidR="001012E3" w:rsidRPr="00E03FCA" w:rsidRDefault="001012E3" w:rsidP="001012E3">
      <w:pPr>
        <w:spacing w:before="120" w:after="60"/>
        <w:ind w:firstLine="567"/>
        <w:jc w:val="both"/>
        <w:rPr>
          <w:rFonts w:eastAsia="Times New Roman"/>
          <w:b/>
          <w:bCs/>
          <w:sz w:val="24"/>
          <w:lang w:eastAsia="ru-RU"/>
        </w:rPr>
      </w:pPr>
      <w:r w:rsidRPr="00E03FCA">
        <w:rPr>
          <w:rFonts w:eastAsia="Times New Roman"/>
          <w:b/>
          <w:bCs/>
          <w:sz w:val="24"/>
          <w:lang w:eastAsia="ru-RU"/>
        </w:rPr>
        <w:lastRenderedPageBreak/>
        <w:t>Динамика массы образования отходов производства и потребления, тыс. т</w:t>
      </w:r>
    </w:p>
    <w:tbl>
      <w:tblPr>
        <w:tblOverlap w:val="never"/>
        <w:tblW w:w="94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2344"/>
        <w:gridCol w:w="1417"/>
        <w:gridCol w:w="1418"/>
        <w:gridCol w:w="1417"/>
        <w:gridCol w:w="1418"/>
        <w:gridCol w:w="1417"/>
      </w:tblGrid>
      <w:tr w:rsidR="001012E3" w:rsidRPr="00E03FCA" w:rsidTr="001012E3">
        <w:trPr>
          <w:trHeight w:hRule="exact" w:val="284"/>
          <w:jc w:val="center"/>
        </w:trPr>
        <w:tc>
          <w:tcPr>
            <w:tcW w:w="2344" w:type="dxa"/>
            <w:shd w:val="clear" w:color="auto" w:fill="FFFFFF"/>
            <w:vAlign w:val="center"/>
          </w:tcPr>
          <w:p w:rsidR="001012E3" w:rsidRPr="00E03FCA" w:rsidRDefault="001012E3" w:rsidP="001012E3">
            <w:pPr>
              <w:ind w:firstLine="567"/>
              <w:jc w:val="right"/>
              <w:rPr>
                <w:rFonts w:eastAsia="Times New Roman"/>
                <w:sz w:val="24"/>
                <w:lang w:eastAsia="ru-RU"/>
              </w:rPr>
            </w:pPr>
            <w:r w:rsidRPr="00E03FCA">
              <w:rPr>
                <w:rFonts w:eastAsia="Times New Roman"/>
                <w:sz w:val="24"/>
                <w:lang w:eastAsia="ru-RU"/>
              </w:rPr>
              <w:t>Годы</w:t>
            </w:r>
          </w:p>
        </w:tc>
        <w:tc>
          <w:tcPr>
            <w:tcW w:w="1417" w:type="dxa"/>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2009 г.</w:t>
            </w:r>
          </w:p>
        </w:tc>
        <w:tc>
          <w:tcPr>
            <w:tcW w:w="1418" w:type="dxa"/>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2010 г.</w:t>
            </w:r>
          </w:p>
        </w:tc>
        <w:tc>
          <w:tcPr>
            <w:tcW w:w="1417" w:type="dxa"/>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2011 г.</w:t>
            </w:r>
          </w:p>
        </w:tc>
        <w:tc>
          <w:tcPr>
            <w:tcW w:w="1418" w:type="dxa"/>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2012 г.</w:t>
            </w:r>
          </w:p>
        </w:tc>
        <w:tc>
          <w:tcPr>
            <w:tcW w:w="1417" w:type="dxa"/>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2013 г.</w:t>
            </w:r>
          </w:p>
        </w:tc>
      </w:tr>
      <w:tr w:rsidR="001012E3" w:rsidRPr="00E03FCA" w:rsidTr="001012E3">
        <w:trPr>
          <w:trHeight w:hRule="exact" w:val="391"/>
          <w:jc w:val="center"/>
        </w:trPr>
        <w:tc>
          <w:tcPr>
            <w:tcW w:w="2344" w:type="dxa"/>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Образование отходов</w:t>
            </w:r>
          </w:p>
        </w:tc>
        <w:tc>
          <w:tcPr>
            <w:tcW w:w="1417" w:type="dxa"/>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344 989,175</w:t>
            </w:r>
          </w:p>
        </w:tc>
        <w:tc>
          <w:tcPr>
            <w:tcW w:w="1418" w:type="dxa"/>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463 527,547</w:t>
            </w:r>
          </w:p>
        </w:tc>
        <w:tc>
          <w:tcPr>
            <w:tcW w:w="1417" w:type="dxa"/>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447 074,648</w:t>
            </w:r>
          </w:p>
        </w:tc>
        <w:tc>
          <w:tcPr>
            <w:tcW w:w="1418" w:type="dxa"/>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w:t>
            </w:r>
          </w:p>
        </w:tc>
        <w:tc>
          <w:tcPr>
            <w:tcW w:w="1417" w:type="dxa"/>
            <w:shd w:val="clear" w:color="auto" w:fill="FFFFFF"/>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649 307,348</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Из общей массы образовавшихся отходов использовано и обезврежено на собственных предприятиях 26 % отходов, размещены на собственных объектах предприятий и переданы другим организациям для использования, обезвреживания, хранения и захоронения 74 % и 5,5 % соответственно.</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2008 г. ООО «ЭкоЛенд» был запущен полигон ТБО в районе с. Кругленькое Терсинского сельского поселения. Строительство нового полигона является несомненным плюсом в решении проблемы утилизации ТБО г. Новокузнецка и Новокузнецкого муниципального района. Однако после введения в эксплуатацию полигона ООО «ЭкоЛенд» произошло многократное увеличение тарифа на утилизацию ТБО. Увеличение тарифа на утилизацию ТБО и отсутствие альтернативных санкционированных предприятий по утилизации, привело к образованию несанкционированных свалок на территории района. Для решения проблемы утилизации отходов администрацией Новокузнецкого муниципального района было принято решение о строительстве на территории района двух полигонов. На одной площадке, расположенной в 1 км от п. Степной Красулинского сельского поселения, в 2014 г. построен полигон твердых бытовых отходов (ТБО), площадью 5 га, производственной мощностью - 80 тыс. куб. м размещаемых отходов в год. Площадка для организации строительства другого полигона ТБО расположена на территории Сосновского сельского поселения, в 1,5 км от п. Гавриловка, в 3 км от с. Куртуково и в 4 км от с. Сосновка. Проектирование этого полигона в настоящее время приостановлено.</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 2008 г. в Кемеровской области развивается отходоперерабатывающая отрасль. В 2013 г. на территории ОАО «Славино» начал свою работу цех биологической переработки отходов. Биогазовая станция является примером современного безотходного производства, что позволило свести к минимуму тот ущерб, который может нанести окружающей среде крупное животноводческое предприятие.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Кроме того, в Новокузнецком районе 2 предприятия осуществляют прием и переработку вторичных отходов: ООО «Сибэнергоуголь» принимает кислоту аккумуляторную серную отработанную, ООО «Втормет» - лом черных и цветных металлов.</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Состояние земель, нарушенные земли, рекультивация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результате большой техногенной нагрузки, длительного воздействия вредных выбросов в атмосферу, нарушения ландшафта, формирования отвалов горных пород, воздействия транспорта на больших площадях развиваются процессы деградации и загрязнения почвенного покрова, снижается его биологическая продуктивность, формируются ареалы загрязнения токсичными веществами.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Техническая рекультивация предприятий производится в недостаточных объемах, а биологическая рекультивация угольными предприятиями практически не проводится. Площадь нарушенных земель в Новокузнецком муниципальном районе по предварительным оценкам составляет порядка 12 тыс. га, основная их доля приходится на промышленные предприятия.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Проблема рекультивации техногенных земель, возвращение их во вторичное хозяйственное использование, остается актуальной и на сегодняшний день. </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Радиационная обстановка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Оценка состояния радиационной обстановки на территории Кемеровской области в 2013 г. осуществлялась по данным станций государственной наблюдательной сети Кемеровского ЦГМС – филиала «Западно-Сибирского УГМС». Ежесуточно на метеостанциях проводились измерения мощности экспозиционной дозы гамма-излучения (МЭД). По результатам мониторинга мощность экспозиционной дозы не превышала естественного фона, значение МЭД находилось в пределах от 9 до 14 мкР/час.</w:t>
      </w:r>
    </w:p>
    <w:p w:rsidR="001012E3" w:rsidRPr="00E03FCA" w:rsidRDefault="001012E3" w:rsidP="001012E3">
      <w:pPr>
        <w:keepNext/>
        <w:spacing w:before="120" w:after="60"/>
        <w:ind w:firstLine="709"/>
        <w:jc w:val="both"/>
        <w:rPr>
          <w:rFonts w:eastAsia="Times New Roman"/>
          <w:b/>
          <w:bCs/>
          <w:sz w:val="24"/>
          <w:u w:val="single"/>
          <w:lang w:eastAsia="ru-RU"/>
        </w:rPr>
      </w:pPr>
      <w:bookmarkStart w:id="59" w:name="_Toc395519584"/>
      <w:r w:rsidRPr="00E03FCA">
        <w:rPr>
          <w:rFonts w:eastAsia="Times New Roman"/>
          <w:b/>
          <w:bCs/>
          <w:sz w:val="24"/>
          <w:u w:val="single"/>
          <w:lang w:eastAsia="ru-RU"/>
        </w:rPr>
        <w:lastRenderedPageBreak/>
        <w:t>Перечень зон с особыми условиями использования территории</w:t>
      </w:r>
      <w:bookmarkEnd w:id="59"/>
      <w:r w:rsidRPr="00E03FCA">
        <w:rPr>
          <w:rFonts w:eastAsia="Times New Roman"/>
          <w:b/>
          <w:bCs/>
          <w:sz w:val="24"/>
          <w:u w:val="single"/>
          <w:lang w:eastAsia="ru-RU"/>
        </w:rPr>
        <w:t xml:space="preserve">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Планировочные ограничения для градостроительного освоения определяют отнесение различных районов и участков муниципального образования к территориям, не подлежащим застройке, и территориям с регламентацией использования. В соответствии с Градостроительным кодексом РФ планировочные ограничения представляют собой зоны с особыми условиями использования. На территории Новокузнецкого района к ним относятся: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санитарно-защитные зоны предприятий, сооружений и иных объектов;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санитарные разрывы от транспортных и инженерных коммуникаций;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охранные зоны объектов инженерной инфраструктуры;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придорожные полосы;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приаэродромная территория;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водоохранные зоны и прибрежные защитные полосы и береговые полосы;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зоны санитарной охраны источников водоснабжения и водопроводов питьевого назначения;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зоны охраны объектов культурного наследия (памятников истории и культуры);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зоны особо охраняемых природных территорий;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лесопарковые зоны и зелёные зоны.</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t>Санитарно-защитные зоны предприятий, сооружений и иных объектов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Основные требования по организации и режимы использования территорий санитарно-защитных зон определены в СанПиН 2.2.1/2.1.1.1200-03 «Санитарно-защитные зоны и санитарная классификация предприятий, сооружений и иных объектов. Новая редакция», СанПиН 2.2.1./2.1.1.-2361-08 «Изменения № 1 к СанПиН 2.2.1./2.1.1.1200-03. Новая редакция», СанПиН 2.2.1/2.1.1.2555-09 «Изменение № 2 к СанПиН 2.2.1/2.1.1.1200-03. Новая редакция», СанПиН 2.2.1/2.1.1.2739-10 «Изменения и дополнения № 3 к СанПиН 2.2.1/2.1.1.1200-03. Новая редакция», СНиП 42-01-2002 «Газораспределительные системы», СанПиН 2.1.3.2630-10 «Санитарно-эпидемиологические требования к организациям, осуществляющим медицинскую деятельность», СНиП 32-03-96 «Аэродромы»; </w:t>
      </w:r>
      <w:hyperlink r:id="rId26" w:history="1">
        <w:r w:rsidRPr="00E03FCA">
          <w:rPr>
            <w:rFonts w:eastAsia="Times New Roman"/>
            <w:sz w:val="24"/>
            <w:lang w:eastAsia="ru-RU"/>
          </w:rPr>
          <w:t>ГОСТ 22283-88 «Шум авиационный. Допустимые уровни шума на территории жилой застройки и методы его измерения</w:t>
        </w:r>
      </w:hyperlink>
      <w:r w:rsidRPr="00E03FCA">
        <w:rPr>
          <w:rFonts w:eastAsia="Times New Roman"/>
          <w:sz w:val="24"/>
          <w:lang w:eastAsia="ru-RU"/>
        </w:rPr>
        <w:t xml:space="preserve">»; </w:t>
      </w:r>
      <w:hyperlink r:id="rId27" w:history="1">
        <w:r w:rsidRPr="00E03FCA">
          <w:rPr>
            <w:rFonts w:eastAsia="Times New Roman"/>
            <w:sz w:val="24"/>
            <w:lang w:eastAsia="ru-RU"/>
          </w:rPr>
          <w:t>СНиП 23-03-2003 «Защита от шума</w:t>
        </w:r>
      </w:hyperlink>
      <w:r w:rsidRPr="00E03FCA">
        <w:rPr>
          <w:rFonts w:eastAsia="Times New Roman"/>
          <w:sz w:val="24"/>
          <w:lang w:eastAsia="ru-RU"/>
        </w:rPr>
        <w:t>».</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Санитарно-защитная зона является обязательным элементом промышленного предприятия и объекта, являющегося источником химического, биологического или физического воздействия. Уровень загрязнения или уровень воздействия в ней выше нормативов, принятых для селитебных территорий. Предоставление земельных участков в границах санитарно-защитных зон производится при наличии заключения территориальных органов Госсанэпиднадзора об отсутствии нарушений санитарных норм и правил.</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Достаточность ширины санитарно-защитной зоны должна быть подтверждена расчетами, выполненными по согласованным и утвержденным в установленном порядке методам расчета рассеивания выбросов в атмосфере для всех загрязняющих веществ, распространения шума, вибрации и электромагнитных полей с учетом фонового загрязнения среды обитания по каждому из факторов за счет вклада действующих, намеченных к строительству или проектируемых предприятий.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Ограничения градостроительной деятельности, связанные с санитарно-защитными зонами, носят временный характер и подлежат корректировке в системе градостроительного и санитарно-гигиенического мониторинга (приложение 3).</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Санитарно-защитные зоны от наземных гаражей, 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 Для гостевых автостоянок санитарно-защитные зоны не устанавливаются. Для подземных, полуподземных и обвалованных гаражей и стоянок регламентируется лишь расстояние от въезда-выезда и от вентиляционных шахт до территории школ, детских дошкольных учреждений, лечебно-</w:t>
      </w:r>
      <w:r w:rsidRPr="00E03FCA">
        <w:rPr>
          <w:rFonts w:eastAsia="Times New Roman"/>
          <w:sz w:val="24"/>
          <w:lang w:eastAsia="ru-RU"/>
        </w:rPr>
        <w:lastRenderedPageBreak/>
        <w:t>профилактических учреждений, жилых домов, площадок отдыха и др., которое должно составлять не менее 15 м. В случае размещения подземных, полуподземных и обвалованных гаражей и стоянок в жилом доме расстояние от въезда-выезда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t>Санитарные разрывы от транспортных коммуникаций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Устанавливаются в соответствии с СанПиН 2.2.1/2.1.1.1200-03 «Санитарно-защитные зоны и санитарная классификация предприятий, сооружений и иных объектов. Новая редакция», СанПиН 2.2.1./2.1.1.-2361-08 «Изменения № 1 к СанПиН 2.2.1./2.1.1.1200-03. Новая редакция», СанПиН 2.2.1/2.1.1.2555-09 «Изменение № 2 к СанПиН 2.2.1/2.1.1.1200-03. Новая редакция», СанПиН 2.2.1/2.1.1.2739-10 «Изменения и дополнения № 3 к СанПиН 2.2.1/2.1.1.1200-03. Новая редакция», СП 42.13330.2011 «Градостроительство. Планировка и застройка городских и сельских поселений. Актуализированная редакция СНиП 2.07.01-89*».</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t>Санитарные разрывы от инженерных коммуникаций (магистральных газопроводов)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Санитарные разрывы определяются в соответствии с СанПиН 2.2.1/2.1.1.1200-03 «Санитарно-защитные зоны и санитарная классификация предприятий, сооружений и иных объектов» (новая редакция), СанПиН 2.2.1./2.1.1.-2361-08 «Изменения № 1 к СанПиН 2.2.1./2.1.1.1200-03. Новая редакция», СанПиН 2.2.1/2.1.1.2555-09 «Изменение № 2 к СанПиН 2.2.1/2.1.1.1200-03. Новая редакция», СанПиН 2.2.1/2.1.1.2739-10 «Изменения и дополнения № 3 к СанПиН 2.2.1/2.1.1.1200-03. Новая редакция»; СП 42.13330.2011 «Градостроительство. Планировка и застройка городских и сельских поселений. Актуализированная редакция СНиП 2.07.01-89*»; </w:t>
      </w:r>
      <w:hyperlink r:id="rId28" w:history="1">
        <w:r w:rsidRPr="00E03FCA">
          <w:rPr>
            <w:rFonts w:eastAsia="Times New Roman"/>
            <w:sz w:val="24"/>
            <w:lang w:eastAsia="ru-RU"/>
          </w:rPr>
          <w:t>СНиП 2.05.06-85* «Магистральные трубопроводы</w:t>
        </w:r>
      </w:hyperlink>
      <w:r w:rsidRPr="00E03FCA">
        <w:rPr>
          <w:rFonts w:eastAsia="Times New Roman"/>
          <w:sz w:val="24"/>
          <w:lang w:eastAsia="ru-RU"/>
        </w:rPr>
        <w:t>»; СНиП 42-01-2002 «Газораспределительные системы».</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t xml:space="preserve">Охранные зоны объектов инженерной инфраструктуры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Устанавливаются в соответствии с Постановлением Правительства Российской Федерации от 24 февраля 2009 г.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Федеральным законом от 7 ноября 2011 г. № 303-ФЗ «О газоснабжении в Российской Федерации»; Постановлением Правительства Российской Федерации от 20 ноября 2000 г. № 878 «Об утверждении Правил охраны газораспределительных сетей»; Федеральным законом от 7 июля 2003 г. № 126-ФЗ «О связи»; Постановлением Правительства Российской Федерации от 09 июня 1995 г. № 578 «Об утверждении Правил охраны линий и сооружений связи Российской Федерации»; Постановлением Госгортехнадзора Российской Федерации от 22 апреля 1992 № 9 «Правила охраны магистральных трубопроводов».</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t xml:space="preserve">Придорожные полосы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Устанавливаются в соответствии с Федеральным законом от 8 ноября 2007 г.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Постановлением Правительства Российской Федерации от 1 декабря 1998 г. № 1420 «Об утверждении Правил установления и использования придорожных полос федеральных автомобильных дорог общего пользования». Для автомобильных дорог, за исключением автомобильных дорог, расположенных в границах населенных пунктов, устанавливаются придорожные полосы.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Кемеровской области, администрацией Новокузнецкого муниципального района. </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lastRenderedPageBreak/>
        <w:t>Приаэродромная территория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Приаэродромная территория - прилегающий к аэродрому участок земной или водной поверхности, в пределах которого (в целях обеспечения безопасности полетов и исключения вредного воздействия на здоровье людей и деятельность организаций) устанавливается зона с особыми условиями использования территории. Данная зона устанавливается в соответствии с Постановлением Правительства Российской Федерации от 11 марта 2010 г. № 138 «Об утверждении Федеральных правил использования воздушного пространства Российской Федерации» (в редакции Постановления Правительства Российской Федерации от 05 сентября 2011 г. № 743 (редакция 27 сентября 2011 г.)).</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пределах приаэродромной территории запрещается проектирование, строительство и развитие городских и сельских населенных пунктов, а также строительство и реконструкция промышленных, сельскохозяйственных объектов, объектов капитального и </w:t>
      </w:r>
      <w:r w:rsidR="00311E18" w:rsidRPr="00E03FCA">
        <w:rPr>
          <w:rFonts w:eastAsia="Times New Roman"/>
          <w:sz w:val="24"/>
          <w:lang w:eastAsia="ru-RU"/>
        </w:rPr>
        <w:t>индивидуального жилищного строительства,</w:t>
      </w:r>
      <w:r w:rsidRPr="00E03FCA">
        <w:rPr>
          <w:rFonts w:eastAsia="Times New Roman"/>
          <w:sz w:val="24"/>
          <w:lang w:eastAsia="ru-RU"/>
        </w:rPr>
        <w:t xml:space="preserve"> и иных объектов без согласования со старшим авиационным начальником аэродрома. Запрещается размещать в полосах воздушных подходов на удалении не менее 30 км, а вне полос воздушных подходов - не менее 15 км от контрольной точки аэродрома объекты выбросов отходов, жи</w:t>
      </w:r>
      <w:r>
        <w:rPr>
          <w:rFonts w:eastAsia="Times New Roman"/>
          <w:sz w:val="24"/>
          <w:lang w:eastAsia="ru-RU"/>
        </w:rPr>
        <w:t>вотноводческие фермы, скотобойни</w:t>
      </w:r>
      <w:r w:rsidRPr="00E03FCA">
        <w:rPr>
          <w:rFonts w:eastAsia="Times New Roman"/>
          <w:sz w:val="24"/>
          <w:lang w:eastAsia="ru-RU"/>
        </w:rPr>
        <w:t xml:space="preserve"> и другие объекты, способствующие привлечению и массовому скоплению птиц.</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t>Водоохранные зоны, прибрежные защитные и береговые полосы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Водоохранными зонами являются территории, которые примыкают к береговой линии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границах водоохранных зон устанавливаются прибрежные защитные полосы, на территориях которых вводятся дополнительные ограничения хозяйственной и иной деятельности (приложение 4).</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Ширина водоохранных зон и прибрежных защитных полос определяется в соответствии с Водным кодексом Российской Федерации.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E03FCA">
          <w:rPr>
            <w:rFonts w:eastAsia="Times New Roman"/>
            <w:sz w:val="24"/>
            <w:lang w:eastAsia="ru-RU"/>
          </w:rPr>
          <w:t>20 м</w:t>
        </w:r>
      </w:smartTag>
      <w:r w:rsidRPr="00E03FCA">
        <w:rPr>
          <w:rFonts w:eastAsia="Times New Roman"/>
          <w:sz w:val="24"/>
          <w:lang w:eastAsia="ru-RU"/>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E03FCA">
          <w:rPr>
            <w:rFonts w:eastAsia="Times New Roman"/>
            <w:sz w:val="24"/>
            <w:lang w:eastAsia="ru-RU"/>
          </w:rPr>
          <w:t>10 км</w:t>
        </w:r>
      </w:smartTag>
      <w:r w:rsidRPr="00E03FCA">
        <w:rPr>
          <w:rFonts w:eastAsia="Times New Roman"/>
          <w:sz w:val="24"/>
          <w:lang w:eastAsia="ru-RU"/>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E03FCA">
          <w:rPr>
            <w:rFonts w:eastAsia="Times New Roman"/>
            <w:sz w:val="24"/>
            <w:lang w:eastAsia="ru-RU"/>
          </w:rPr>
          <w:t>10 км</w:t>
        </w:r>
      </w:smartTag>
      <w:r w:rsidRPr="00E03FCA">
        <w:rPr>
          <w:rFonts w:eastAsia="Times New Roman"/>
          <w:sz w:val="24"/>
          <w:lang w:eastAsia="ru-RU"/>
        </w:rPr>
        <w:t xml:space="preserve">, составляет </w:t>
      </w:r>
      <w:smartTag w:uri="urn:schemas-microsoft-com:office:smarttags" w:element="metricconverter">
        <w:smartTagPr>
          <w:attr w:name="ProductID" w:val="5 м"/>
        </w:smartTagPr>
        <w:r w:rsidRPr="00E03FCA">
          <w:rPr>
            <w:rFonts w:eastAsia="Times New Roman"/>
            <w:sz w:val="24"/>
            <w:lang w:eastAsia="ru-RU"/>
          </w:rPr>
          <w:t>5 м</w:t>
        </w:r>
      </w:smartTag>
      <w:r w:rsidRPr="00E03FCA">
        <w:rPr>
          <w:rFonts w:eastAsia="Times New Roman"/>
          <w:sz w:val="24"/>
          <w:lang w:eastAsia="ru-RU"/>
        </w:rPr>
        <w:t>.</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t>Зоны санитарной охраны источников водоснабжения и водопроводов питьевого назначения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Использование территорий в соответствии с СанПиН 2.1.4.1110-02 «Зоны санитарной охраны источников водоснабжения и водопроводов питьевого назначения», СНиП 2.04.02-84 «Водоснабжение. Нар</w:t>
      </w:r>
      <w:r>
        <w:rPr>
          <w:rFonts w:eastAsia="Times New Roman"/>
          <w:sz w:val="24"/>
          <w:lang w:eastAsia="ru-RU"/>
        </w:rPr>
        <w:t>ужные сети и сооружения», СанПиН</w:t>
      </w:r>
      <w:r w:rsidRPr="00E03FCA">
        <w:rPr>
          <w:rFonts w:eastAsia="Times New Roman"/>
          <w:sz w:val="24"/>
          <w:lang w:eastAsia="ru-RU"/>
        </w:rPr>
        <w:t xml:space="preserve"> 2.1.5.980-00 «Гигиенические требования к охране поверхностных вод». Основной целью создания и обеспечения режима в зонах санитарной охраны является охрана от загрязнения источников водоснабжения и водопроводных сооружений, а также территорий, на которых они расположены (приложение 5).</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I пояс (строгого режима) включает территорию расположения водозаборов, очистных сооружений, резервуаров чистой воды, напорных резервуары и водонапорных башен, а также санитарно-защитные полосы водоводов, в пределах которых запрещаются все виды строительства, не имеющего непосредственного отношения к водозабору;</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II пояс (режимов ограничений) включает территорию, предназначенную для предупреждения загрязнения воды источников водоснабжения. В пределах II-III поясов зон санитарной охраны градостроительная деятельность допускается при условии об</w:t>
      </w:r>
      <w:r>
        <w:rPr>
          <w:rFonts w:eastAsia="Times New Roman"/>
          <w:sz w:val="24"/>
          <w:lang w:eastAsia="ru-RU"/>
        </w:rPr>
        <w:t>язательного канализации</w:t>
      </w:r>
      <w:r w:rsidRPr="00E03FCA">
        <w:rPr>
          <w:rFonts w:eastAsia="Times New Roman"/>
          <w:sz w:val="24"/>
          <w:lang w:eastAsia="ru-RU"/>
        </w:rPr>
        <w:t xml:space="preserve"> зданий и сооружений, благоустройства территории, организации поверхностного стока и др. </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lastRenderedPageBreak/>
        <w:t>Зоны охраны объектов культурного наследия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Установление зон охраны объектов культурного наследия (памятников истории и культуры) народов Российской Федерации и использование объектов культурного наследия осуществляется в соответствии с Федеральным законом Российской Федерации от 25 июня 2002 г. № 73-ФЗ «Об объектах культурного наследия (памятниках истории и культуры) народов Российской федерации». В целях обеспечения сохранности объекта культурного наследия в его исторической среде на сопряженной с ним территории устанавливаются: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зоны охраны объекта культурного наследия;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зоны регулирования застройки и хозяйственной деятельности;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зоны охраняемого природного ландшафта.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Использование территорий зон охраны объектов культурного наследия осуществляется в соответствии с Проектами зон охраны объектов культурного наследия.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Владение, пользование или распоряжение участком, в пределах которого обнаружен объект археологического наследия, осуществляется с соблюдением условий, установленных Федеральным законом «Об объектах культурного наследия (памятниках истории и культуры) народов Российской Федерации».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Все земляные, строительные работы на таких участках ведутся при условии проведения предварительных полномасштабных археологических исследований; работы и иные действия по использования памятника и земли в пределах зоны его охраны осуществляются в строгом соответствии с требованиями охранного обязательства и содержащимися в нем техническими и иными условиями.</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t>Зоны особо охраняемых природных территорий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Вопросы хозяйственной деятельности в особо охраняемых природных территориях регламентируются Федеральным законом от 14 марта 1995 г. № 33-ФЗ "Об особо охраняемых природных территориях" и соответствующими Положениями для каждого объекта.</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t>Зеленые зоны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Устанавливаются в соответствии с Постановлением Правительства Российской Федерации от 14 декабря 2009 г. № 1007 «Об утверждении положения об определении функциональных зон в лесопарковых зонах, площади и границ лесопарковых зон, зелёных зон».</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Прочие планировочные ограничения</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t>Зона затопления паводковыми водами 1 % обеспеченности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Жилищно-гражданское строительство на данных территориях требует проведения работ по инженерной подготовке и повышения отметок рельефа до незатопляемых отметок.</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t xml:space="preserve">Зоны месторождений полезных ископаемых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Режим использования территорий полезных ископаемых устанавливается в соответствии с Законом Российской Федерации от 21 февраля 1992 г. № 2395-1 «О недрах»: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органов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 а также в соответствии с СП 42.13330.2011 «Градостроительство. Планировка и застройка городских и сельских поселений. Актуализированная редакция СНиП 2.07.01-89*».</w:t>
      </w:r>
    </w:p>
    <w:p w:rsidR="001012E3" w:rsidRPr="00E03FCA" w:rsidRDefault="001012E3" w:rsidP="001012E3">
      <w:pPr>
        <w:keepNext/>
        <w:spacing w:before="120" w:after="60"/>
        <w:ind w:firstLine="709"/>
        <w:jc w:val="both"/>
        <w:rPr>
          <w:rFonts w:eastAsia="Times New Roman"/>
          <w:b/>
          <w:bCs/>
          <w:sz w:val="24"/>
          <w:lang w:eastAsia="ru-RU"/>
        </w:rPr>
      </w:pPr>
      <w:r w:rsidRPr="00E03FCA">
        <w:rPr>
          <w:rFonts w:eastAsia="Times New Roman"/>
          <w:b/>
          <w:bCs/>
          <w:sz w:val="24"/>
          <w:lang w:eastAsia="ru-RU"/>
        </w:rPr>
        <w:lastRenderedPageBreak/>
        <w:t>Зона нормированных параметров авиационных шумов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Нормированные параметры авиационных шумов определяются по ГОСТ 22283-88 «Шум авиационный. Допустимые уровни шума на территории жилой застройки и методы его измерения», СНиП 32-03-96 «Аэродромы»; СП 51.13330.2011 </w:t>
      </w:r>
      <w:hyperlink r:id="rId29" w:history="1">
        <w:r w:rsidRPr="00E03FCA">
          <w:rPr>
            <w:rFonts w:eastAsia="Times New Roman"/>
            <w:sz w:val="24"/>
            <w:lang w:eastAsia="ru-RU"/>
          </w:rPr>
          <w:t xml:space="preserve"> «Защита от шума</w:t>
        </w:r>
      </w:hyperlink>
      <w:r w:rsidRPr="00E03FCA">
        <w:rPr>
          <w:rFonts w:eastAsia="Times New Roman"/>
          <w:sz w:val="24"/>
          <w:lang w:eastAsia="ru-RU"/>
        </w:rPr>
        <w:t>. Актуализированная редакция СНиП 23-03-2003».</w:t>
      </w:r>
    </w:p>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jc w:val="center"/>
        <w:rPr>
          <w:rFonts w:eastAsia="Times New Roman"/>
          <w:sz w:val="24"/>
          <w:lang w:eastAsia="ru-RU"/>
        </w:rPr>
      </w:pPr>
      <w:r w:rsidRPr="00E03FCA">
        <w:rPr>
          <w:rFonts w:eastAsia="Times New Roman"/>
          <w:sz w:val="24"/>
          <w:lang w:eastAsia="ru-RU"/>
        </w:rPr>
        <w:t>* *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Большинство из вышеперечисленных ограничений предполагает невозможность использования территории для развития селитебной застройки: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наличие природных и техногенных экзогенных геологических процессов (оползни, осыпи и обвалы, курумы, кары, просадки, лавины);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наличие особо охраняемых природных территорий и иных природоохранных ограничений;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санитарно-защитные зоны от промышленных предприятий;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территории, занятые скотомогильниками, крупными ТБО, свалками промотходов и их СЗЗ;</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территории горных отводов, разрабатываемых полезных ископаемых, а также подработанные территории.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ряде случаев планировочные ограничения позволяют использовать территорию под те или иные виды застройки. Для освоения таких территорий требуется проведение комплекса мероприятий по инженерной подготовке территории и мероприятий по охране окружающей среды, рекультивации и т.п. Это территории: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затапливаемые паводками;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 высокой степенью сейсмической активности;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крутые склоны с уклонами от 10 % до 20 %;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 наличием экзогенных процессов – склоновый и поверхностный смыв, оврагообразование, боковая речная эрозия, абразия берегов, заболачивание, засоление почв, криогенное пучение;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зоны ограничений застройки от аэропортов (застройка этих зон возможна с соблюдением рекомендаций по ограничению этажности и шумозащите, принятых для таких зон).</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Часть территорий может быть использована под селитебную застройку после согласования соответствующими органами. Это территории: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резервных месторождений полезных ископаемых (для их освоения необходимо согласование с Департаментом природных ресурсов Кемеровской области);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территории с историко-культурными ограничениями (застройка этих зон проводится по согласованию с Департаментом охраны историко-культурного наследия Кемеровской области и соблюдением регламентов, принятых для таких зон).</w:t>
      </w:r>
    </w:p>
    <w:p w:rsidR="001012E3" w:rsidRPr="00E03FCA" w:rsidRDefault="001012E3" w:rsidP="001012E3">
      <w:pPr>
        <w:rPr>
          <w:rFonts w:eastAsia="Times New Roman"/>
          <w:sz w:val="24"/>
          <w:lang w:eastAsia="ru-RU"/>
        </w:rPr>
      </w:pPr>
    </w:p>
    <w:p w:rsidR="001012E3" w:rsidRPr="00E03FCA" w:rsidRDefault="001012E3" w:rsidP="001012E3">
      <w:pPr>
        <w:keepNext/>
        <w:ind w:firstLine="426"/>
        <w:jc w:val="center"/>
        <w:outlineLvl w:val="0"/>
        <w:rPr>
          <w:rFonts w:eastAsia="Times New Roman"/>
          <w:b/>
          <w:bCs/>
          <w:kern w:val="32"/>
          <w:sz w:val="32"/>
          <w:szCs w:val="32"/>
          <w:lang w:val="x-none" w:eastAsia="x-none"/>
        </w:rPr>
      </w:pPr>
      <w:r w:rsidRPr="00E03FCA">
        <w:rPr>
          <w:rFonts w:eastAsia="Times New Roman"/>
          <w:b/>
          <w:bCs/>
          <w:kern w:val="32"/>
          <w:sz w:val="32"/>
          <w:szCs w:val="32"/>
          <w:highlight w:val="yellow"/>
          <w:lang w:val="x-none" w:eastAsia="x-none"/>
        </w:rPr>
        <w:br w:type="page"/>
      </w:r>
      <w:bookmarkStart w:id="60" w:name="_Toc423531450"/>
      <w:r w:rsidRPr="00E03FCA">
        <w:rPr>
          <w:rFonts w:eastAsia="Times New Roman"/>
          <w:b/>
          <w:bCs/>
          <w:kern w:val="32"/>
          <w:sz w:val="32"/>
          <w:szCs w:val="32"/>
          <w:lang w:val="x-none" w:eastAsia="x-none"/>
        </w:rPr>
        <w:lastRenderedPageBreak/>
        <w:t>6. ВЫВОДЫ АНАЛИЗА ИСХОДНЫХ ДАННЫХ</w:t>
      </w:r>
      <w:bookmarkEnd w:id="60"/>
    </w:p>
    <w:p w:rsidR="001012E3" w:rsidRPr="00E03FCA" w:rsidRDefault="001012E3" w:rsidP="001012E3">
      <w:pPr>
        <w:ind w:firstLine="426"/>
        <w:jc w:val="both"/>
        <w:rPr>
          <w:rFonts w:eastAsia="Times New Roman"/>
          <w:b/>
          <w:i/>
          <w:sz w:val="24"/>
          <w:lang w:eastAsia="ru-RU"/>
        </w:rPr>
      </w:pPr>
      <w:r w:rsidRPr="00E03FCA">
        <w:rPr>
          <w:rFonts w:eastAsia="Times New Roman"/>
          <w:b/>
          <w:i/>
          <w:sz w:val="24"/>
          <w:lang w:eastAsia="ru-RU"/>
        </w:rPr>
        <w:t xml:space="preserve">Природные условия и ресурсы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Новокузнецкий район расположен в зоне резко-континентального климата, характерными являются высокие амплитуды годового и суточного температурного режима, устойчивость погодных условий.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Речная сеть Новокузнецкого района принадлежит к бассейну средней Оби. Наиболее значительной рекой района является р. Томь. По дебиту открытых водоемов район относится к достаточно обеспеченной зоне, на юге района – к ограниченно обеспеченной зоне.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 геоморфологическом отношении поверхность района представляет собой волнисто-равнинную южную часть Кузнецкой котловины, расчлененную густой сетью широких пологосклонных долин и балок, в центральной части которой протекает река Томь. Сейсмичность территории района составляет 7-8 баллов. Основным полезным ископаемым является каменный уголь.</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Особо охраняемые природные территории занимают около 23 % от общей площади района, что является важной отличительной особенностью района.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Природными планировочными ограничениями являются: территории, затапливаемые максимальными паводками, территории с крутыми склонами, территории развития карстовых процессов, территории с высокой степенью сейсмической активности и широким распространением экзогенных геологических процессов.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Техногенными планировочными ограничениями</w:t>
      </w:r>
      <w:r>
        <w:rPr>
          <w:rFonts w:eastAsia="Times New Roman"/>
          <w:sz w:val="24"/>
          <w:lang w:eastAsia="ru-RU"/>
        </w:rPr>
        <w:t xml:space="preserve"> </w:t>
      </w:r>
      <w:r w:rsidRPr="00E03FCA">
        <w:rPr>
          <w:rFonts w:eastAsia="Times New Roman"/>
          <w:sz w:val="24"/>
          <w:lang w:eastAsia="ru-RU"/>
        </w:rPr>
        <w:t>являются: территории горных отводов, разрабатываемых и резервных месторождений полезных ископаемых, подработанные территории, территории развития гидр литогенных процессов, обусловленные техногенными факторами (подтопление, иссушение и др.), а также техногенных экзогенных геологических процессов.</w:t>
      </w:r>
    </w:p>
    <w:p w:rsidR="001012E3" w:rsidRPr="00E03FCA" w:rsidRDefault="001012E3" w:rsidP="001012E3">
      <w:pPr>
        <w:ind w:firstLine="426"/>
        <w:jc w:val="both"/>
        <w:rPr>
          <w:rFonts w:eastAsia="Times New Roman"/>
          <w:b/>
          <w:i/>
          <w:sz w:val="24"/>
          <w:lang w:eastAsia="ru-RU"/>
        </w:rPr>
      </w:pPr>
      <w:r w:rsidRPr="00E03FCA">
        <w:rPr>
          <w:rFonts w:eastAsia="Times New Roman"/>
          <w:b/>
          <w:i/>
          <w:sz w:val="24"/>
          <w:lang w:eastAsia="ru-RU"/>
        </w:rPr>
        <w:t>Социально-экономическая ситуация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Угледобывающая промышленность является основной отраслью промышленного производства, во многом определяющей общее состояние экономической сферы на территории муниципального района. В целях повышения устойчивости социально-экономического развития целесообразна постепенная диверсификация экономики с увеличением доли неугольных отраслей, в том числе с ростом доли агропроизводства, развитием рекреации и туризма.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Наличие земель, пригодных для сельскохозяйственного использования, обеспечивает условия для развития животноводства и растениеводства. Основными производителями зерна, мяса и молока являются сельскохоз</w:t>
      </w:r>
      <w:r>
        <w:rPr>
          <w:rFonts w:eastAsia="Times New Roman"/>
          <w:sz w:val="24"/>
          <w:lang w:eastAsia="ru-RU"/>
        </w:rPr>
        <w:t>я</w:t>
      </w:r>
      <w:r w:rsidRPr="00E03FCA">
        <w:rPr>
          <w:rFonts w:eastAsia="Times New Roman"/>
          <w:sz w:val="24"/>
          <w:lang w:eastAsia="ru-RU"/>
        </w:rPr>
        <w:t>йственные предприятия, картофеля и овощей – хозяйства населения. Следует отметить, что в хозяйствах населения также содержится значительное поголовье скота. Магистральным направлением развития является создание в сельхозпредприятиях района замкнутых технологических цепочек от выращивания сельскохозяйственной продукции до ее переработки, упаковки и доведения до конечного потребителя.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 целом, благоприятная экологическая обстановка на значительной части территории муниципального района в сочетании с обширными лесными массивами, разветвленными водными артериями, разнообразными и живописными ландшафтами и сравнительно небольшой удаленностью от городов является благоприятной средой для развития различных видов рекреации и туризма. Перечень объектов культурного наследия весьма обширен, однако ограничено количество объектов показа, которые можно было бы использовать для культурного туризма. В целях привлечения туристов целесообразно максимально разнообразить сферу событийного туризма.</w:t>
      </w:r>
      <w:r>
        <w:rPr>
          <w:rFonts w:eastAsia="Times New Roman"/>
          <w:sz w:val="24"/>
          <w:lang w:eastAsia="ru-RU"/>
        </w:rPr>
        <w:t xml:space="preserve"> </w:t>
      </w:r>
      <w:r w:rsidRPr="00E03FCA">
        <w:rPr>
          <w:rFonts w:eastAsia="Times New Roman"/>
          <w:sz w:val="24"/>
          <w:lang w:eastAsia="ru-RU"/>
        </w:rPr>
        <w:t xml:space="preserve">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 динамике демографических показателей следует отметить переход от плавного роста численности населения (за счет превышения миграционного прироста над естественной убыл</w:t>
      </w:r>
      <w:r>
        <w:rPr>
          <w:rFonts w:eastAsia="Times New Roman"/>
          <w:sz w:val="24"/>
          <w:lang w:eastAsia="ru-RU"/>
        </w:rPr>
        <w:t>ь</w:t>
      </w:r>
      <w:r w:rsidRPr="00E03FCA">
        <w:rPr>
          <w:rFonts w:eastAsia="Times New Roman"/>
          <w:sz w:val="24"/>
          <w:lang w:eastAsia="ru-RU"/>
        </w:rPr>
        <w:t xml:space="preserve">ю населения) к снижению численности (при естественном приросте, но миграционной убыли населения). В сравнении с другими сельскими территориями постарение возрастной структуры населения носит умеренный характер. </w:t>
      </w:r>
      <w:r w:rsidRPr="00E03FCA">
        <w:rPr>
          <w:rFonts w:eastAsia="Times New Roman"/>
          <w:sz w:val="24"/>
          <w:lang w:eastAsia="ru-RU"/>
        </w:rPr>
        <w:lastRenderedPageBreak/>
        <w:t>Численность трудоспособного населения относительно постоянна, в последние годы наблюдается рост численности населения моложе трудоспособного возраста.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Ситуацию в сфере занятости в настоящее время можно считать благополучной, значительную долю рабочих мест обеспечивает угольная промышленность, а также предприятия и организации, расположенные в соседних городских округах. </w:t>
      </w:r>
    </w:p>
    <w:p w:rsidR="001012E3" w:rsidRPr="00E03FCA" w:rsidRDefault="001012E3" w:rsidP="001012E3">
      <w:pPr>
        <w:numPr>
          <w:ilvl w:val="0"/>
          <w:numId w:val="2"/>
        </w:numPr>
        <w:suppressAutoHyphens/>
        <w:jc w:val="both"/>
        <w:rPr>
          <w:rFonts w:eastAsia="Times New Roman"/>
          <w:sz w:val="24"/>
          <w:lang w:eastAsia="ru-RU"/>
        </w:rPr>
      </w:pPr>
      <w:r w:rsidRPr="00E03FCA">
        <w:rPr>
          <w:rFonts w:eastAsia="Times New Roman"/>
          <w:sz w:val="24"/>
          <w:lang w:eastAsia="ru-RU"/>
        </w:rPr>
        <w:t>Основные необходимые объекты обслуживания населения: учреждения образования, здравоохранения и культуры имеются во всех сельских поселениях муниципального района. Необходима замена зданий врачебных амбулаторий и ФАПов, находящихся в аварийном или изношенном состоянии. Представляется целесообразным дальнейшее развитие сети детских садов и учреждений дополнительного образования детей, а также учреждений культуры. Многие мероприятия, предусмотренные прежней редакцией Схемы территориального планирования</w:t>
      </w:r>
      <w:r>
        <w:rPr>
          <w:rFonts w:eastAsia="Times New Roman"/>
          <w:sz w:val="24"/>
          <w:lang w:eastAsia="ru-RU"/>
        </w:rPr>
        <w:t>,</w:t>
      </w:r>
      <w:r w:rsidRPr="00E03FCA">
        <w:rPr>
          <w:rFonts w:eastAsia="Times New Roman"/>
          <w:sz w:val="24"/>
          <w:lang w:eastAsia="ru-RU"/>
        </w:rPr>
        <w:t xml:space="preserve"> в отношении объектов обслуживания не были реализованы. На территории сельских поселений района относительно слабо представлены общедоступные спортивные залы и совсем мало плавательных бассейнов, требуется строительство новых объектов. </w:t>
      </w:r>
    </w:p>
    <w:p w:rsidR="001012E3" w:rsidRPr="00E03FCA" w:rsidRDefault="001012E3" w:rsidP="001012E3">
      <w:pPr>
        <w:numPr>
          <w:ilvl w:val="0"/>
          <w:numId w:val="2"/>
        </w:numPr>
        <w:suppressAutoHyphens/>
        <w:jc w:val="both"/>
        <w:rPr>
          <w:rFonts w:eastAsia="Times New Roman"/>
          <w:sz w:val="24"/>
          <w:lang w:eastAsia="ru-RU"/>
        </w:rPr>
      </w:pPr>
      <w:r w:rsidRPr="00E03FCA">
        <w:rPr>
          <w:rFonts w:eastAsia="Times New Roman"/>
          <w:sz w:val="24"/>
          <w:lang w:eastAsia="ru-RU"/>
        </w:rPr>
        <w:t xml:space="preserve">На территории муниципального района ведется активное новое жилищное строительство, в структуре которого преобладает индивидуальная жилая застройка, в том числе строятся коттеджные поселки, представляющие интерес для проживания городского населения. Показатели обеспеченности населения площадью жилищного фонда в целом по муниципальному району превысили 26 кв. м на человека, доля ветхого и аварийного жилищного фонда незначительна. Актуальным вопросом является благоустройство жилищного фонда. </w:t>
      </w:r>
    </w:p>
    <w:p w:rsidR="001012E3" w:rsidRPr="00E03FCA" w:rsidRDefault="001012E3" w:rsidP="001012E3">
      <w:pPr>
        <w:ind w:firstLine="426"/>
        <w:jc w:val="both"/>
        <w:rPr>
          <w:rFonts w:eastAsia="Times New Roman"/>
          <w:b/>
          <w:i/>
          <w:sz w:val="24"/>
          <w:lang w:eastAsia="ru-RU"/>
        </w:rPr>
      </w:pPr>
      <w:r w:rsidRPr="00E03FCA">
        <w:rPr>
          <w:rFonts w:eastAsia="Times New Roman"/>
          <w:b/>
          <w:i/>
          <w:sz w:val="24"/>
          <w:lang w:eastAsia="ru-RU"/>
        </w:rPr>
        <w:t xml:space="preserve">Транспортная инфраструктура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Территория Новокузнецкого муниципального района расположена в удалении от основных федеральных транспортных коридоров Российской Федерации. Имеет достаточно развитую сеть автомобильных дорог регионального значения, обеспечивающих сообщение района с городами Кемеровской области – Кемерово, Ленинск-Кузнецком, Междуреченском, Прокопьевском, а также населенными пунктами соседних субъектов Российской Федерации: Алтайским краем, Новосибирской областью, а также Томской областью, Красноярским краем (через Кемерово).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Внутрирайонное и внешнее сообщение осуществляется как автомобильным, так и железнодорожным транспортом.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Имеется разветвленная сеть автомобильных дорог регионального или межмуниципального и местного значения. Однако лишь 25 % автомобильных дорог имеют твердое покрытие. Техническое состояние большинства автомобильных дорог преимущественно местного значения оценивается как неудовлетворительное (недостаточная ширина земляного полотна, плохое качество дорожного покрытия).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На территории района действует разветвленная сеть пригородных автобусных маршрутов и электропоездов. Интервалы движения на некоторых маршрутах достигают 2–3 часов. Наиболее благоприятными с точки зрения транспортного обслуживания населения являются территории, примыкающие к городу Новокузнецку, при этом часть населенных пунктов имеет возможность пользоваться городскими маршрутами. Доля населения, проживающего в населенных пунктах, не имеющих регулярного автобусного и железнодорожного сообщения с районным центром</w:t>
      </w:r>
      <w:r>
        <w:rPr>
          <w:rFonts w:eastAsia="Times New Roman"/>
          <w:sz w:val="24"/>
          <w:lang w:eastAsia="ru-RU"/>
        </w:rPr>
        <w:t>,</w:t>
      </w:r>
      <w:r w:rsidRPr="00E03FCA">
        <w:rPr>
          <w:rFonts w:eastAsia="Times New Roman"/>
          <w:sz w:val="24"/>
          <w:lang w:eastAsia="ru-RU"/>
        </w:rPr>
        <w:t xml:space="preserve"> составляет 4,5 %.</w:t>
      </w:r>
    </w:p>
    <w:p w:rsidR="001012E3" w:rsidRPr="00E03FCA" w:rsidRDefault="001012E3" w:rsidP="001012E3">
      <w:pPr>
        <w:ind w:firstLine="426"/>
        <w:jc w:val="both"/>
        <w:rPr>
          <w:rFonts w:eastAsia="Times New Roman"/>
          <w:b/>
          <w:i/>
          <w:sz w:val="24"/>
          <w:lang w:eastAsia="ru-RU"/>
        </w:rPr>
      </w:pPr>
      <w:r w:rsidRPr="00E03FCA">
        <w:rPr>
          <w:rFonts w:eastAsia="Times New Roman"/>
          <w:b/>
          <w:i/>
          <w:sz w:val="24"/>
          <w:lang w:eastAsia="ru-RU"/>
        </w:rPr>
        <w:t xml:space="preserve">Инженерная инфраструктура </w:t>
      </w:r>
    </w:p>
    <w:p w:rsidR="001012E3" w:rsidRPr="00E03FCA" w:rsidRDefault="001012E3" w:rsidP="001012E3">
      <w:pPr>
        <w:numPr>
          <w:ilvl w:val="0"/>
          <w:numId w:val="2"/>
        </w:numPr>
        <w:suppressAutoHyphens/>
        <w:spacing w:before="60" w:after="100"/>
        <w:jc w:val="both"/>
        <w:rPr>
          <w:rFonts w:eastAsia="Times New Roman"/>
          <w:snapToGrid w:val="0"/>
          <w:sz w:val="24"/>
          <w:lang w:eastAsia="ru-RU"/>
        </w:rPr>
      </w:pPr>
      <w:r w:rsidRPr="00E03FCA">
        <w:rPr>
          <w:rFonts w:eastAsia="Times New Roman"/>
          <w:snapToGrid w:val="0"/>
          <w:sz w:val="24"/>
          <w:lang w:eastAsia="ru-RU"/>
        </w:rPr>
        <w:t xml:space="preserve">Территория муниципального района в целом обеспечена важнейшими элементами инженерной инфраструктуры. Требуется строительство систем газоснабжения, развитие средств связи, реконструкция и развитие распределительной сети электроснабжения. Основные мероприятия по развитию инженерной инфраструктуры следует увязывать с планами по осуществлению инвестиционных проектов и территориями, отводимыми под новое жилищное строительство. </w:t>
      </w:r>
    </w:p>
    <w:p w:rsidR="001012E3" w:rsidRPr="00E03FCA" w:rsidRDefault="001012E3" w:rsidP="001012E3">
      <w:pPr>
        <w:ind w:firstLine="426"/>
        <w:jc w:val="both"/>
        <w:rPr>
          <w:rFonts w:eastAsia="Times New Roman"/>
          <w:b/>
          <w:i/>
          <w:sz w:val="24"/>
          <w:lang w:eastAsia="ru-RU"/>
        </w:rPr>
      </w:pPr>
      <w:r w:rsidRPr="00E03FCA">
        <w:rPr>
          <w:rFonts w:eastAsia="Times New Roman"/>
          <w:b/>
          <w:i/>
          <w:sz w:val="24"/>
          <w:lang w:eastAsia="ru-RU"/>
        </w:rPr>
        <w:t xml:space="preserve">Состояние окружающей среды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Основными причинами загрязнения атмосферного воздуха Новокузнецкого района являются предприятия по добыче полезных ископаемых. Помимо этого, в той или иной степени оказывают негативное воздействие на окружающую природную среду территории предприятия энергетического комплекса, жилищно-коммунального хозяйства, а также трансграничный перенос загрязняющих веществ с территорий городов. Существенно влияющими на состояние воздушного бассейна, являются и выбросы загрязняющих веществ от передвижных источников, прежде всего от автомобильного транспорта.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Состояние поверхностных водных объектов и проблемы водного хозяйства на территории района также связаны с деятельностью ресурсных производств (угледобывающая промышленност</w:t>
      </w:r>
      <w:r>
        <w:rPr>
          <w:rFonts w:eastAsia="Times New Roman"/>
          <w:sz w:val="24"/>
          <w:lang w:eastAsia="ru-RU"/>
        </w:rPr>
        <w:t>ь), промышленным и сельскохозяй</w:t>
      </w:r>
      <w:r w:rsidRPr="00E03FCA">
        <w:rPr>
          <w:rFonts w:eastAsia="Times New Roman"/>
          <w:sz w:val="24"/>
          <w:lang w:eastAsia="ru-RU"/>
        </w:rPr>
        <w:t>ственным освоением территории. Природное состояние подземных вод района характеризуется повышенным содержанием железа, марганца, сероводорода, жесткостью характерными для всей Западной Сибири.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Загрязнение почвы обусловлено аэротехногенным загрязнением дымовыми газами крупных промышленных предприятий, выбросами автомобильного транспорта, складированием промышленных и бытовых отходов. Наибольшую часть из общего объема образующихся отходов составляют вскрышные породы, основными источниками которых являются горнодобывающие предприятия.</w:t>
      </w:r>
    </w:p>
    <w:p w:rsidR="001012E3" w:rsidRPr="00E03FCA" w:rsidRDefault="001012E3" w:rsidP="001012E3">
      <w:pPr>
        <w:widowControl w:val="0"/>
        <w:numPr>
          <w:ilvl w:val="0"/>
          <w:numId w:val="2"/>
        </w:numPr>
        <w:ind w:left="357" w:hanging="357"/>
        <w:jc w:val="both"/>
        <w:rPr>
          <w:rFonts w:eastAsia="Times New Roman"/>
          <w:sz w:val="24"/>
          <w:lang w:eastAsia="ru-RU"/>
        </w:rPr>
      </w:pPr>
      <w:r w:rsidRPr="00E03FCA">
        <w:rPr>
          <w:rFonts w:eastAsia="Times New Roman"/>
          <w:sz w:val="24"/>
          <w:lang w:eastAsia="ru-RU"/>
        </w:rPr>
        <w:t>На сегодняшний день остается актуальной проблема рекультивации техногенных земель района, возвращение их во вторичное хозяйственное использование.</w:t>
      </w:r>
    </w:p>
    <w:p w:rsidR="001012E3" w:rsidRPr="00E03FCA" w:rsidRDefault="001012E3" w:rsidP="001012E3">
      <w:pPr>
        <w:keepNext/>
        <w:ind w:firstLine="426"/>
        <w:jc w:val="center"/>
        <w:outlineLvl w:val="0"/>
        <w:rPr>
          <w:rFonts w:eastAsia="Times New Roman"/>
          <w:b/>
          <w:bCs/>
          <w:kern w:val="32"/>
          <w:sz w:val="32"/>
          <w:szCs w:val="32"/>
          <w:lang w:val="x-none" w:eastAsia="x-none"/>
        </w:rPr>
      </w:pPr>
      <w:r w:rsidRPr="00E03FCA">
        <w:rPr>
          <w:rFonts w:eastAsia="Times New Roman"/>
          <w:b/>
          <w:bCs/>
          <w:kern w:val="32"/>
          <w:sz w:val="32"/>
          <w:szCs w:val="32"/>
          <w:lang w:val="x-none" w:eastAsia="x-none"/>
        </w:rPr>
        <w:br w:type="page"/>
      </w:r>
      <w:bookmarkStart w:id="61" w:name="_Toc423531451"/>
      <w:r w:rsidRPr="00E03FCA">
        <w:rPr>
          <w:rFonts w:eastAsia="Times New Roman"/>
          <w:b/>
          <w:bCs/>
          <w:kern w:val="32"/>
          <w:sz w:val="32"/>
          <w:szCs w:val="32"/>
          <w:lang w:val="x-none" w:eastAsia="x-none"/>
        </w:rPr>
        <w:lastRenderedPageBreak/>
        <w:t xml:space="preserve">7. ОБОСНОВАНИЕ ВЫБРАННОГО ВАРИАНТА РАЗМЕЩЕНИЯ ОБЪЕКТОВ </w:t>
      </w:r>
      <w:r w:rsidRPr="00E03FCA">
        <w:rPr>
          <w:rFonts w:eastAsia="Times New Roman"/>
          <w:b/>
          <w:bCs/>
          <w:kern w:val="32"/>
          <w:sz w:val="32"/>
          <w:szCs w:val="32"/>
          <w:lang w:eastAsia="x-none"/>
        </w:rPr>
        <w:t>МЕСТНОГО</w:t>
      </w:r>
      <w:r w:rsidRPr="00E03FCA">
        <w:rPr>
          <w:rFonts w:eastAsia="Times New Roman"/>
          <w:b/>
          <w:bCs/>
          <w:kern w:val="32"/>
          <w:sz w:val="32"/>
          <w:szCs w:val="32"/>
          <w:lang w:val="x-none" w:eastAsia="x-none"/>
        </w:rPr>
        <w:t xml:space="preserve"> ЗНАЧЕНИЯ </w:t>
      </w:r>
      <w:r w:rsidRPr="00E03FCA">
        <w:rPr>
          <w:rFonts w:eastAsia="Times New Roman"/>
          <w:b/>
          <w:bCs/>
          <w:kern w:val="32"/>
          <w:sz w:val="32"/>
          <w:szCs w:val="32"/>
          <w:lang w:eastAsia="x-none"/>
        </w:rPr>
        <w:t xml:space="preserve">МУНИЦИПАЛЬНОГО РАЙОНА </w:t>
      </w:r>
      <w:r w:rsidRPr="00E03FCA">
        <w:rPr>
          <w:rFonts w:eastAsia="Times New Roman"/>
          <w:b/>
          <w:bCs/>
          <w:kern w:val="32"/>
          <w:sz w:val="32"/>
          <w:szCs w:val="32"/>
          <w:lang w:val="x-none" w:eastAsia="x-none"/>
        </w:rPr>
        <w:t>НА ОСНОВЕ АНАЛИЗА ИСПОЛЬЗОВАНИЯ ТЕРРИТОРИИ, ВОЗМОЖНЫХ НАПРАВЛЕНИЙ ЕЕ РАЗВИТИЯ И ПРОГНОЗИРУЕМЫХ ОГРАНИЧЕНИЙ ЕЕ ИСПОЛЬЗОВАНИЯ</w:t>
      </w:r>
      <w:bookmarkEnd w:id="61"/>
    </w:p>
    <w:p w:rsidR="001012E3" w:rsidRPr="00E03FCA" w:rsidRDefault="001012E3" w:rsidP="001012E3">
      <w:pPr>
        <w:keepNext/>
        <w:spacing w:before="240" w:after="120"/>
        <w:jc w:val="center"/>
        <w:outlineLvl w:val="1"/>
        <w:rPr>
          <w:rFonts w:eastAsia="Times New Roman"/>
          <w:b/>
          <w:bCs/>
          <w:iCs/>
          <w:sz w:val="28"/>
          <w:szCs w:val="28"/>
          <w:lang w:eastAsia="ru-RU"/>
        </w:rPr>
      </w:pPr>
      <w:bookmarkStart w:id="62" w:name="_Toc423531452"/>
      <w:bookmarkStart w:id="63" w:name="_Toc351045496"/>
      <w:r w:rsidRPr="00E03FCA">
        <w:rPr>
          <w:rFonts w:eastAsia="Times New Roman"/>
          <w:b/>
          <w:bCs/>
          <w:iCs/>
          <w:sz w:val="28"/>
          <w:szCs w:val="28"/>
          <w:lang w:eastAsia="ru-RU"/>
        </w:rPr>
        <w:t>7.1. Предложения по развитию планировочной организации территории</w:t>
      </w:r>
      <w:bookmarkEnd w:id="62"/>
      <w:r w:rsidRPr="00E03FCA">
        <w:rPr>
          <w:rFonts w:eastAsia="Times New Roman"/>
          <w:b/>
          <w:bCs/>
          <w:iCs/>
          <w:sz w:val="28"/>
          <w:szCs w:val="28"/>
          <w:lang w:eastAsia="ru-RU"/>
        </w:rPr>
        <w:t xml:space="preserve"> </w:t>
      </w:r>
      <w:bookmarkEnd w:id="63"/>
    </w:p>
    <w:p w:rsidR="001012E3" w:rsidRPr="00E03FCA" w:rsidRDefault="001012E3" w:rsidP="001012E3">
      <w:pPr>
        <w:ind w:firstLine="709"/>
        <w:jc w:val="both"/>
        <w:rPr>
          <w:rFonts w:eastAsia="Times New Roman"/>
          <w:sz w:val="24"/>
          <w:lang w:eastAsia="ru-RU"/>
        </w:rPr>
      </w:pPr>
      <w:bookmarkStart w:id="64" w:name="_Toc351045497"/>
      <w:r w:rsidRPr="00E03FCA">
        <w:rPr>
          <w:rFonts w:eastAsia="Times New Roman"/>
          <w:sz w:val="24"/>
          <w:lang w:eastAsia="ru-RU"/>
        </w:rPr>
        <w:t>Основные изменения в планировочной организации территории обычно связываются с осуществлением крупных инвестиционных проектов по строительству новых объектов федерального и регионального значения, прежде всего, линейных объектов (инженерные и транспортные) или производственных объектов, с созданием новых населенных пунктов или значительным развитием уже существующих населенных пунктов. Из числа линейных объектов наиболее существенное (определяющее) воздействие на формирование планировочной организации территории оказывают объекты, пересекающие границу проектируемого муниципального района или нескольких его муниципальных образований. Кроме того, можно выделить группы мероприятий, оказывающих «ограниченное» или «локальное» и «косвенное» влияние.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числе мероприятий, предусмотренных Схемой территориального планирования Российской Федерации в области федерального транспорта (железнодорожного, воздушного, морского, внутреннего водного транспорта) и автомобильных дорог федерального значения,</w:t>
      </w:r>
      <w:r>
        <w:rPr>
          <w:rFonts w:eastAsia="Times New Roman"/>
          <w:sz w:val="24"/>
          <w:lang w:eastAsia="ru-RU"/>
        </w:rPr>
        <w:t xml:space="preserve"> </w:t>
      </w:r>
      <w:r w:rsidRPr="00E03FCA">
        <w:rPr>
          <w:rFonts w:eastAsia="Times New Roman"/>
          <w:sz w:val="24"/>
          <w:lang w:eastAsia="ru-RU"/>
        </w:rPr>
        <w:t xml:space="preserve">к мероприятиям территориального планирования, связанным с возможным выделением дополнительных земельных участков и осуществляемым непосредственно на территории муниципального района, относится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в период до 2020 года дополнительных главных путей, развитие существующей инфраструктуры на участке Томусинская – Ерунаково.</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Развитие аэропортового комплекса "Спиченково" в связи с его фактическим расположением на территории соседнего Прокопьевского муниципального района не может рассматриваться в Схеме территориального планирования Новокузнецкого муниципального района. Тем не менее, такие мероприятия федерального значения как развитие инфраструктуры воздушного транспорта и организация скоростного движения на железнодорожном транспорте (подробнее в разделе 3) благотворно скажутся на инвестиционном климате и социально-экономическом развитии муниципального района.</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Схемой территориального планирования Российской Федерации в области энергетики (подробнее в разделе 3) также определены мероприятия, осуществляемые на территории Новокузнецкого муниципального района. К мероприятиям территориального планирования, связанным с возможным выделением дополнительных земельных участков, относится строительство следующих объектов:</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вторая цепь транзита 220 кВ Томь-Усинская ГРЭС (Мыск</w:t>
      </w:r>
      <w:r>
        <w:rPr>
          <w:rFonts w:eastAsia="Times New Roman"/>
          <w:sz w:val="24"/>
          <w:lang w:eastAsia="ru-RU"/>
        </w:rPr>
        <w:t>овский</w:t>
      </w:r>
      <w:r w:rsidRPr="00E03FCA">
        <w:rPr>
          <w:rFonts w:eastAsia="Times New Roman"/>
          <w:sz w:val="24"/>
          <w:lang w:eastAsia="ru-RU"/>
        </w:rPr>
        <w:t xml:space="preserve"> городской округ) – Степная (с. Аскиз, Республика Хакасия) в период 2016-2020 годы;</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Славинская ТЭС (у с. Славино Терсинского сельского поселения), 2020 год.</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Анализ Стратегии социально-экономического развития Кемеровской области на долгосрочную перспективу (далее – Стратегия), проведенный в разделе 2 настоящего тома, позволяет включить в перечень возможных мероприятий территориального планирования по созданию объектов регионального значения создание опытного Южнокузбасского углехимического комплекса с центром в Новокузнецке на базе углей Ерунаковского и Кароканского месторождений. Размещение его объектов на территории Новокузнецкого муниципального района фактически означает необходимость предусматривать территориальное развитие двух существующих крупных коксохимических предприятий.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Ряд предложений Стратегии на долгосрочную перспективу может выразиться как в единичных производственных объектах, размещаемых в границах производственных зон населенных пунктов, так и в отдельно расположенных технопарках: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новые мощности по лесопилению, производству лесоматериалов для жилищного строительства и отделочных работ, производству древесной технологической щепы, переработке отходов лесопиления с производством прессованных топливных брикетов.</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В числе стратегических приоритетов региона названо развитие системы расселения Кемеровской области: г. Новокузнецк рассматривается как перспективный центр для развития агломерации, которая потенциально может включать Осинники, Калтан, Мыски, Прокопьевск, Киселевск и, соответственно, полностью территорию Новокузнецкого муниципального района. </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Схема территориального планирования Кемеровской области предусматривает сохранение двуполярной модели расселения с городами-противовесами Кемерово и Новокузнецк с активным процессом субурбанизации, концентрацию сельского населения вокруг крупных городов агломерации. </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В свете установок Стратегии и Схемы территориального планирования Кемеровской области представляется возможным учесть предложения Генерального плана Новокузнецкого городского округа по развитию застройки на территорию Новокузнецкого муниципального района (территория Загорского, Красулинского, Центрального и Сосновского сельских поселений, вплотную к существующей границе муниципального района и городского округа)</w:t>
      </w:r>
      <w:r w:rsidRPr="00E03FCA">
        <w:rPr>
          <w:rFonts w:eastAsia="Times New Roman"/>
          <w:sz w:val="24"/>
          <w:vertAlign w:val="superscript"/>
          <w:lang w:eastAsia="ru-RU"/>
        </w:rPr>
        <w:footnoteReference w:id="29"/>
      </w:r>
      <w:r w:rsidRPr="00E03FCA">
        <w:rPr>
          <w:rFonts w:eastAsia="Times New Roman"/>
          <w:sz w:val="24"/>
          <w:lang w:eastAsia="ru-RU"/>
        </w:rPr>
        <w:t>. На территории Загорского сельского поселения в месте, проектируемом в Генеральном плане Новокузнецкого городского округа под застройку, расположен сельский населенный пункт Новокузнецкого муниципального района п. Южный. На территории Красулинского сельского поселения предлагаемый участок под застройку расположен вплотную к с. Бедарево Новокузнецкого муниципального района. В Центральном сельском поселении под застройку предлагается свободная от населенных пунктов территория (ближайший населенный пункт п. Елань). На территории Сосновского сельского поселения предлагаемый участок под застройку включает п. Новый изолированную часть с. Сосновка (мкр. Лапин Лог) и расположен вплотную к основной части с. Сосновка Новокузнецкого муниципального района. Из Терсинского сельского поселения с частью его территории изымается с. Кругленькое преимущественно с резервированием территории для производственных целей и под садоводства.</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В связи с наличием сельских населенных пунктов на территории муниципального района, планируемой под застройку Генеральным планом Новокузнецкого городского округа, при изменении границ муниципальных образований должен быть соблюден пункт 2.1. статьи 12 Федерального закона от 06.10.2003 г. № 131-ФЗ «Об общих принципах организации местного самоуправления в Российской Федерации»</w:t>
      </w:r>
      <w:r w:rsidRPr="00E03FCA">
        <w:rPr>
          <w:rFonts w:eastAsia="Times New Roman"/>
          <w:sz w:val="24"/>
          <w:vertAlign w:val="superscript"/>
          <w:lang w:eastAsia="ru-RU"/>
        </w:rPr>
        <w:footnoteReference w:id="30"/>
      </w:r>
      <w:r w:rsidRPr="00E03FCA">
        <w:rPr>
          <w:rFonts w:eastAsia="Times New Roman"/>
          <w:sz w:val="24"/>
          <w:lang w:eastAsia="ru-RU"/>
        </w:rPr>
        <w:t xml:space="preserve">. Изменение границ </w:t>
      </w:r>
      <w:r w:rsidRPr="00E03FCA">
        <w:rPr>
          <w:rFonts w:eastAsia="Times New Roman"/>
          <w:sz w:val="24"/>
          <w:lang w:eastAsia="ru-RU"/>
        </w:rPr>
        <w:lastRenderedPageBreak/>
        <w:t>муниципальных образований, передача населенных пунктов потребуют внесения изменений в генеральные планы соответствующих сельских поселений и Схему территориального планирования Новокузнецкого муниципального района.</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В действительности, развитие южной части области как агломерированной территории не обязательно связано с пересмотром сложившихся границ муниципальных образований. Строительство новых жилых кварталов может осуществляться на территории муниципального района без передачи территории в городской округ. Спорные вопросы по реализации строительства могут решаться путем межмуниципального сотрудничества. В случаях, когда имеет место включение в новую застройку существующих населенных пунктов муниципального района или примыкание новой застройки к существующему населенному пункту, новая застройка может считаться развитием данного села или поселка. Поэтому нет необходимости исключать топоним из реестра и вносить изменений в Закон Кемеровской области от 27.12.2007 г. № 215-ОЗ «Об административно-территориальном устройстве Кемеровской области».</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В соответствии с материалами Генерального плана Новокузнецкого городского округа заселение поселков предполагается в основном жителями г. Новокузнецк, в повседневной жизни связанными с предприятиями и организациями, объектами обслуживания, расположенными в городе. С учетом местоположения, характера заселения и застройки, фактически продолжающей городские кварталы, обеспечение этих поселков элементами инженерного благоустройства (электро-, тепло- и газоснабжением, водопроводом, канализацией) целесообразно осуществлять от городских источников и инженерных сетей. Эти аргументы говорят за включение рассматриваемых территорий в состав городского округа. По крайней мере, передача территории из района в округ может быть предпочтительным решением в случае части территории Центрального сельского поселения напротив п. Елань, глубоко вдающейся в территорию городского округа, являющейся продолжением Абагурского планировочного района Новокузнецка и предлагаемой преимущественно (примерно 2/3 территории жилых зон) под застройку многоквартирными домами.</w:t>
      </w:r>
      <w:r>
        <w:rPr>
          <w:rFonts w:eastAsia="Times New Roman"/>
          <w:sz w:val="24"/>
          <w:lang w:eastAsia="ru-RU"/>
        </w:rPr>
        <w:t xml:space="preserve"> </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При сохранении обсуждаемых территорий с планируемой новой «городской» застройкой в составе муниципального района в каждом проекте планировки комплексной застройки территории следует предусмотреть наличие озелененных территорий или элементов улично-дорожной сети, позволяющих без труда демаркировать на местности границу коттеджного поселка, отделив ее от города.</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Из числа мероприятий Схемы территориального планирования Кемеровской области к территориальному планированию Новокузнецкого муниципального района непосредственно относятся следующие основные мероприятия, влияние которых можно классифицировать как «определяющее»: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Кемерово – Белово – Прокопьевск – Новокузнецк с западной стороны Кузбасской агломерации (дублер существующей автодороги Кемерово – Новокузнецк);</w:t>
      </w:r>
    </w:p>
    <w:p w:rsidR="001012E3"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Березово – Таловая – граница с Алтайским краем с обходами существующих населенных пунктов в составе проектируемой Южносибирской автомагистрали (Барнаул – Новокузнецк – Междуреченск – Абакан);</w:t>
      </w:r>
    </w:p>
    <w:p w:rsidR="001012E3" w:rsidRPr="009E33BD" w:rsidRDefault="001012E3" w:rsidP="001012E3">
      <w:pPr>
        <w:ind w:firstLine="426"/>
        <w:jc w:val="both"/>
        <w:rPr>
          <w:rFonts w:eastAsia="Times New Roman"/>
          <w:sz w:val="24"/>
          <w:lang w:eastAsia="ru-RU"/>
        </w:rPr>
      </w:pPr>
      <w:r w:rsidRPr="009E33BD">
        <w:rPr>
          <w:rFonts w:eastAsia="Times New Roman"/>
          <w:sz w:val="24"/>
          <w:lang w:eastAsia="ru-RU"/>
        </w:rPr>
        <w:t>К числу мероприятий, оказывающих определяющее влияние на планировочную организацию территории, могут быть отнесены мероприятия, отмеченные как планируемые в графической части Схемы территориального планирования Кемеровской области: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Успенка – Каралда – Полысаево;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создание регулярного водного сообщения по направлению Кемерово – Крапивинский – Новокузнецк.</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lastRenderedPageBreak/>
        <w:t xml:space="preserve">К этой же группе мероприятий относится и развитие магистральных газопроводов и газопроводов-отводов, поскольку данные объекты и точечно размещаемые элементы их инфраструктуры (газокомпрессорные станции, газораспределительные станции) создают довольно большие зоны, в которых жестко ограничивается жилищное строительство, развитие транспортной и иной инфраструктуры. </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Относительно меньшее значение с точки зрения влияния на планировочную организацию территории муниципального района (ограниченное влияние) имеют следующие мероприятия, транслируемые из Схемы территориального планирования Кемеровской области: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размещение станций подземной газификации угля: Чичербаевская ТЭС (Красулинское сельское поселение), Бунгурская ТЭС (Загорское сельское поселение), Терсинская ТЭС (Терсинское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соединительной железнодорожной ветки Тальжино – Карлык;</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трассы Шарап – Новоильинский – Байдаевка;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для связи Заводского и Орджоникидзевского районов (по территории Терсинского сельского поселения) с последующим выходом в направлении на Междуреченск (около с. Атаманово).</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Мероприятия Схемы территориального планирования Кемеровской области по строительству объектов инженерной инфраструктуры дополняются в настоящем проекте мероприятиями из ранее утвержденной Схемы территориального планирования Новокузнецкого муниципального района. Перечисленные ниже мероприятия также имеют ограниченное влияние на планировочную структуру территории всего муниципального района, но могут иметь определяющее значение для территории конкретного сельского поселения.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ПС 110/10 кВ в районе</w:t>
      </w:r>
      <w:r>
        <w:rPr>
          <w:rFonts w:eastAsia="Times New Roman"/>
          <w:sz w:val="24"/>
          <w:lang w:eastAsia="ru-RU"/>
        </w:rPr>
        <w:t xml:space="preserve"> </w:t>
      </w:r>
      <w:r w:rsidRPr="00E03FCA">
        <w:rPr>
          <w:rFonts w:eastAsia="Times New Roman"/>
          <w:sz w:val="24"/>
          <w:lang w:eastAsia="ru-RU"/>
        </w:rPr>
        <w:t>п. Увал.</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Строительство ВЛ 110 кВ ПС 220 кВ "Ускатская" – Ерунаково – Терсинская ТЭС.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ВЛ 110 кВ ПС 110 кВ в районе п. Увал – ТЭС "Русал" – г. Новокузнецк.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ВЛ 110 кВ городской округ Калтан - городской округ Мыски.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ВЛ 110 кВ ПС 110/6 кВ "Луговая" (Недорезово) – г. Новокузнецк.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газопроводов-отводов от магистрального газопровода «Парабель – Кузбасс» на проектируемые ГРС Осинники (планируется к размещению на территории Центрального сельского поселения), ГРС Мыски (планируется к размещению на территории Мысковского городского округа).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ГРС Осинники на территории Центрального сельского поселения.</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На общую планировочную организацию территории Новокузнецкого муниципального района косвенно могут повлиять следующие мероприятия Схемы территориального планирования Кемеровской области: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смещение основного пояса добычи каменного угля в направлении реки Томи для снижения экологической нагрузки на наиболее заселенные территории (области) и увеличения добычи, которое может выразиться в создании новых шахт и разрезов и строительстве подъездных путей к месторождениям;</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организация лечебно-оздоровительной зоны Курорт «Терсинский» (Терсинское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включение в общую систему особо охраняемых природных территорий Кемеровской области памятников природы на территории Кузедеевского, Красулинского и Центрального сельских поселений, мероприятия, способствующие сохранению памятников природы.</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Два последних мероприятия, а также мероприятия Комплексной программы социально-экономического развития Новокузнецкого муниципального района (подробнее в разделе 2) по созданию новых объектов рекреационной инфраструктуры создают базу для развития оздоровительного и экологического направления в рекреации и туризме.</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Повышению инвестиционной привлекательности территории муниципального района в целом и его сельских поселений будет способствовать строительство межпоселковых газопроводов с газификацией населенных пунктов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 xml:space="preserve">от ГРС-1 – в Загорском, Красулинском, Сосновском сельских поселениях;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от проектной ГРС Осинники – в Кузедеевском, Сосновском, Центральном сельских поселениях;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от проектной ГРС-2 – в Терсинском сельском поселении;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от проектной ГРС Мыски (на территории Мысковского городского округа) – в Центральном сельском поселении.</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Комплексная программа социально-экономического развития Новокузнецкого муниципального района называет основными направлениями пространственной (градостроительной) политики: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межмуниципальное сотрудничество в сфере реализации инфраструктурных проектов (в первую очередь «расшивка» транспортных узлов на выездах из города – въездах в муниципальное образование);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создание поселков коттеджной застройки с полным инфраструктурным комплексом.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Мероприятия, осуществляемые в указанных направлениях, не скажутся существенно на планировочной организации территории муниципального района в целом, но могут иметь важное значение для отдельных сельских поселений и также приведут к перераспределению баланса земель по категориям в пользу категорий земель транспорта и земель населенных пунктов.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Строительство транспортных развязок на въездах и выездах в города Новокузнецк, Калтан, Мыски, Осинники частично может быть осуществлено на территории соответствующих городских округов. Как показывает предварительный анализ ситуации мероприятия по отводу территории под строительство автодорожных развязок на территории муниципального района в первую очередь может быть связано с модернизацией и реконструкцией, осуществляемой на автодорогах регионального и межмуниципального значения, в том числе в местах их соединения с автодорогами федерального значения. В настоящее время в программах Кемеровской области по развитию транспортной инфраструктуры мероприятия в отношении транспортных развязок не отражены. В связи с этим в Схеме территориального планирования Новокузнецкого муниципального района может быть предусмотрено только мероприятие территориального планирования общего характера по развитию территории:</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выделение и формирование дополнительных земельных участков, необходимых для строительства автодорожных развязок на автодорогах федерального, регионального и межмуниципального значения, в соответствии с федеральными и региональными программами развития с последующим внесением изменений в генеральные планы сельских поселений Новокузнецкого муниципального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Ряд предложений по развитию планировочной организации территории также связан с реализацией инвестиционных проектов. При администрации муниципального района действует Совет по инвестиционной деятельности (создан по Постановлению и.о. главы Новокузнецкого района от 24.10. 2011 г. № 172), функционирует инвестиционный портал (</w:t>
      </w:r>
      <w:hyperlink r:id="rId30" w:history="1">
        <w:r w:rsidRPr="00E03FCA">
          <w:rPr>
            <w:rFonts w:eastAsia="Times New Roman"/>
            <w:sz w:val="24"/>
            <w:lang w:eastAsia="ru-RU"/>
          </w:rPr>
          <w:t>http://nkrinvest.ru</w:t>
        </w:r>
      </w:hyperlink>
      <w:r w:rsidRPr="00E03FCA">
        <w:rPr>
          <w:rFonts w:eastAsia="Times New Roman"/>
          <w:sz w:val="24"/>
          <w:lang w:eastAsia="ru-RU"/>
        </w:rPr>
        <w:t xml:space="preserve">), на котором оперативно отражается информация по инвестиционным проектам и площадкам. Полный перечень инвестиционных площадок приведен в приложении 6 в конце тома. </w:t>
      </w:r>
    </w:p>
    <w:p w:rsidR="001012E3" w:rsidRPr="00E03FCA" w:rsidRDefault="001012E3" w:rsidP="001012E3">
      <w:pPr>
        <w:keepNext/>
        <w:spacing w:before="240" w:after="120"/>
        <w:jc w:val="center"/>
        <w:outlineLvl w:val="1"/>
        <w:rPr>
          <w:rFonts w:eastAsia="Times New Roman"/>
          <w:b/>
          <w:bCs/>
          <w:iCs/>
          <w:sz w:val="28"/>
          <w:szCs w:val="28"/>
          <w:lang w:eastAsia="ru-RU"/>
        </w:rPr>
      </w:pPr>
      <w:bookmarkStart w:id="65" w:name="_Toc423531453"/>
      <w:r w:rsidRPr="00E03FCA">
        <w:rPr>
          <w:rFonts w:eastAsia="Times New Roman"/>
          <w:b/>
          <w:bCs/>
          <w:iCs/>
          <w:sz w:val="28"/>
          <w:szCs w:val="28"/>
          <w:lang w:eastAsia="ru-RU"/>
        </w:rPr>
        <w:t>7.2. Социально-экономическое развитие</w:t>
      </w:r>
      <w:bookmarkEnd w:id="65"/>
    </w:p>
    <w:p w:rsidR="001012E3" w:rsidRPr="00E03FCA" w:rsidRDefault="001012E3" w:rsidP="001012E3">
      <w:pPr>
        <w:keepNext/>
        <w:spacing w:before="120" w:after="120"/>
        <w:jc w:val="center"/>
        <w:outlineLvl w:val="1"/>
        <w:rPr>
          <w:rFonts w:eastAsia="Times New Roman"/>
          <w:b/>
          <w:bCs/>
          <w:iCs/>
          <w:sz w:val="28"/>
          <w:szCs w:val="28"/>
          <w:lang w:eastAsia="ru-RU"/>
        </w:rPr>
      </w:pPr>
      <w:bookmarkStart w:id="66" w:name="_Toc423531454"/>
      <w:r w:rsidRPr="00E03FCA">
        <w:rPr>
          <w:rFonts w:eastAsia="Times New Roman"/>
          <w:b/>
          <w:bCs/>
          <w:iCs/>
          <w:sz w:val="28"/>
          <w:szCs w:val="28"/>
          <w:lang w:eastAsia="ru-RU"/>
        </w:rPr>
        <w:t>Развитие экономической базы</w:t>
      </w:r>
      <w:bookmarkEnd w:id="66"/>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Территория Новокузнецкого муниципального района богата не только углем, есть железо, никель, ртуть, месторождения нерудного сырья – облицовочный мрамор, известняки, глины (огнеупорные, кирпичные, керамзитовые), песчано-гравийные месторождения, подземные воды пресные и минерализованные, агаты и халцедоны. Задаче диверсификации экономики района способствует интенсификация развития сельского хозяйства, наличие значительных предпосылок для развития рекреации и отдельных направлений туризма, активная политика в сфере привлечения инвестиций и развития малого предпринимательства. Развитие малого предпринимательства, </w:t>
      </w:r>
      <w:r w:rsidRPr="00E03FCA">
        <w:rPr>
          <w:rFonts w:eastAsia="Times New Roman"/>
          <w:sz w:val="24"/>
          <w:lang w:eastAsia="ru-RU"/>
        </w:rPr>
        <w:lastRenderedPageBreak/>
        <w:t xml:space="preserve">переработки сельскохозяйственной продукции, сферы рекреации и туризма и туризма неизбежно даст толчок развитию многих новых видов обслуживающего сервиса, новым инвестициям, новым рабочим местам.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Определенные преимущества для экономического развития муниципального района создает его граничное положение сразу с несколькими городскими округами области: возможность выноса производств из городов, создания предприятий и коммунально-складских зон, ориентированных на обслуживание городов, предприятий по переработке отходов.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Согласно Пояснительной записке к показателям прогноза социально-экономического развития</w:t>
      </w:r>
      <w:r>
        <w:rPr>
          <w:rFonts w:eastAsia="Times New Roman"/>
          <w:sz w:val="24"/>
          <w:lang w:eastAsia="ru-RU"/>
        </w:rPr>
        <w:t xml:space="preserve"> </w:t>
      </w:r>
      <w:r w:rsidRPr="00E03FCA">
        <w:rPr>
          <w:rFonts w:eastAsia="Times New Roman"/>
          <w:sz w:val="24"/>
          <w:lang w:eastAsia="ru-RU"/>
        </w:rPr>
        <w:t xml:space="preserve">МО «Новокузнецкий муниципальный район» на 2015 год и плановый период 2015-2017 годов миграционный отток населения из района должен сократиться. При условии, что естественный прирост населения удастся удержать положительным, сокращение численности населения в 2013 и 2014 гг. может быть в дальнейшем преодолено. Как показано далее в подразделе «Прогноз численности населения» к 2035 г. численность населения района может достичь 63,0 тыс. человек, 50 % из которых будут находиться в трудоспособном возрасте, то есть численность этой возрастной группы увеличится и в абсолютных показателях. С учетом роста продолжительности жизни населения и повышения качества жизни, которое выражается, в том числе, в увеличении активности лиц молодых пенсионных возрастов, следует ожидать роста общей численности трудовых ресурсов на несколько тысяч человек. Соответственно, району будут требоваться новые рабочие места, предоставить которые можно в том числе за счет развития новых для района видов экономической деятельности.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ближайшие годы в соответствии с указанной выше Пояснительной запиской число экономически активного населения увеличится до 39,8 тыс. человек к 2017 г. В связи с вводом в эксплуатацию новых предприятий и модернизацией действующих производств, развитием организаций малого бизнеса (в том числе фермерских хозяйств) среднегодовая численность занятых в экономике также увеличится. К 2017 г. она составит около 34,0 тыс. человек, среднесписочная численность работников организаций (без внешних совместителей) прогнозируется на уровне 27,5 тыс. человек, численность зарегистрированных безработных – около 360 человек (менее 1 % от экономически активного населения).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со сведениями официального сайта Новокузнецкого муниципального района</w:t>
      </w:r>
      <w:r>
        <w:rPr>
          <w:rFonts w:eastAsia="Times New Roman"/>
          <w:sz w:val="24"/>
          <w:lang w:eastAsia="ru-RU"/>
        </w:rPr>
        <w:t xml:space="preserve"> </w:t>
      </w:r>
      <w:r w:rsidRPr="00E03FCA">
        <w:rPr>
          <w:rFonts w:eastAsia="Times New Roman"/>
          <w:sz w:val="24"/>
          <w:lang w:eastAsia="ru-RU"/>
        </w:rPr>
        <w:t>на его территории в целях привлечения инвестиций и реализации инвестиционных проектов, возможно создание инвестиционных площадок четырех видов: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инвестиционная площадка промышленно-производственного типа – площадка, деятельность участников которой направлена на производство и (или) переработку, реализацию товаров (продукции), в том числе импортозамещающих, потребительского и (или) производственного назначения, конкурентоспособных на мировом и внутреннем рынках;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инвестиционная площадка агропромышленного типа – площадка, деятельность участников которой направлена на развитие высокорентабельных, конкурентоспособных сельскохозяйственных производств и переработку сельскохозяйственной продукции;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инвестиционная площадка туристско-рекреационного типа – площадка, деятельность участников которой направлена на сохранение, реновацию и использование объектов культурно-исторического наследия, строительство, реконструкцию, эксплуатацию объектов туристской индустрии, объектов, предназначенных для санаторно-курортного лечения, медицинской реабилитации и отдыха граждан, а также на добычу и использование природных лечебных ресурсов;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инвестиционная площадка технико-внедренческого типа – площадка, деятельность участников которой направлена на развитие фундаментальных и (или) прикладных исследований, разработку и внедрение в производство новейших видов техники и технологии, организацию производства наукоемких видов продукции.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 xml:space="preserve">В настоящее время в реестр перспективных площадок (приложение 6) размещен и оперативно обновляется на Инвестиционном портале МО «Новокузнецкий муниципальный район </w:t>
      </w:r>
      <w:hyperlink r:id="rId31" w:history="1">
        <w:r w:rsidRPr="00E03FCA">
          <w:rPr>
            <w:rFonts w:eastAsia="Times New Roman"/>
            <w:sz w:val="24"/>
            <w:lang w:eastAsia="ru-RU"/>
          </w:rPr>
          <w:t>http://nkrinvest.ru</w:t>
        </w:r>
      </w:hyperlink>
      <w:r w:rsidRPr="00E03FCA">
        <w:rPr>
          <w:rFonts w:eastAsia="Times New Roman"/>
          <w:sz w:val="24"/>
          <w:lang w:eastAsia="ru-RU"/>
        </w:rPr>
        <w:t xml:space="preserve">. </w:t>
      </w: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Сельское хозяйство и пищевая промышленность</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Развитие агропроизводства в ближайшие годы предполагается в русле основных сложившихся тенденций: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очистных сооружений по биологической очистке сточных вод ООО «СПК Чистогорский» (Терсинское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новых корпусов для содержания птицы ООО</w:t>
      </w:r>
      <w:r>
        <w:rPr>
          <w:rFonts w:eastAsia="Times New Roman"/>
          <w:sz w:val="24"/>
          <w:lang w:eastAsia="ru-RU"/>
        </w:rPr>
        <w:t xml:space="preserve"> </w:t>
      </w:r>
      <w:r w:rsidRPr="00E03FCA">
        <w:rPr>
          <w:rFonts w:eastAsia="Times New Roman"/>
          <w:sz w:val="24"/>
          <w:lang w:eastAsia="ru-RU"/>
        </w:rPr>
        <w:t>«Кузбасский</w:t>
      </w:r>
      <w:r>
        <w:rPr>
          <w:rFonts w:eastAsia="Times New Roman"/>
          <w:sz w:val="24"/>
          <w:lang w:eastAsia="ru-RU"/>
        </w:rPr>
        <w:t xml:space="preserve"> </w:t>
      </w:r>
      <w:r w:rsidRPr="00E03FCA">
        <w:rPr>
          <w:rFonts w:eastAsia="Times New Roman"/>
          <w:sz w:val="24"/>
          <w:lang w:eastAsia="ru-RU"/>
        </w:rPr>
        <w:t>бройлер» (Красулинское сельское поселение) – в том числе строительство на новой промышленной площадке № 3 до конца 2015 г. еще 7 птичников дополнительно к только что введенному корпусу;</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тепличного комплекса в районе с. Безруково Центрального сельского поселения.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стадии проработки находится инвестиционный проект по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строительству рыборазводного комплекса по производству атлантического лосося.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Вклад в развитие агропроизводства крестьянских (фермерских) хозяйств может существенно увеличиться. В данном секторе могут интенсивно развиваться такие отрасли, как пчеловодство, кролиководство, разведение отдельных пород скота и птицы, традиционно не востребованных сельскохозяйственными предприятиями, выращивание вешенки и шампиньонов и т.п. Это позволит существенно разнообразить номенклатуру производимой в районе продукции и может быть востребовано рынком. В данных секторах фермеры не будут вынуждены конкурировать с сельскохозяйственными предприятиями. Самостоятельная переработка продукции фермерских хозяйств, кооперирование фермерских хозяйств в целях такой переработки может стать важным направлением в реализации инвестиционных проектов. </w:t>
      </w: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Промышленность и малое предпринимательство</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На начало 2015 г. активно осуществляют деятельность около 150 предприятий промышленного сектора, из них 24 угледобывающей отрасли, где занято более 10 тыс. человек; на 89 обрабатывающих производствах работает около 1 тыс. человек; в отрасли производства и распределения электроэнергии, газа и воды осуществляет деятельность 15 организаций с численностью работающих 1,2 тыс. человек. </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Перечень проектов, намеченных в районе к реализации в 2015-1017 гг., продолжает тенденции развития, проявившиеся в предшествующие годы, и включает следующие</w:t>
      </w:r>
      <w:r>
        <w:rPr>
          <w:rFonts w:eastAsia="Times New Roman"/>
          <w:sz w:val="24"/>
          <w:lang w:eastAsia="ru-RU"/>
        </w:rPr>
        <w:t xml:space="preserve"> </w:t>
      </w:r>
      <w:r w:rsidRPr="00E03FCA">
        <w:rPr>
          <w:rFonts w:eastAsia="Times New Roman"/>
          <w:sz w:val="24"/>
          <w:lang w:eastAsia="ru-RU"/>
        </w:rPr>
        <w:t>инвестиционные проекты:</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ввод построенной обогатительной фабрики «Калтанская-Энергетическая» (ОАО УК «Кузбассразрезуголь», на Калтанском угольном разрезе) – Центральное</w:t>
      </w:r>
      <w:r>
        <w:rPr>
          <w:rFonts w:eastAsia="Times New Roman"/>
          <w:sz w:val="24"/>
          <w:lang w:eastAsia="ru-RU"/>
        </w:rPr>
        <w:t xml:space="preserve"> </w:t>
      </w:r>
      <w:r w:rsidRPr="00E03FCA">
        <w:rPr>
          <w:rFonts w:eastAsia="Times New Roman"/>
          <w:sz w:val="24"/>
          <w:lang w:eastAsia="ru-RU"/>
        </w:rPr>
        <w:t>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шахты «Увальная» и ее инфраструктуры (УК «Сибирская») –</w:t>
      </w:r>
      <w:r>
        <w:rPr>
          <w:rFonts w:eastAsia="Times New Roman"/>
          <w:sz w:val="24"/>
          <w:lang w:eastAsia="ru-RU"/>
        </w:rPr>
        <w:t xml:space="preserve"> </w:t>
      </w:r>
      <w:r w:rsidRPr="00E03FCA">
        <w:rPr>
          <w:rFonts w:eastAsia="Times New Roman"/>
          <w:sz w:val="24"/>
          <w:lang w:eastAsia="ru-RU"/>
        </w:rPr>
        <w:t>Терсинское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фабрики окон "Финестра" – Загорское сельское поселение, п. Загорский;</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асфальтного завода в районе д. Митино Красулинского сельского поселения;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завода сжижения природного газа в районе д. Митино Красулинского сельского поселения;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завода безалкогольных напитков в районе с. Бедарево Красулинского сельского поселения;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завода моторных масел в районе п. Гавриловка Сосновского сельского поселения.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стадии проработки находится проект строительства завода по производству энергосберегающей продукции на территории Загорского сельского поселения.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данным публикаций на официальном сайте Новокузнецкого муниципального района вторая по величине компания России по добыче угля ОАО «Угольная компания «Кузбассразрезугол</w:t>
      </w:r>
      <w:r>
        <w:rPr>
          <w:rFonts w:eastAsia="Times New Roman"/>
          <w:sz w:val="24"/>
          <w:lang w:eastAsia="ru-RU"/>
        </w:rPr>
        <w:t>ь</w:t>
      </w:r>
      <w:r w:rsidRPr="00E03FCA">
        <w:rPr>
          <w:rFonts w:eastAsia="Times New Roman"/>
          <w:sz w:val="24"/>
          <w:lang w:eastAsia="ru-RU"/>
        </w:rPr>
        <w:t xml:space="preserve">» в перспективе намерена перерабатывать почти весь добываемый </w:t>
      </w:r>
      <w:r w:rsidRPr="00E03FCA">
        <w:rPr>
          <w:rFonts w:eastAsia="Times New Roman"/>
          <w:sz w:val="24"/>
          <w:lang w:eastAsia="ru-RU"/>
        </w:rPr>
        <w:lastRenderedPageBreak/>
        <w:t>уголь. Вслед за ОФ «Калтанская Энергетическая» с планируемым годовым выпуском концентрата 2,5 млн. т компания планирует построить еще три ОФ, по одной в год. Таким образом, к 2018 г. фабрики и сезонные обогатительные установки, работающие в летний период, будут перерабатывать 90 % добываемого угля. Не будет перерабатываться только уголь, предназначенный для нужд жилищно-коммунального хозяйства, и окисленный уголь. Следующей фабрикой станет «Талдинская Энергетическая» на Талдинском угольном разрезе. Выбор места размещения следующей фабрики компанией пока не определен. Рассматривается вариант на "Бачатском" разрезе. Акцент будет сделан на обогащении угля энергетических марок, поскольку благоприятная конъюнктура по коксующемуся углю пока не просматривается. Поэтому если и будет построена фабрика для обогащения углей коксующихся марок, то только одна.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Очевидно, также будет развиваться добыча метана из угольных пластов (поддержанный Администрацией Кемеровской области проект ООО "Газпром добыча Кузнецк").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На территории района зарегистрировано 1316 организаций малого бизнеса, включая индивидуальных предпринимателей, где занято порядка 6,5 тыс. человек. Малый бизнес может стать одним из значимых факторов развития сельских поселений района, создаёт новые рабочие места и дополнительные комфортные условия жизни, обеспечивая население продуктами питания, промышленными товарами, качественными услугами.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Потенциал роста малых предприятий в сфере розничной торговли еще далеко не исчерпан, в том числе прорабатывается вопрос об увеличении числа таких объектов в Красулинском сельском поселении. Развитие в сфере общественного питания и бытового обслуживания представляется путем создания объектов придорожного обслуживания, а также небольших объектов в населенных пунктах в составе комплексных общественных центров обслуживания населения и сезонно действующих объектов в местах массовой рекреации. Более подробно данный аспект может быть рассмотрен в генеральных планах сельских поселений.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Наибольший интерес представляют проекты развития малого предпринимательства в области обрабатывающих производств (в том числе пищевая промышленность), добычи и переработки неугольных полезных ископаемых, производства строительных материалов и строительства. Данные направления в ближайшее десятилетие могут дать району еще примерно 1-1,5 тысячи новых рабочих мест.</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Перспективы развития малого предпринимательства на ближайшие годы определяются в муниципальной</w:t>
      </w:r>
      <w:r>
        <w:rPr>
          <w:rFonts w:eastAsia="Times New Roman"/>
          <w:sz w:val="24"/>
          <w:lang w:eastAsia="ru-RU"/>
        </w:rPr>
        <w:t xml:space="preserve"> </w:t>
      </w:r>
      <w:r w:rsidRPr="00E03FCA">
        <w:rPr>
          <w:rFonts w:eastAsia="Times New Roman"/>
          <w:sz w:val="24"/>
          <w:lang w:eastAsia="ru-RU"/>
        </w:rPr>
        <w:t>программе «Развитие субъектов малого и среднего предпринимательства Новокузнецкого муниципального района», которая разработана на период 2015-2017 гг. (см. раздел 2 «Сведения о планах и программах комплексного социально-экономического развития»). Она предусматривает существенное увеличение количества субъектов малого и среднего предпринимательства (в основном за счет новых малых предприятий и организаций) и ежегодное создание 100 рабочих мест.</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Сектор логистических и складских услуг</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Инвестиционный портал содержит предложение Отдела стратегического развития и инвестиций администрации Новокузнецкого муниципального района по инвестиционной площадке для логистического комплекса в районе п. Пушкино Сосновского сельского поселения. Перечень </w:t>
      </w:r>
      <w:r w:rsidR="00311E18" w:rsidRPr="00E03FCA">
        <w:rPr>
          <w:rFonts w:eastAsia="Times New Roman"/>
          <w:sz w:val="24"/>
          <w:lang w:eastAsia="ru-RU"/>
        </w:rPr>
        <w:t>инвестиционных проектов,</w:t>
      </w:r>
      <w:r w:rsidRPr="00E03FCA">
        <w:rPr>
          <w:rFonts w:eastAsia="Times New Roman"/>
          <w:sz w:val="24"/>
          <w:lang w:eastAsia="ru-RU"/>
        </w:rPr>
        <w:t xml:space="preserve"> намеченных в районе к реализации в 2015-1017 гг. включает инвестиционную площадку под логистический центр в районе с. Бунгур – п. Загорский (Загорское сельское поселение). В ближайшие годы из этих вариантов может быть реализован один. Дальнейшее развитие логистических услуг зависит от успешности реализации первого проекта и интенсивности преобразований в экономике муниципального района, поскольку угольная моноспециализация предполагает наличие отлаженных каналов реализации и существенно сдерживает рост потребностей в логистических услугах широкого профиля.</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«Стандартный» размер локального логистического комплекса с радиусом действия 50-80 км в европейских странах составляет ориентировочно 2-10 га. В соответствии с рекомендациями пункта 8.9 СП 42.13330.2011 для коммунально-складских зон городов </w:t>
      </w:r>
      <w:r w:rsidRPr="00E03FCA">
        <w:rPr>
          <w:rFonts w:eastAsia="Times New Roman"/>
          <w:sz w:val="24"/>
          <w:lang w:eastAsia="ru-RU"/>
        </w:rPr>
        <w:lastRenderedPageBreak/>
        <w:t>«систему складских комплексов, не связанных с непосредственным повседневным обслуживанием населения, следует формировать за пределами крупных и крупнейших городов, приближая их к узлам внешнего, преимущественно железнодорожного, транспорта, логистическим комплексам». К категории крупных городов относят города с численностью населения 250 тыс. – 1 млн. человек, к категории крупнейших – свыше 1 млн. жителей. В радиусе до 60 км от г. Новокузнецк расположена большая и наиболее плотно населенная часть Новокузнецкого района, городские округа Калтан, Междуреченск, Мыски, Осинники, Прокопьевск и Киселевск. Фактически это территория с населением на 1 января 2014 г. превышающим 1,1 млн. человек, к которой вполне применимы рекомендации СП 42.13330.2011. В пределах указанной территории в Сосновском сельском поселении, расположенной у автодороги федерального значения и связанной со всеми перечисленными выше городскими округами своей зоны обслуживания</w:t>
      </w:r>
      <w:r>
        <w:rPr>
          <w:rFonts w:eastAsia="Times New Roman"/>
          <w:sz w:val="24"/>
          <w:lang w:eastAsia="ru-RU"/>
        </w:rPr>
        <w:t xml:space="preserve"> </w:t>
      </w:r>
      <w:r w:rsidRPr="00E03FCA">
        <w:rPr>
          <w:rFonts w:eastAsia="Times New Roman"/>
          <w:sz w:val="24"/>
          <w:lang w:eastAsia="ru-RU"/>
        </w:rPr>
        <w:t>автомобильными дорогами федерального, регионального и межмуниципального значения, возможно совмещение логистического комплекса и обширной многофункциональной коммунально-складской зоны. Ближайшая железнодорожная станция Новокузнецк-Сортировочный, непосредственно к участку подъездные пути не подходят.</w:t>
      </w:r>
      <w:r>
        <w:rPr>
          <w:rFonts w:eastAsia="Times New Roman"/>
          <w:sz w:val="24"/>
          <w:lang w:eastAsia="ru-RU"/>
        </w:rPr>
        <w:t xml:space="preserve"> </w:t>
      </w:r>
      <w:r w:rsidRPr="00E03FCA">
        <w:rPr>
          <w:rFonts w:eastAsia="Times New Roman"/>
          <w:sz w:val="24"/>
          <w:lang w:eastAsia="ru-RU"/>
        </w:rPr>
        <w:t>В варианте размещения логистического комплекса в районе с. Бунгур – п. Загорский есть возможность обеспечения комплекса железнодорожным сообщением. Возможное развитие комплекса ограничивается наличием в окрестностях села кладбища, скотомогильника, зоны затопления паводковыми водами и планируемым размещением Бунгурской ТЭС.</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Варианты размещения логистических комплексов могут быть предложены у железных дорог между гг. Новосибирск и Мыски или гг. Новосибирск и Осинники. Преимущество близости железнодорожного сообщения при не менее выгодном положении по отношению к автодорогам и возможности использования водного транспорта в значительной степени нивелируется сложностью подбора реального земельного участка. Здесь можно найти участки, пригодные для небольшого локального логистического комплекса, но трудно разместить серьезную коммунально-складскую зону. В наибольшей степени адекватной имеющейся пространственной организации территории могла бы стать комбинация из двух-трех логистических комплексов различной транспортно-логистической специализации, один из которых располагается</w:t>
      </w:r>
      <w:r>
        <w:rPr>
          <w:rFonts w:eastAsia="Times New Roman"/>
          <w:sz w:val="24"/>
          <w:lang w:eastAsia="ru-RU"/>
        </w:rPr>
        <w:t xml:space="preserve"> </w:t>
      </w:r>
      <w:r w:rsidRPr="00E03FCA">
        <w:rPr>
          <w:rFonts w:eastAsia="Times New Roman"/>
          <w:sz w:val="24"/>
          <w:lang w:eastAsia="ru-RU"/>
        </w:rPr>
        <w:t xml:space="preserve">рядом с большой коммунально-складской зоной, а другой – в точке схождения железнодорожных, автомобильных и речных транспортных путей. </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Развитие рекреации и туризма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Новокузнецкий муниципальный район располагается в Южно-Кузбасском и Терсинском рекреационных районах Кемеровской области (в соответствии с классификацией Департамента молодежной политики и спорта администрации Кемеровской области). Для Южно-Кузбасского рекреационного района приоритетными видами туризма и рекреации определены: пешеходный, экскурсионно-познавательный, активные виды отдыха и спорта – лыжный, водный, велосипедный туризм. Для слабо освоенного отдыхающими и туристами Терсинского рекреационного района приоритетными видами рекреации являются: санаторно-курортное лечение, оздоровительный отдых, пешеходный, горно-пешеходный, лыжный и водный виды туризма. Здесь, на западных склонах Центральной части Кузнецкого Алатау в бассейне рек Верхняя, Средняя и Нижняя Терсь, имеются проявления углекислых минеральных вод, что создает предпосылки расширения санаторно-курортной базы региона.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Развитие зон отдыха, спорта и туризма – направление, которое долгое время выходило за рамки приоритетов Кемеровской области в целом и Новокузнецкого муниципального района в частности. В последние годы активно развиваются такие виды туризма и отдыха как экологический туризм, агротуризм, экскурсионные (автобусные, конные, пешеходные) маршруты, сплавы, снегоходные трассы и другие варианты путешествий по территории района. К числу новых опорных узлов в системе маршрутов по Новокузнецкому району относятся: уникальная липовая роща в Кузедеево, нетронутая природа северной части района – тайга и реки Терсинского поселения, музей </w:t>
      </w:r>
      <w:r w:rsidRPr="00E03FCA">
        <w:rPr>
          <w:rFonts w:eastAsia="Times New Roman"/>
          <w:sz w:val="24"/>
          <w:lang w:eastAsia="ru-RU"/>
        </w:rPr>
        <w:lastRenderedPageBreak/>
        <w:t xml:space="preserve">декоративно-прикладного искусства в Кузедеевском сельском поселении. В перспективе дополнительные опорные точки могут быть сформированы при условии создания новых музеев и выставочных залов (см. также подраздел «Учреждения культуры»), интерактивных объектов типа «деревня мастеров».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 числу перспективных видов тур</w:t>
      </w:r>
      <w:r>
        <w:rPr>
          <w:rFonts w:eastAsia="Times New Roman"/>
          <w:sz w:val="24"/>
          <w:lang w:eastAsia="ru-RU"/>
        </w:rPr>
        <w:t xml:space="preserve">изма следует относить – деловой, </w:t>
      </w:r>
      <w:r w:rsidRPr="00E03FCA">
        <w:rPr>
          <w:rFonts w:eastAsia="Times New Roman"/>
          <w:sz w:val="24"/>
          <w:lang w:eastAsia="ru-RU"/>
        </w:rPr>
        <w:t>промышленный (посещение промышленных гигантов Кузбасса), событийный.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Развитие туризма и соответствующей инфраструктуры гостеприимства способствует развитию обслуживающего сервиса, привлекает новые инвестиции и создает новые рабочие места.</w:t>
      </w:r>
    </w:p>
    <w:p w:rsidR="001012E3" w:rsidRPr="00E03FCA" w:rsidRDefault="001012E3" w:rsidP="001012E3">
      <w:pPr>
        <w:autoSpaceDE w:val="0"/>
        <w:autoSpaceDN w:val="0"/>
        <w:adjustRightInd w:val="0"/>
        <w:ind w:firstLine="709"/>
        <w:jc w:val="both"/>
        <w:rPr>
          <w:rFonts w:eastAsia="Times New Roman"/>
          <w:sz w:val="24"/>
          <w:lang w:eastAsia="ru-RU"/>
        </w:rPr>
      </w:pPr>
      <w:r w:rsidRPr="00E03FCA">
        <w:rPr>
          <w:rFonts w:eastAsia="Times New Roman"/>
          <w:sz w:val="24"/>
          <w:lang w:eastAsia="ru-RU"/>
        </w:rPr>
        <w:t>В настоящее время продолжается строительство конно-спортивного клуба с мини-зоопарком в с. Куртуково. К реализации в 2015-1017 гг. намечены инвестиционные проекты:</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базы отдыха (на базе бывшего лагеря «Геолог») на земельном участке площадью 8 га (Сосновское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организация рыбалки и отдыха на территории озера площадью 4 га (Красулинское сельское поселение).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Кроме того, предполагается построить дополнительные объекты туристско-рекреационной инфраструктуры: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гостиница в с. Бедарево (Красулинское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мин</w:t>
      </w:r>
      <w:r>
        <w:rPr>
          <w:rFonts w:eastAsia="Times New Roman"/>
          <w:sz w:val="24"/>
          <w:lang w:eastAsia="ru-RU"/>
        </w:rPr>
        <w:t>и-гостиница, база отдыха, горно</w:t>
      </w:r>
      <w:r w:rsidRPr="00E03FCA">
        <w:rPr>
          <w:rFonts w:eastAsia="Times New Roman"/>
          <w:sz w:val="24"/>
          <w:lang w:eastAsia="ru-RU"/>
        </w:rPr>
        <w:t>лыжная трасса в с. Костёнково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музей, центр культуры, ремесла и промыслов, база отдыха в п. Апанас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база отдыха, дом рыбака и охотника в п. Красный Холм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детский оздоровительный лагерь в д. Мостовая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зона отдыха в п. Ананьино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база отдыха в п. Подгорный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гостиница в п. Кузедеево (Кузеде</w:t>
      </w:r>
      <w:r>
        <w:rPr>
          <w:rFonts w:eastAsia="Times New Roman"/>
          <w:sz w:val="24"/>
          <w:lang w:eastAsia="ru-RU"/>
        </w:rPr>
        <w:t>е</w:t>
      </w:r>
      <w:r w:rsidRPr="00E03FCA">
        <w:rPr>
          <w:rFonts w:eastAsia="Times New Roman"/>
          <w:sz w:val="24"/>
          <w:lang w:eastAsia="ru-RU"/>
        </w:rPr>
        <w:t>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возобновление объекта рекреации в п. Кузедеево на месте пионерлагеря «Орленок» в качестве базы отдыха или лечебно-оздоровительного комплекса (Кузеде</w:t>
      </w:r>
      <w:r>
        <w:rPr>
          <w:rFonts w:eastAsia="Times New Roman"/>
          <w:sz w:val="24"/>
          <w:lang w:eastAsia="ru-RU"/>
        </w:rPr>
        <w:t>е</w:t>
      </w:r>
      <w:r w:rsidRPr="00E03FCA">
        <w:rPr>
          <w:rFonts w:eastAsia="Times New Roman"/>
          <w:sz w:val="24"/>
          <w:lang w:eastAsia="ru-RU"/>
        </w:rPr>
        <w:t>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гостиница в п. Новостройка (Кузеде</w:t>
      </w:r>
      <w:r>
        <w:rPr>
          <w:rFonts w:eastAsia="Times New Roman"/>
          <w:sz w:val="24"/>
          <w:lang w:eastAsia="ru-RU"/>
        </w:rPr>
        <w:t>е</w:t>
      </w:r>
      <w:r w:rsidRPr="00E03FCA">
        <w:rPr>
          <w:rFonts w:eastAsia="Times New Roman"/>
          <w:sz w:val="24"/>
          <w:lang w:eastAsia="ru-RU"/>
        </w:rPr>
        <w:t>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спортивно-оздоровительный комплекс для организации стационарного отдыха, рыбной ловли и пеших прогулок, база отдыха, загородный клуб «Сары-Чумыш» в с. Сары-Чумыш (Кузеде</w:t>
      </w:r>
      <w:r>
        <w:rPr>
          <w:rFonts w:eastAsia="Times New Roman"/>
          <w:sz w:val="24"/>
          <w:lang w:eastAsia="ru-RU"/>
        </w:rPr>
        <w:t>е</w:t>
      </w:r>
      <w:r w:rsidRPr="00E03FCA">
        <w:rPr>
          <w:rFonts w:eastAsia="Times New Roman"/>
          <w:sz w:val="24"/>
          <w:lang w:eastAsia="ru-RU"/>
        </w:rPr>
        <w:t>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реконструкция дома отдыха «Ашмарино» (Сосновское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реконструкция базы отдыха «Дружба» (Сосновское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спортивно-развлекательный центр, автодром в с. Кругленькое</w:t>
      </w:r>
      <w:r>
        <w:rPr>
          <w:rFonts w:eastAsia="Times New Roman"/>
          <w:sz w:val="24"/>
          <w:lang w:eastAsia="ru-RU"/>
        </w:rPr>
        <w:t xml:space="preserve"> </w:t>
      </w:r>
      <w:r w:rsidRPr="00E03FCA">
        <w:rPr>
          <w:rFonts w:eastAsia="Times New Roman"/>
          <w:sz w:val="24"/>
          <w:lang w:eastAsia="ru-RU"/>
        </w:rPr>
        <w:t>(Терсинское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санаторно-курортный комплекс «Терсинский» на базе одноименных уникальных минеральных вод (Терсинское сельское поселение, в районе п. Загадное, с. Макариха) в соответствии с Методическими указаниями Министерства здравоохранения РФ от 22.12.99 г. № 99/228 «Перечень курортов России с обоснованием их уникальности по природным климатическим факторам» и Постановлением Совета Министров РСФСР от 6 января </w:t>
      </w:r>
      <w:smartTag w:uri="urn:schemas-microsoft-com:office:smarttags" w:element="metricconverter">
        <w:smartTagPr>
          <w:attr w:name="ProductID" w:val="1971 г"/>
        </w:smartTagPr>
        <w:r w:rsidRPr="00E03FCA">
          <w:rPr>
            <w:rFonts w:eastAsia="Times New Roman"/>
            <w:sz w:val="24"/>
            <w:lang w:eastAsia="ru-RU"/>
          </w:rPr>
          <w:t>1971 г</w:t>
        </w:r>
      </w:smartTag>
      <w:r w:rsidRPr="00E03FCA">
        <w:rPr>
          <w:rFonts w:eastAsia="Times New Roman"/>
          <w:sz w:val="24"/>
          <w:lang w:eastAsia="ru-RU"/>
        </w:rPr>
        <w:t>. №11 «Об утверждении перечня курортов РСФСР, имеющих республиканское значение»;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зоны отдыха «Белые скалы» на территории Кузедеевского сельского поселения;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база отдыха в прибрежной зоне р. Томь в районе с. Безруково Центрального сельского поселения.</w:t>
      </w:r>
      <w:r>
        <w:rPr>
          <w:rFonts w:eastAsia="Times New Roman"/>
          <w:sz w:val="24"/>
          <w:lang w:eastAsia="ru-RU"/>
        </w:rPr>
        <w:t xml:space="preserve"> </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67" w:name="_Toc423531455"/>
      <w:bookmarkEnd w:id="64"/>
      <w:r w:rsidRPr="00E03FCA">
        <w:rPr>
          <w:rFonts w:eastAsia="Times New Roman"/>
          <w:b/>
          <w:bCs/>
          <w:iCs/>
          <w:sz w:val="28"/>
          <w:szCs w:val="28"/>
          <w:lang w:eastAsia="ru-RU"/>
        </w:rPr>
        <w:lastRenderedPageBreak/>
        <w:t>Прогноз численности населения</w:t>
      </w:r>
      <w:bookmarkEnd w:id="67"/>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Определение </w:t>
      </w:r>
      <w:r w:rsidRPr="00E03FCA">
        <w:rPr>
          <w:rFonts w:eastAsia="Times New Roman"/>
          <w:bCs/>
          <w:sz w:val="24"/>
          <w:lang w:eastAsia="ru-RU"/>
        </w:rPr>
        <w:t>перспективной численности населения</w:t>
      </w:r>
      <w:r w:rsidRPr="00E03FCA">
        <w:rPr>
          <w:rFonts w:eastAsia="Times New Roman"/>
          <w:sz w:val="24"/>
          <w:lang w:eastAsia="ru-RU"/>
        </w:rPr>
        <w:t xml:space="preserve"> необходимо для расчета объемов жилищного строительства, сети объектов социальной инфраструктуры и для формирования перечня предлагаемых мероприятий по обеспечению населения основными объектами обслуживания.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Перспективная численность населения определяется с учетом таких факторов, как сложившийся уровень рождаемости и смертности, величина миграционного сальдо и ожидаемые тренды изменения этих параметров. Кроме демографических тенденций последнего времени, учитывается также совокупность факторов, оказывающих влияние на уровень перспективного социально-экономического развития территории.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Изменение численности и возрастной структуры населения в Новокузнецком муниципальном районе, несомненно, будет происходить в тесной связи с аналогичными процессами в Кемеровской области в целом. Поэтому для прогнозирования изменения численности населения целесообразно ориентироваться на те же тенденции изменения основных показателей естественного движения населения, которые задействованы в вариантах прогноза, предлагаемых Росстатом для Кемеровской области.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 прогнозом Росстата, варианты которого опубликованы в статистическом бюллетене «Предположительная численность населения Российской Федерации до 2030 года» (М., 2013), в перспективе общий уровень рождаемости должен понизиться по причине вступления в основные детородные возраста относительно малочисленного поколения женщин. Прогноз по показателю смертности населения более диверсифицирован. В 2014 г. уровень рождаемости в среднем по области составил 13,2 человек на 1000 человек населения, а уровень смертности - 14,6 человек на 1000 человек населения. В 2030 г. по различным вариантам прогнозируется рождаемость в пределах 7,6 – 9,9 и смертность в пределах 13,8 – 19,4 человек на 1000 жителей. Максимальные показатели рождаемости и минимальные – смертности предусматриваются в высоком варианте прогноза.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настоящем разделе для Новокузнецкого муниципального района произведено формирование предварительного прогноза демографической ситуации в трех вариантах (таблица 7.1 дана ниже). Тренды изменения рождаемости и смертности приняты подобными аналогичным трендам в прогнозе Росстата для области в целом, однако учтен сложившийся в муниципальном районе более высокий уровень рождаемости и более низкий уровень </w:t>
      </w:r>
      <w:r>
        <w:rPr>
          <w:rFonts w:eastAsia="Times New Roman"/>
          <w:sz w:val="24"/>
          <w:lang w:eastAsia="ru-RU"/>
        </w:rPr>
        <w:t>смертности в сравнении со средними показателями по области</w:t>
      </w:r>
      <w:r w:rsidRPr="00E03FCA">
        <w:rPr>
          <w:rFonts w:eastAsia="Times New Roman"/>
          <w:sz w:val="24"/>
          <w:lang w:eastAsia="ru-RU"/>
        </w:rPr>
        <w:t>. Поскольку расчетный срок для схем территориального планирования установлен на уровне не менее 20 лет, показатели демографического прогноза пролонгированы до 2035 г. В расчете на дальнейшее успешное осуществление мероприятий демографической политики и рост привлекательности территории муниципального района для проживания (положительное миграционное сальдо), можно считать более вероятной реализацию высокого варианта</w:t>
      </w:r>
      <w:r>
        <w:rPr>
          <w:rFonts w:eastAsia="Times New Roman"/>
          <w:sz w:val="24"/>
          <w:lang w:eastAsia="ru-RU"/>
        </w:rPr>
        <w:t xml:space="preserve"> </w:t>
      </w:r>
      <w:r w:rsidRPr="00E03FCA">
        <w:rPr>
          <w:rFonts w:eastAsia="Times New Roman"/>
          <w:sz w:val="24"/>
          <w:lang w:eastAsia="ru-RU"/>
        </w:rPr>
        <w:t xml:space="preserve">прогноза. </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 xml:space="preserve">Низкий (пессимистичный) вариант (40,0 тыс. чел. постоянного населения на </w:t>
      </w:r>
      <w:smartTag w:uri="urn:schemas-microsoft-com:office:smarttags" w:element="metricconverter">
        <w:smartTagPr>
          <w:attr w:name="ProductID" w:val="2035 г"/>
        </w:smartTagPr>
        <w:r w:rsidRPr="00E03FCA">
          <w:rPr>
            <w:rFonts w:eastAsia="Times New Roman"/>
            <w:sz w:val="24"/>
            <w:u w:val="single"/>
            <w:lang w:eastAsia="ru-RU"/>
          </w:rPr>
          <w:t>2035 г</w:t>
        </w:r>
      </w:smartTag>
      <w:r w:rsidRPr="00E03FCA">
        <w:rPr>
          <w:rFonts w:eastAsia="Times New Roman"/>
          <w:sz w:val="24"/>
          <w:u w:val="single"/>
          <w:lang w:eastAsia="ru-RU"/>
        </w:rPr>
        <w:t>.)</w:t>
      </w:r>
      <w:r w:rsidRPr="00E03FCA">
        <w:rPr>
          <w:rFonts w:eastAsia="Times New Roman"/>
          <w:sz w:val="24"/>
          <w:lang w:eastAsia="ru-RU"/>
        </w:rPr>
        <w:t xml:space="preserve"> сформирован при следующих средних значениях относительных коэффициентов естественного движения населения. За расчетный срок в среднем за год в расчете на 1000 населения рождаемость составит 10,9 человек, смертность – 14,8 человек, естественная убыль населения –3,9 человек. Сальдо миграции сменится с преимущественно положительного на отрицательное</w:t>
      </w:r>
      <w:r>
        <w:rPr>
          <w:rFonts w:eastAsia="Times New Roman"/>
          <w:sz w:val="24"/>
          <w:lang w:eastAsia="ru-RU"/>
        </w:rPr>
        <w:t>. А</w:t>
      </w:r>
      <w:r w:rsidRPr="00E03FCA">
        <w:rPr>
          <w:rFonts w:eastAsia="Times New Roman"/>
          <w:sz w:val="24"/>
          <w:lang w:eastAsia="ru-RU"/>
        </w:rPr>
        <w:t>бсолютное значение в размере</w:t>
      </w:r>
      <w:r>
        <w:rPr>
          <w:rFonts w:eastAsia="Times New Roman"/>
          <w:sz w:val="24"/>
          <w:lang w:eastAsia="ru-RU"/>
        </w:rPr>
        <w:t xml:space="preserve"> </w:t>
      </w:r>
      <w:r w:rsidRPr="00E03FCA">
        <w:rPr>
          <w:rFonts w:eastAsia="Times New Roman"/>
          <w:sz w:val="24"/>
          <w:lang w:eastAsia="ru-RU"/>
        </w:rPr>
        <w:t xml:space="preserve">около -7,3 тыс. чел. за весь период 2015-2034 годов (по 0,4 тыс. чел в среднем в год). </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t>Средний вариант (56,0 тыс. чел. постоянного населения)</w:t>
      </w:r>
      <w:r w:rsidRPr="00E03FCA">
        <w:rPr>
          <w:rFonts w:eastAsia="Times New Roman"/>
          <w:sz w:val="24"/>
          <w:lang w:eastAsia="ru-RU"/>
        </w:rPr>
        <w:t xml:space="preserve"> предполагает относительно более низкие размеры естественной убыли населения, с избытком покрываемые миграционным приростом. За расчетный срок в среднем за год в расчете на 1000 населения рождаемость составит 11,6 человек, смертность – 14,0 человек, естественная убыль населения –2,4 человек. Сальдо миграции также предполагается положительным: за весь период приближается к 7,4 тыс. человек (по</w:t>
      </w:r>
      <w:r>
        <w:rPr>
          <w:rFonts w:eastAsia="Times New Roman"/>
          <w:sz w:val="24"/>
          <w:lang w:eastAsia="ru-RU"/>
        </w:rPr>
        <w:t xml:space="preserve"> </w:t>
      </w:r>
      <w:r w:rsidRPr="00E03FCA">
        <w:rPr>
          <w:rFonts w:eastAsia="Times New Roman"/>
          <w:sz w:val="24"/>
          <w:lang w:eastAsia="ru-RU"/>
        </w:rPr>
        <w:t xml:space="preserve">0,4 тыс. чел в среднем в год). Следует отметить, что за 2010-2013 гг. миграционный прирост колебался в пределах от +377 до -355 человек. </w:t>
      </w:r>
    </w:p>
    <w:p w:rsidR="001012E3" w:rsidRPr="00E03FCA" w:rsidRDefault="001012E3" w:rsidP="001012E3">
      <w:pPr>
        <w:ind w:firstLine="709"/>
        <w:jc w:val="both"/>
        <w:rPr>
          <w:rFonts w:eastAsia="Times New Roman"/>
          <w:sz w:val="24"/>
          <w:lang w:eastAsia="ru-RU"/>
        </w:rPr>
      </w:pPr>
      <w:r w:rsidRPr="00E03FCA">
        <w:rPr>
          <w:rFonts w:eastAsia="Times New Roman"/>
          <w:sz w:val="24"/>
          <w:u w:val="single"/>
          <w:lang w:eastAsia="ru-RU"/>
        </w:rPr>
        <w:lastRenderedPageBreak/>
        <w:t>Высокий (оптимистичный) вариант (63,0 тыс. чел. постоянного населения)</w:t>
      </w:r>
      <w:r w:rsidRPr="00E03FCA">
        <w:rPr>
          <w:rFonts w:eastAsia="Times New Roman"/>
          <w:sz w:val="24"/>
          <w:lang w:eastAsia="ru-RU"/>
        </w:rPr>
        <w:t xml:space="preserve"> предполагает осуществление наиболее благоприятных тенденций в естественном движении населения в сочетании со значительным положительным миграционным сальдо в течение всего расчетного срока. За расчетный срок в среднем за год в расчете на 1000 населения рождаемость составит 12,6 человек, смертность 12,8 человек, то есть ситуация в целом будет близка к модели нулевого прироста-убыли, в первые 9 лет будет сохраняться естественный прирост населения, далее он сменится естественной убылью. Сальдо миграции предусматривается положительным в размере 11,7 тыс. чел. за весь период расчетного срока или 0,6 тыс. чел. в среднем в год. Данный вариант предполагает развитие территории муниципального района как составной части формирующегося на юге Кемеровской области агломерационного образования.</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Таблица 7.1.</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 xml:space="preserve">Основные показатели вариантов демографического прогноза </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по Новокузнецкому муниципальному району</w:t>
      </w:r>
    </w:p>
    <w:tbl>
      <w:tblPr>
        <w:tblW w:w="929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32"/>
        <w:gridCol w:w="2093"/>
        <w:gridCol w:w="1559"/>
        <w:gridCol w:w="1134"/>
        <w:gridCol w:w="1145"/>
        <w:gridCol w:w="1236"/>
      </w:tblGrid>
      <w:tr w:rsidR="001012E3" w:rsidRPr="00E03FCA" w:rsidTr="001012E3">
        <w:trPr>
          <w:trHeight w:val="20"/>
          <w:tblHeader/>
          <w:jc w:val="center"/>
        </w:trPr>
        <w:tc>
          <w:tcPr>
            <w:tcW w:w="5784" w:type="dxa"/>
            <w:gridSpan w:val="3"/>
            <w:vMerge w:val="restart"/>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Показатель</w:t>
            </w:r>
          </w:p>
        </w:tc>
        <w:tc>
          <w:tcPr>
            <w:tcW w:w="3515" w:type="dxa"/>
            <w:gridSpan w:val="3"/>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Вариант</w:t>
            </w:r>
          </w:p>
        </w:tc>
      </w:tr>
      <w:tr w:rsidR="001012E3" w:rsidRPr="00E03FCA" w:rsidTr="001012E3">
        <w:trPr>
          <w:trHeight w:val="20"/>
          <w:tblHeader/>
          <w:jc w:val="center"/>
        </w:trPr>
        <w:tc>
          <w:tcPr>
            <w:tcW w:w="5784" w:type="dxa"/>
            <w:gridSpan w:val="3"/>
            <w:vMerge/>
            <w:shd w:val="clear" w:color="auto" w:fill="auto"/>
            <w:noWrap/>
            <w:vAlign w:val="center"/>
          </w:tcPr>
          <w:p w:rsidR="001012E3" w:rsidRPr="00E03FCA" w:rsidRDefault="001012E3" w:rsidP="001012E3">
            <w:pPr>
              <w:jc w:val="center"/>
              <w:rPr>
                <w:rFonts w:eastAsia="Times New Roman"/>
                <w:sz w:val="22"/>
                <w:szCs w:val="22"/>
                <w:lang w:eastAsia="ru-RU"/>
              </w:rPr>
            </w:pPr>
          </w:p>
        </w:tc>
        <w:tc>
          <w:tcPr>
            <w:tcW w:w="1134" w:type="dxa"/>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Низкий</w:t>
            </w:r>
          </w:p>
        </w:tc>
        <w:tc>
          <w:tcPr>
            <w:tcW w:w="1145"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Средний</w:t>
            </w:r>
          </w:p>
        </w:tc>
        <w:tc>
          <w:tcPr>
            <w:tcW w:w="1236" w:type="dxa"/>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Высокий</w:t>
            </w:r>
          </w:p>
        </w:tc>
      </w:tr>
      <w:tr w:rsidR="001012E3" w:rsidRPr="00E03FCA" w:rsidTr="001012E3">
        <w:trPr>
          <w:trHeight w:val="20"/>
          <w:jc w:val="center"/>
        </w:trPr>
        <w:tc>
          <w:tcPr>
            <w:tcW w:w="4225" w:type="dxa"/>
            <w:gridSpan w:val="2"/>
            <w:vMerge w:val="restart"/>
            <w:shd w:val="clear" w:color="auto" w:fill="auto"/>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Численность населения на начало года, тыс. чел.</w:t>
            </w: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2025 год</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48,0</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53,0</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56,0</w:t>
            </w:r>
          </w:p>
        </w:tc>
      </w:tr>
      <w:tr w:rsidR="001012E3" w:rsidRPr="00E03FCA" w:rsidTr="001012E3">
        <w:trPr>
          <w:trHeight w:val="20"/>
          <w:jc w:val="center"/>
        </w:trPr>
        <w:tc>
          <w:tcPr>
            <w:tcW w:w="4225" w:type="dxa"/>
            <w:gridSpan w:val="2"/>
            <w:vMerge/>
            <w:shd w:val="clear" w:color="auto" w:fill="auto"/>
            <w:vAlign w:val="center"/>
          </w:tcPr>
          <w:p w:rsidR="001012E3" w:rsidRPr="00E03FCA" w:rsidRDefault="001012E3" w:rsidP="001012E3">
            <w:pPr>
              <w:rPr>
                <w:rFonts w:eastAsia="Times New Roman"/>
                <w:sz w:val="22"/>
                <w:szCs w:val="22"/>
                <w:lang w:eastAsia="ru-RU"/>
              </w:rPr>
            </w:pP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2035 год</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40,0</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56,0</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63,0</w:t>
            </w:r>
          </w:p>
        </w:tc>
      </w:tr>
      <w:tr w:rsidR="001012E3" w:rsidRPr="00E03FCA" w:rsidTr="001012E3">
        <w:trPr>
          <w:trHeight w:val="20"/>
          <w:jc w:val="center"/>
        </w:trPr>
        <w:tc>
          <w:tcPr>
            <w:tcW w:w="4225" w:type="dxa"/>
            <w:gridSpan w:val="2"/>
            <w:vMerge w:val="restart"/>
            <w:shd w:val="clear" w:color="auto" w:fill="auto"/>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Число умерших (суммарно), тыс. чел.</w:t>
            </w: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2015-2024 гг.</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7,60</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7,65</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7,45</w:t>
            </w:r>
          </w:p>
        </w:tc>
      </w:tr>
      <w:tr w:rsidR="001012E3" w:rsidRPr="00E03FCA" w:rsidTr="001012E3">
        <w:trPr>
          <w:trHeight w:val="20"/>
          <w:jc w:val="center"/>
        </w:trPr>
        <w:tc>
          <w:tcPr>
            <w:tcW w:w="4225" w:type="dxa"/>
            <w:gridSpan w:val="2"/>
            <w:vMerge/>
            <w:shd w:val="clear" w:color="auto" w:fill="auto"/>
            <w:vAlign w:val="center"/>
          </w:tcPr>
          <w:p w:rsidR="001012E3" w:rsidRPr="00E03FCA" w:rsidRDefault="001012E3" w:rsidP="001012E3">
            <w:pPr>
              <w:rPr>
                <w:rFonts w:eastAsia="Times New Roman"/>
                <w:sz w:val="22"/>
                <w:szCs w:val="22"/>
                <w:lang w:eastAsia="ru-RU"/>
              </w:rPr>
            </w:pP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2025-2034 гг.</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6,96</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8,01</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7,73</w:t>
            </w:r>
          </w:p>
        </w:tc>
      </w:tr>
      <w:tr w:rsidR="001012E3" w:rsidRPr="00E03FCA" w:rsidTr="001012E3">
        <w:trPr>
          <w:trHeight w:val="20"/>
          <w:jc w:val="center"/>
        </w:trPr>
        <w:tc>
          <w:tcPr>
            <w:tcW w:w="4225" w:type="dxa"/>
            <w:gridSpan w:val="2"/>
            <w:vMerge w:val="restart"/>
            <w:shd w:val="clear" w:color="auto" w:fill="auto"/>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Число родившихся (суммарно), тыс. чел.</w:t>
            </w: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2015-2024 гг.</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6,44</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7,09</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7,92</w:t>
            </w:r>
          </w:p>
        </w:tc>
      </w:tr>
      <w:tr w:rsidR="001012E3" w:rsidRPr="00E03FCA" w:rsidTr="001012E3">
        <w:trPr>
          <w:trHeight w:val="20"/>
          <w:jc w:val="center"/>
        </w:trPr>
        <w:tc>
          <w:tcPr>
            <w:tcW w:w="4225" w:type="dxa"/>
            <w:gridSpan w:val="2"/>
            <w:vMerge/>
            <w:shd w:val="clear" w:color="auto" w:fill="auto"/>
            <w:vAlign w:val="center"/>
          </w:tcPr>
          <w:p w:rsidR="001012E3" w:rsidRPr="00E03FCA" w:rsidRDefault="001012E3" w:rsidP="001012E3">
            <w:pPr>
              <w:rPr>
                <w:rFonts w:eastAsia="Times New Roman"/>
                <w:sz w:val="22"/>
                <w:szCs w:val="22"/>
                <w:lang w:eastAsia="ru-RU"/>
              </w:rPr>
            </w:pP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2025-2034 гг.</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4,56</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5,98</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7,02</w:t>
            </w:r>
          </w:p>
        </w:tc>
      </w:tr>
      <w:tr w:rsidR="001012E3" w:rsidRPr="00E03FCA" w:rsidTr="001012E3">
        <w:trPr>
          <w:trHeight w:val="20"/>
          <w:jc w:val="center"/>
        </w:trPr>
        <w:tc>
          <w:tcPr>
            <w:tcW w:w="4225" w:type="dxa"/>
            <w:gridSpan w:val="2"/>
            <w:vMerge w:val="restart"/>
            <w:shd w:val="clear" w:color="auto" w:fill="auto"/>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Миграция (суммарно), тыс. чел.</w:t>
            </w: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2015-2024 гг.</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-1,73</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2,35</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4,02</w:t>
            </w:r>
          </w:p>
        </w:tc>
      </w:tr>
      <w:tr w:rsidR="001012E3" w:rsidRPr="00E03FCA" w:rsidTr="001012E3">
        <w:trPr>
          <w:trHeight w:val="20"/>
          <w:jc w:val="center"/>
        </w:trPr>
        <w:tc>
          <w:tcPr>
            <w:tcW w:w="4225" w:type="dxa"/>
            <w:gridSpan w:val="2"/>
            <w:vMerge/>
            <w:shd w:val="clear" w:color="auto" w:fill="auto"/>
            <w:vAlign w:val="center"/>
          </w:tcPr>
          <w:p w:rsidR="001012E3" w:rsidRPr="00E03FCA" w:rsidRDefault="001012E3" w:rsidP="001012E3">
            <w:pPr>
              <w:rPr>
                <w:rFonts w:eastAsia="Times New Roman"/>
                <w:sz w:val="22"/>
                <w:szCs w:val="22"/>
                <w:lang w:eastAsia="ru-RU"/>
              </w:rPr>
            </w:pP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2025-2034 гг.</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-5,60</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5,04</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7,71</w:t>
            </w:r>
          </w:p>
        </w:tc>
      </w:tr>
      <w:tr w:rsidR="001012E3" w:rsidRPr="00E03FCA" w:rsidTr="001012E3">
        <w:trPr>
          <w:trHeight w:val="20"/>
          <w:jc w:val="center"/>
        </w:trPr>
        <w:tc>
          <w:tcPr>
            <w:tcW w:w="2132" w:type="dxa"/>
            <w:vMerge w:val="restart"/>
            <w:shd w:val="clear" w:color="auto" w:fill="auto"/>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Структура населения на начало 2025 г., %</w:t>
            </w:r>
          </w:p>
        </w:tc>
        <w:tc>
          <w:tcPr>
            <w:tcW w:w="3652" w:type="dxa"/>
            <w:gridSpan w:val="2"/>
            <w:shd w:val="clear" w:color="auto" w:fill="auto"/>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моложе трудоспособного возраста</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20,6</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20,1</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20,4</w:t>
            </w:r>
          </w:p>
        </w:tc>
      </w:tr>
      <w:tr w:rsidR="001012E3" w:rsidRPr="00E03FCA" w:rsidTr="001012E3">
        <w:trPr>
          <w:trHeight w:val="128"/>
          <w:jc w:val="center"/>
        </w:trPr>
        <w:tc>
          <w:tcPr>
            <w:tcW w:w="2132" w:type="dxa"/>
            <w:vMerge/>
            <w:shd w:val="clear" w:color="auto" w:fill="auto"/>
            <w:vAlign w:val="center"/>
          </w:tcPr>
          <w:p w:rsidR="001012E3" w:rsidRPr="00E03FCA" w:rsidRDefault="001012E3" w:rsidP="001012E3">
            <w:pPr>
              <w:rPr>
                <w:rFonts w:eastAsia="Times New Roman"/>
                <w:sz w:val="22"/>
                <w:szCs w:val="22"/>
                <w:lang w:eastAsia="ru-RU"/>
              </w:rPr>
            </w:pPr>
          </w:p>
        </w:tc>
        <w:tc>
          <w:tcPr>
            <w:tcW w:w="3652" w:type="dxa"/>
            <w:gridSpan w:val="2"/>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трудоспособного возраста</w:t>
            </w:r>
          </w:p>
        </w:tc>
        <w:tc>
          <w:tcPr>
            <w:tcW w:w="1134" w:type="dxa"/>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51,4</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51,4</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50,7</w:t>
            </w:r>
          </w:p>
        </w:tc>
      </w:tr>
      <w:tr w:rsidR="001012E3" w:rsidRPr="00E03FCA" w:rsidTr="001012E3">
        <w:trPr>
          <w:trHeight w:val="127"/>
          <w:jc w:val="center"/>
        </w:trPr>
        <w:tc>
          <w:tcPr>
            <w:tcW w:w="2132" w:type="dxa"/>
            <w:vMerge/>
            <w:shd w:val="clear" w:color="auto" w:fill="auto"/>
            <w:vAlign w:val="center"/>
          </w:tcPr>
          <w:p w:rsidR="001012E3" w:rsidRPr="00E03FCA" w:rsidRDefault="001012E3" w:rsidP="001012E3">
            <w:pPr>
              <w:rPr>
                <w:rFonts w:eastAsia="Times New Roman"/>
                <w:sz w:val="22"/>
                <w:szCs w:val="22"/>
                <w:lang w:eastAsia="ru-RU"/>
              </w:rPr>
            </w:pPr>
          </w:p>
        </w:tc>
        <w:tc>
          <w:tcPr>
            <w:tcW w:w="3652" w:type="dxa"/>
            <w:gridSpan w:val="2"/>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старше трудоспособного возраста</w:t>
            </w:r>
          </w:p>
        </w:tc>
        <w:tc>
          <w:tcPr>
            <w:tcW w:w="1134" w:type="dxa"/>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28,0</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28,6</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28,9</w:t>
            </w:r>
          </w:p>
        </w:tc>
      </w:tr>
      <w:tr w:rsidR="001012E3" w:rsidRPr="00E03FCA" w:rsidTr="001012E3">
        <w:trPr>
          <w:trHeight w:val="20"/>
          <w:jc w:val="center"/>
        </w:trPr>
        <w:tc>
          <w:tcPr>
            <w:tcW w:w="2132" w:type="dxa"/>
            <w:vMerge w:val="restart"/>
            <w:shd w:val="clear" w:color="auto" w:fill="auto"/>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Структура населения на начало 2035 г., %</w:t>
            </w:r>
          </w:p>
        </w:tc>
        <w:tc>
          <w:tcPr>
            <w:tcW w:w="3652" w:type="dxa"/>
            <w:gridSpan w:val="2"/>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моложе трудоспособного возраста</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19,0</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17,0</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17,8</w:t>
            </w:r>
          </w:p>
        </w:tc>
      </w:tr>
      <w:tr w:rsidR="001012E3" w:rsidRPr="00E03FCA" w:rsidTr="001012E3">
        <w:trPr>
          <w:trHeight w:val="128"/>
          <w:jc w:val="center"/>
        </w:trPr>
        <w:tc>
          <w:tcPr>
            <w:tcW w:w="2132" w:type="dxa"/>
            <w:vMerge/>
            <w:shd w:val="clear" w:color="auto" w:fill="auto"/>
            <w:vAlign w:val="center"/>
          </w:tcPr>
          <w:p w:rsidR="001012E3" w:rsidRPr="00E03FCA" w:rsidRDefault="001012E3" w:rsidP="001012E3">
            <w:pPr>
              <w:rPr>
                <w:rFonts w:eastAsia="Times New Roman"/>
                <w:sz w:val="22"/>
                <w:szCs w:val="22"/>
                <w:lang w:eastAsia="ru-RU"/>
              </w:rPr>
            </w:pPr>
          </w:p>
        </w:tc>
        <w:tc>
          <w:tcPr>
            <w:tcW w:w="3652" w:type="dxa"/>
            <w:gridSpan w:val="2"/>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трудоспособного возраста</w:t>
            </w:r>
          </w:p>
        </w:tc>
        <w:tc>
          <w:tcPr>
            <w:tcW w:w="1134" w:type="dxa"/>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53,4</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51,9</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50,0</w:t>
            </w:r>
          </w:p>
        </w:tc>
      </w:tr>
      <w:tr w:rsidR="001012E3" w:rsidRPr="00E03FCA" w:rsidTr="001012E3">
        <w:trPr>
          <w:trHeight w:val="127"/>
          <w:jc w:val="center"/>
        </w:trPr>
        <w:tc>
          <w:tcPr>
            <w:tcW w:w="2132" w:type="dxa"/>
            <w:vMerge/>
            <w:shd w:val="clear" w:color="auto" w:fill="auto"/>
            <w:vAlign w:val="center"/>
          </w:tcPr>
          <w:p w:rsidR="001012E3" w:rsidRPr="00E03FCA" w:rsidRDefault="001012E3" w:rsidP="001012E3">
            <w:pPr>
              <w:rPr>
                <w:rFonts w:eastAsia="Times New Roman"/>
                <w:sz w:val="22"/>
                <w:szCs w:val="22"/>
                <w:lang w:eastAsia="ru-RU"/>
              </w:rPr>
            </w:pPr>
          </w:p>
        </w:tc>
        <w:tc>
          <w:tcPr>
            <w:tcW w:w="3652" w:type="dxa"/>
            <w:gridSpan w:val="2"/>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старше трудоспособного возраста</w:t>
            </w:r>
          </w:p>
        </w:tc>
        <w:tc>
          <w:tcPr>
            <w:tcW w:w="1134" w:type="dxa"/>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27,6</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31,1</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32,2</w:t>
            </w:r>
          </w:p>
        </w:tc>
      </w:tr>
      <w:tr w:rsidR="001012E3" w:rsidRPr="00E03FCA" w:rsidTr="001012E3">
        <w:trPr>
          <w:trHeight w:val="20"/>
          <w:jc w:val="center"/>
        </w:trPr>
        <w:tc>
          <w:tcPr>
            <w:tcW w:w="4225" w:type="dxa"/>
            <w:gridSpan w:val="2"/>
            <w:vMerge w:val="restart"/>
            <w:shd w:val="clear" w:color="auto" w:fill="auto"/>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Численность населения в возрасте моложе трудоспособного на начало года, тыс. чел.</w:t>
            </w: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2025 год</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9,87</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10,63</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11,40</w:t>
            </w:r>
          </w:p>
        </w:tc>
      </w:tr>
      <w:tr w:rsidR="001012E3" w:rsidRPr="00E03FCA" w:rsidTr="001012E3">
        <w:trPr>
          <w:trHeight w:val="20"/>
          <w:jc w:val="center"/>
        </w:trPr>
        <w:tc>
          <w:tcPr>
            <w:tcW w:w="4225" w:type="dxa"/>
            <w:gridSpan w:val="2"/>
            <w:vMerge/>
            <w:shd w:val="clear" w:color="auto" w:fill="auto"/>
            <w:vAlign w:val="center"/>
          </w:tcPr>
          <w:p w:rsidR="001012E3" w:rsidRPr="00E03FCA" w:rsidRDefault="001012E3" w:rsidP="001012E3">
            <w:pPr>
              <w:rPr>
                <w:rFonts w:eastAsia="Times New Roman"/>
                <w:sz w:val="22"/>
                <w:szCs w:val="22"/>
                <w:lang w:eastAsia="ru-RU"/>
              </w:rPr>
            </w:pP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2035 год</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7,59</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9,53</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11,23</w:t>
            </w:r>
          </w:p>
        </w:tc>
      </w:tr>
      <w:tr w:rsidR="001012E3" w:rsidRPr="00E03FCA" w:rsidTr="001012E3">
        <w:trPr>
          <w:trHeight w:val="20"/>
          <w:jc w:val="center"/>
        </w:trPr>
        <w:tc>
          <w:tcPr>
            <w:tcW w:w="4225" w:type="dxa"/>
            <w:gridSpan w:val="2"/>
            <w:vMerge w:val="restart"/>
            <w:shd w:val="clear" w:color="auto" w:fill="auto"/>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Численность населения в трудоспособном возрасте на начало года, тыс. чел.</w:t>
            </w: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2025 год</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24,69</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27,23</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28,39</w:t>
            </w:r>
          </w:p>
        </w:tc>
      </w:tr>
      <w:tr w:rsidR="001012E3" w:rsidRPr="00E03FCA" w:rsidTr="001012E3">
        <w:trPr>
          <w:trHeight w:val="20"/>
          <w:jc w:val="center"/>
        </w:trPr>
        <w:tc>
          <w:tcPr>
            <w:tcW w:w="4225" w:type="dxa"/>
            <w:gridSpan w:val="2"/>
            <w:vMerge/>
            <w:shd w:val="clear" w:color="auto" w:fill="auto"/>
            <w:vAlign w:val="center"/>
          </w:tcPr>
          <w:p w:rsidR="001012E3" w:rsidRPr="00E03FCA" w:rsidRDefault="001012E3" w:rsidP="001012E3">
            <w:pPr>
              <w:rPr>
                <w:rFonts w:eastAsia="Times New Roman"/>
                <w:sz w:val="22"/>
                <w:szCs w:val="22"/>
                <w:lang w:eastAsia="ru-RU"/>
              </w:rPr>
            </w:pP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2035 год</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21,37</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29,07</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31,51</w:t>
            </w:r>
          </w:p>
        </w:tc>
      </w:tr>
      <w:tr w:rsidR="001012E3" w:rsidRPr="00E03FCA" w:rsidTr="001012E3">
        <w:trPr>
          <w:trHeight w:val="20"/>
          <w:jc w:val="center"/>
        </w:trPr>
        <w:tc>
          <w:tcPr>
            <w:tcW w:w="4225" w:type="dxa"/>
            <w:gridSpan w:val="2"/>
            <w:vMerge w:val="restart"/>
            <w:shd w:val="clear" w:color="auto" w:fill="auto"/>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Численность населения в возрасте старше трудоспособного на начало года, тыс. чел.</w:t>
            </w:r>
          </w:p>
        </w:tc>
        <w:tc>
          <w:tcPr>
            <w:tcW w:w="1559" w:type="dxa"/>
            <w:shd w:val="clear" w:color="auto" w:fill="auto"/>
            <w:noWrap/>
            <w:vAlign w:val="center"/>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2025 год</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13,44</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15,14</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16,21</w:t>
            </w:r>
          </w:p>
        </w:tc>
      </w:tr>
      <w:tr w:rsidR="001012E3" w:rsidRPr="00E03FCA" w:rsidTr="001012E3">
        <w:trPr>
          <w:trHeight w:val="20"/>
          <w:jc w:val="center"/>
        </w:trPr>
        <w:tc>
          <w:tcPr>
            <w:tcW w:w="4225" w:type="dxa"/>
            <w:gridSpan w:val="2"/>
            <w:vMerge/>
            <w:shd w:val="clear" w:color="auto" w:fill="auto"/>
            <w:vAlign w:val="center"/>
          </w:tcPr>
          <w:p w:rsidR="001012E3" w:rsidRPr="00E03FCA" w:rsidRDefault="001012E3" w:rsidP="001012E3">
            <w:pPr>
              <w:rPr>
                <w:rFonts w:eastAsia="Times New Roman"/>
                <w:sz w:val="22"/>
                <w:szCs w:val="22"/>
                <w:highlight w:val="lightGray"/>
                <w:lang w:eastAsia="ru-RU"/>
              </w:rPr>
            </w:pPr>
          </w:p>
        </w:tc>
        <w:tc>
          <w:tcPr>
            <w:tcW w:w="1559" w:type="dxa"/>
            <w:shd w:val="clear" w:color="auto" w:fill="auto"/>
            <w:noWrap/>
            <w:vAlign w:val="center"/>
          </w:tcPr>
          <w:p w:rsidR="001012E3" w:rsidRPr="00E03FCA" w:rsidRDefault="001012E3" w:rsidP="001012E3">
            <w:pPr>
              <w:rPr>
                <w:rFonts w:eastAsia="Times New Roman"/>
                <w:sz w:val="22"/>
                <w:szCs w:val="22"/>
                <w:highlight w:val="lightGray"/>
                <w:lang w:eastAsia="ru-RU"/>
              </w:rPr>
            </w:pPr>
            <w:r w:rsidRPr="00E03FCA">
              <w:rPr>
                <w:rFonts w:eastAsia="Times New Roman"/>
                <w:sz w:val="22"/>
                <w:szCs w:val="22"/>
                <w:lang w:eastAsia="ru-RU"/>
              </w:rPr>
              <w:t>2035 год</w:t>
            </w:r>
          </w:p>
        </w:tc>
        <w:tc>
          <w:tcPr>
            <w:tcW w:w="1134" w:type="dxa"/>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11,04</w:t>
            </w:r>
          </w:p>
        </w:tc>
        <w:tc>
          <w:tcPr>
            <w:tcW w:w="114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17,40</w:t>
            </w:r>
          </w:p>
        </w:tc>
        <w:tc>
          <w:tcPr>
            <w:tcW w:w="1236"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20,26</w:t>
            </w:r>
          </w:p>
        </w:tc>
      </w:tr>
    </w:tbl>
    <w:p w:rsidR="001012E3" w:rsidRPr="00E03FCA" w:rsidRDefault="001012E3" w:rsidP="001012E3">
      <w:pPr>
        <w:ind w:firstLine="709"/>
        <w:jc w:val="right"/>
        <w:rPr>
          <w:rFonts w:eastAsia="Times New Roman"/>
          <w:sz w:val="24"/>
          <w:highlight w:val="yellow"/>
          <w:lang w:eastAsia="ru-RU"/>
        </w:rPr>
      </w:pP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Рис. 7.1.</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Прогноз динамики численности населения по Новокузнецкому муниципальному району, тыс. чел</w:t>
      </w:r>
    </w:p>
    <w:p w:rsidR="001012E3" w:rsidRPr="00E03FCA" w:rsidRDefault="001012E3" w:rsidP="001012E3">
      <w:pPr>
        <w:jc w:val="center"/>
        <w:rPr>
          <w:rFonts w:eastAsia="Times New Roman"/>
          <w:sz w:val="16"/>
          <w:szCs w:val="16"/>
          <w:highlight w:val="lightGray"/>
          <w:lang w:eastAsia="ru-RU"/>
        </w:rPr>
      </w:pPr>
      <w:r>
        <w:rPr>
          <w:rFonts w:eastAsia="Times New Roman"/>
          <w:noProof/>
          <w:sz w:val="16"/>
          <w:szCs w:val="16"/>
          <w:lang w:eastAsia="ru-RU"/>
        </w:rPr>
        <w:lastRenderedPageBreak/>
        <w:drawing>
          <wp:inline distT="0" distB="0" distL="0" distR="0" wp14:anchorId="54FDED83" wp14:editId="2C8DAA3C">
            <wp:extent cx="6013450" cy="3184525"/>
            <wp:effectExtent l="0" t="0" r="6350" b="15875"/>
            <wp:docPr id="9"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Из приведенных трех вариантов развития демографической ситуации в качестве основного (базового) варианта предлагается принять высокий вариант прогноза с численностью постоянного зарегистрированного населения на 2035 г. 63,0 тыс. человек. Прогнозируемый рост доли и численности населения в возрастной категории старше трудоспособного возраста будет происходить в том числе за счет снижения смертности и роста ожидаемой продолжительности жизни.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Использование метода «передвижки возрастов» в совокупности с учетом сложившейся возрастной структуры миграции позволяет привести подробный прогноз возрастной структуры населения на 2025 и 2035 гг. (таблица 7.2). Расчеты перспективной возрастной структуры осуществлены для среднего и высокого варианта прогноза. В качестве исходных данных использовалась возрастная структура населения на 1 января 2014 г. по паспорту муниципального района на официальном сайте Росстата и средняя по области возрастная структура смертности по пятилетним возрастным когортам (за последний имеющийся в статистических публикациях 2012 г.). Возрастная структура миграции на перспективу принята в соответствии со сложившейся возрастной структурой миграции муниципального района за 2012 г., в котором общее сальдо миграции было положительным.</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Таблица 7.2.</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 xml:space="preserve">Прогнозируемая возрастная структура населения </w:t>
      </w:r>
    </w:p>
    <w:p w:rsidR="001012E3" w:rsidRPr="00E03FCA" w:rsidRDefault="001012E3" w:rsidP="001012E3">
      <w:pPr>
        <w:jc w:val="center"/>
        <w:rPr>
          <w:rFonts w:eastAsia="Times New Roman"/>
          <w:b/>
          <w:sz w:val="24"/>
          <w:highlight w:val="yellow"/>
          <w:lang w:eastAsia="ru-RU"/>
        </w:rPr>
      </w:pPr>
      <w:r w:rsidRPr="00E03FCA">
        <w:rPr>
          <w:rFonts w:eastAsia="Times New Roman"/>
          <w:b/>
          <w:sz w:val="24"/>
          <w:lang w:eastAsia="ru-RU"/>
        </w:rPr>
        <w:t>по Новокузнецкому муниципальному району</w:t>
      </w:r>
    </w:p>
    <w:tbl>
      <w:tblPr>
        <w:tblW w:w="90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5"/>
        <w:gridCol w:w="920"/>
        <w:gridCol w:w="711"/>
        <w:gridCol w:w="711"/>
        <w:gridCol w:w="711"/>
        <w:gridCol w:w="711"/>
        <w:gridCol w:w="711"/>
        <w:gridCol w:w="711"/>
        <w:gridCol w:w="711"/>
        <w:gridCol w:w="711"/>
        <w:gridCol w:w="711"/>
      </w:tblGrid>
      <w:tr w:rsidR="001012E3" w:rsidRPr="00E03FCA" w:rsidTr="001012E3">
        <w:trPr>
          <w:trHeight w:val="273"/>
          <w:jc w:val="center"/>
        </w:trPr>
        <w:tc>
          <w:tcPr>
            <w:tcW w:w="1765" w:type="dxa"/>
            <w:vMerge w:val="restart"/>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Возрастные группы</w:t>
            </w:r>
          </w:p>
        </w:tc>
        <w:tc>
          <w:tcPr>
            <w:tcW w:w="0" w:type="auto"/>
            <w:gridSpan w:val="2"/>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2014 год</w:t>
            </w:r>
          </w:p>
        </w:tc>
        <w:tc>
          <w:tcPr>
            <w:tcW w:w="0" w:type="auto"/>
            <w:gridSpan w:val="4"/>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Средний вариант прогноза</w:t>
            </w:r>
          </w:p>
        </w:tc>
        <w:tc>
          <w:tcPr>
            <w:tcW w:w="0" w:type="auto"/>
            <w:gridSpan w:val="4"/>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Высокий вариант прогноза </w:t>
            </w:r>
          </w:p>
        </w:tc>
      </w:tr>
      <w:tr w:rsidR="001012E3" w:rsidRPr="00E03FCA" w:rsidTr="001012E3">
        <w:trPr>
          <w:trHeight w:val="255"/>
          <w:jc w:val="center"/>
        </w:trPr>
        <w:tc>
          <w:tcPr>
            <w:tcW w:w="1765" w:type="dxa"/>
            <w:vMerge/>
            <w:shd w:val="clear" w:color="auto" w:fill="auto"/>
            <w:noWrap/>
            <w:vAlign w:val="center"/>
          </w:tcPr>
          <w:p w:rsidR="001012E3" w:rsidRPr="00E03FCA" w:rsidRDefault="001012E3" w:rsidP="001012E3">
            <w:pPr>
              <w:jc w:val="center"/>
              <w:rPr>
                <w:rFonts w:eastAsia="Times New Roman"/>
                <w:sz w:val="22"/>
                <w:szCs w:val="22"/>
                <w:lang w:eastAsia="ru-RU"/>
              </w:rPr>
            </w:pPr>
          </w:p>
        </w:tc>
        <w:tc>
          <w:tcPr>
            <w:tcW w:w="0" w:type="auto"/>
            <w:gridSpan w:val="2"/>
            <w:vMerge/>
            <w:vAlign w:val="center"/>
          </w:tcPr>
          <w:p w:rsidR="001012E3" w:rsidRPr="00E03FCA" w:rsidRDefault="001012E3" w:rsidP="001012E3">
            <w:pPr>
              <w:jc w:val="center"/>
              <w:rPr>
                <w:rFonts w:eastAsia="Times New Roman"/>
                <w:sz w:val="22"/>
                <w:szCs w:val="22"/>
                <w:lang w:eastAsia="ru-RU"/>
              </w:rPr>
            </w:pPr>
          </w:p>
        </w:tc>
        <w:tc>
          <w:tcPr>
            <w:tcW w:w="0" w:type="auto"/>
            <w:gridSpan w:val="2"/>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2025 г.</w:t>
            </w:r>
          </w:p>
        </w:tc>
        <w:tc>
          <w:tcPr>
            <w:tcW w:w="0" w:type="auto"/>
            <w:gridSpan w:val="2"/>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2035 г.</w:t>
            </w:r>
          </w:p>
        </w:tc>
        <w:tc>
          <w:tcPr>
            <w:tcW w:w="0" w:type="auto"/>
            <w:gridSpan w:val="2"/>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2025 г.</w:t>
            </w:r>
          </w:p>
        </w:tc>
        <w:tc>
          <w:tcPr>
            <w:tcW w:w="0" w:type="auto"/>
            <w:gridSpan w:val="2"/>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2035 г.</w:t>
            </w:r>
          </w:p>
        </w:tc>
      </w:tr>
      <w:tr w:rsidR="001012E3" w:rsidRPr="00E03FCA" w:rsidTr="001012E3">
        <w:trPr>
          <w:trHeight w:val="255"/>
          <w:jc w:val="center"/>
        </w:trPr>
        <w:tc>
          <w:tcPr>
            <w:tcW w:w="1765" w:type="dxa"/>
            <w:vMerge/>
            <w:shd w:val="clear" w:color="auto" w:fill="auto"/>
            <w:noWrap/>
            <w:vAlign w:val="center"/>
          </w:tcPr>
          <w:p w:rsidR="001012E3" w:rsidRPr="00E03FCA" w:rsidRDefault="001012E3" w:rsidP="001012E3">
            <w:pPr>
              <w:jc w:val="center"/>
              <w:rPr>
                <w:rFonts w:eastAsia="Times New Roman"/>
                <w:sz w:val="22"/>
                <w:szCs w:val="22"/>
                <w:lang w:eastAsia="ru-RU"/>
              </w:rPr>
            </w:pPr>
          </w:p>
        </w:tc>
        <w:tc>
          <w:tcPr>
            <w:tcW w:w="0" w:type="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тыс. чел</w:t>
            </w:r>
          </w:p>
        </w:tc>
        <w:tc>
          <w:tcPr>
            <w:tcW w:w="0" w:type="auto"/>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c>
          <w:tcPr>
            <w:tcW w:w="0" w:type="auto"/>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тыс. </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чел</w:t>
            </w:r>
          </w:p>
        </w:tc>
        <w:tc>
          <w:tcPr>
            <w:tcW w:w="0" w:type="auto"/>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c>
          <w:tcPr>
            <w:tcW w:w="0" w:type="auto"/>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тыс. </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чел</w:t>
            </w:r>
          </w:p>
        </w:tc>
        <w:tc>
          <w:tcPr>
            <w:tcW w:w="0" w:type="auto"/>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c>
          <w:tcPr>
            <w:tcW w:w="0" w:type="auto"/>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тыс. </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чел</w:t>
            </w:r>
          </w:p>
        </w:tc>
        <w:tc>
          <w:tcPr>
            <w:tcW w:w="0" w:type="auto"/>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c>
          <w:tcPr>
            <w:tcW w:w="0" w:type="auto"/>
            <w:shd w:val="clear" w:color="auto" w:fill="auto"/>
            <w:noWrap/>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тыс. </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чел</w:t>
            </w:r>
          </w:p>
        </w:tc>
        <w:tc>
          <w:tcPr>
            <w:tcW w:w="0" w:type="auto"/>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0,71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0,59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0,60</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0,68</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0,73</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 1-6</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4,22</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8,3</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3,66</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6,9</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3,46</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6,2</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4,16</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7,4</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4,02</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6,4</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 7-15</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4,85</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9,5</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6,38</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5,47</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9,8</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6,57</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11,7</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6,49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10,3</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16-17</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0,90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1,42</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1,44</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2,6</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1,48</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2,6</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1,68</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18-19</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0,84</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1,16</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2,2</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1,24</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2,2</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1,62</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2,6</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20-24</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2,81</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5,3</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3,89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6,9</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2,96</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5,3</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3,99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25-29</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4,35</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8,5</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2,26</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4,3</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3,27</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5,8</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2,28</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3,39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5,4</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30-34</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4,15</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5,3</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2,56</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4,6</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2,77</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4,9</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35-39</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3,92</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7,4</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2,11</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3,8</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3,86</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6,9</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2,23</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40-44</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3,16</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6,2</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4,21</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3,12</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5,6</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4,34</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7,8</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3,53</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5,6</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45-49</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3,01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5,9</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3,85</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7,3</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4,52</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4,17</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7,4</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4,96</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7,9</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50-54</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4,21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8,2</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3,35</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4,68</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8,4</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3,70</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6,6</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5,23</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8,3</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55-59</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4,34</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8,5</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3,01</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5,7</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4,12</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7,4</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3,30</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5,9</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4,79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7,6</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60-64</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3,56</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3,65</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6,9</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3,49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6,2</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3,92</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4,18</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6,6</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65-69</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1,84</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3,64</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6,9</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2,97</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5,3</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3,90</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3,51</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5,6</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70-74</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1,18</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2,67</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2,87</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5,2</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3,33</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5,3</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75-79</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0,87</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1,28</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2,27</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1,40</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2,64</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4,2</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80 лет и более</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2,09</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2,33</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4,4</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3,67</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6,5</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2,39</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4,3</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4,11</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6,5</w:t>
            </w:r>
          </w:p>
        </w:tc>
      </w:tr>
      <w:tr w:rsidR="001012E3" w:rsidRPr="00E03FCA" w:rsidTr="001012E3">
        <w:trPr>
          <w:trHeight w:val="255"/>
          <w:jc w:val="center"/>
        </w:trPr>
        <w:tc>
          <w:tcPr>
            <w:tcW w:w="1765" w:type="dxa"/>
            <w:shd w:val="clear" w:color="auto" w:fill="auto"/>
            <w:noWrap/>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ВСЕГО</w:t>
            </w:r>
          </w:p>
        </w:tc>
        <w:tc>
          <w:tcPr>
            <w:tcW w:w="0" w:type="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51,08</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53,00</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56,00</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56,00</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100,0</w:t>
            </w:r>
          </w:p>
        </w:tc>
        <w:tc>
          <w:tcPr>
            <w:tcW w:w="0" w:type="auto"/>
            <w:shd w:val="clear" w:color="auto" w:fill="auto"/>
            <w:noWrap/>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63,00</w:t>
            </w:r>
          </w:p>
        </w:tc>
        <w:tc>
          <w:tcPr>
            <w:tcW w:w="0" w:type="auto"/>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100,0</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течение расчетного срока на проектируемой территории будут наблюдаться следующие тенденции: 1) снижение и последующая стабилизация доли лиц, находящихся в трудоспособном возрасте, на уровне около 50 % и 2) незначительный рост в первое десятилетие расчетного срока и последующее сокращение доли молодежи при существенном росте доли лиц в возрасте старше трудоспособного.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Перспективная численность населения по сельским поселениям района рассчитана в одной системе с прогнозом по муниципальному району. Она определяется с учетом имевшегося в каждом поселении на начало прогнозного периода уровня рождаемости и смертности (данные о рождаемости и смертности за 2011 и 2012 гг. по паспортам соответствующих поселений на официальном сайте Росстата). Соответственно сельские поселения на прогнозный период обладают индивидуальной динамикой рождаемости и смертности, общая тенденция развития которых совпадает с прогнозом по муниципальному району. Сделано предположение, что внешняя по отношению к району миграция, сальдо которой ожидается положительным, в целом позволит выровнять различия в росте численности населения сельских поселений. Однако, наличие ограничительных предпосылок для развития территории населенных пунктов Терсинского сельского поселения (слабость сети автодорог, как следствие - относительно небольшие территории, предлагаемые для развития населенных пунктов, в том числе нового жилищного строительства) приведет к внутрирайонному перераспределению прироста населения по группе сельских поселений, расположенных к северу и востоку от г. Новокузнецк в течение расчетного срока (период 2015-2035 гг.). Поэтому численность населения Терсинского сельского поселения не увеличится, зато соседние Красулинское и Центральное сельские поселения получат дополнительный миграционный прирост по 1 тыс. человек каждое. </w:t>
      </w:r>
    </w:p>
    <w:p w:rsidR="001012E3" w:rsidRPr="00E03FCA" w:rsidRDefault="001012E3" w:rsidP="001012E3">
      <w:pPr>
        <w:ind w:firstLine="709"/>
        <w:jc w:val="right"/>
        <w:rPr>
          <w:rFonts w:eastAsia="Times New Roman"/>
          <w:sz w:val="24"/>
          <w:lang w:eastAsia="ru-RU"/>
        </w:rPr>
      </w:pPr>
      <w:r w:rsidRPr="00E03FCA">
        <w:rPr>
          <w:rFonts w:eastAsia="Times New Roman"/>
          <w:sz w:val="24"/>
          <w:lang w:eastAsia="ru-RU"/>
        </w:rPr>
        <w:t>Таблица 7.3.</w:t>
      </w:r>
    </w:p>
    <w:p w:rsidR="001012E3" w:rsidRPr="00E03FCA" w:rsidRDefault="001012E3" w:rsidP="001012E3">
      <w:pPr>
        <w:jc w:val="center"/>
        <w:rPr>
          <w:rFonts w:eastAsia="Times New Roman"/>
          <w:b/>
          <w:sz w:val="24"/>
          <w:lang w:eastAsia="ru-RU"/>
        </w:rPr>
      </w:pPr>
      <w:r w:rsidRPr="00E03FCA">
        <w:rPr>
          <w:rFonts w:eastAsia="Times New Roman"/>
          <w:b/>
          <w:sz w:val="24"/>
          <w:lang w:eastAsia="ru-RU"/>
        </w:rPr>
        <w:t>Прогнозируемая численность и возрастная структура населения по высокому варианту прогноза для</w:t>
      </w:r>
      <w:r>
        <w:rPr>
          <w:rFonts w:eastAsia="Times New Roman"/>
          <w:b/>
          <w:sz w:val="24"/>
          <w:lang w:eastAsia="ru-RU"/>
        </w:rPr>
        <w:t xml:space="preserve"> </w:t>
      </w:r>
      <w:r w:rsidRPr="00E03FCA">
        <w:rPr>
          <w:rFonts w:eastAsia="Times New Roman"/>
          <w:b/>
          <w:sz w:val="24"/>
          <w:lang w:eastAsia="ru-RU"/>
        </w:rPr>
        <w:t>сельских поселений, тыс. человек</w:t>
      </w:r>
    </w:p>
    <w:tbl>
      <w:tblPr>
        <w:tblW w:w="9229"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6"/>
        <w:gridCol w:w="2964"/>
        <w:gridCol w:w="2281"/>
        <w:gridCol w:w="2268"/>
      </w:tblGrid>
      <w:tr w:rsidR="001012E3" w:rsidRPr="00E03FCA" w:rsidTr="001012E3">
        <w:trPr>
          <w:trHeight w:val="255"/>
        </w:trPr>
        <w:tc>
          <w:tcPr>
            <w:tcW w:w="1716" w:type="dxa"/>
            <w:vMerge w:val="restart"/>
            <w:shd w:val="clear" w:color="auto" w:fill="auto"/>
            <w:noWrap/>
            <w:vAlign w:val="bottom"/>
          </w:tcPr>
          <w:p w:rsidR="001012E3" w:rsidRPr="00E03FCA" w:rsidRDefault="001012E3" w:rsidP="001012E3">
            <w:pPr>
              <w:rPr>
                <w:rFonts w:eastAsia="Times New Roman"/>
                <w:sz w:val="24"/>
                <w:lang w:eastAsia="ru-RU"/>
              </w:rPr>
            </w:pPr>
            <w:r w:rsidRPr="00E03FCA">
              <w:rPr>
                <w:rFonts w:eastAsia="Times New Roman"/>
                <w:sz w:val="24"/>
                <w:lang w:eastAsia="ru-RU"/>
              </w:rPr>
              <w:t>Сельские поселения</w:t>
            </w:r>
          </w:p>
        </w:tc>
        <w:tc>
          <w:tcPr>
            <w:tcW w:w="2964" w:type="dxa"/>
            <w:vMerge w:val="restart"/>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Численность постоянного населения на 1 января 2014 г.</w:t>
            </w:r>
          </w:p>
        </w:tc>
        <w:tc>
          <w:tcPr>
            <w:tcW w:w="4549" w:type="dxa"/>
            <w:gridSpan w:val="2"/>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Прогнозируемая численность постоянного населения на начало года</w:t>
            </w:r>
          </w:p>
        </w:tc>
      </w:tr>
      <w:tr w:rsidR="001012E3" w:rsidRPr="00E03FCA" w:rsidTr="001012E3">
        <w:trPr>
          <w:trHeight w:val="255"/>
        </w:trPr>
        <w:tc>
          <w:tcPr>
            <w:tcW w:w="1716" w:type="dxa"/>
            <w:vMerge/>
            <w:shd w:val="clear" w:color="auto" w:fill="auto"/>
            <w:noWrap/>
            <w:vAlign w:val="bottom"/>
          </w:tcPr>
          <w:p w:rsidR="001012E3" w:rsidRPr="00E03FCA" w:rsidRDefault="001012E3" w:rsidP="001012E3">
            <w:pPr>
              <w:rPr>
                <w:rFonts w:eastAsia="Times New Roman"/>
                <w:sz w:val="24"/>
                <w:lang w:eastAsia="ru-RU"/>
              </w:rPr>
            </w:pPr>
          </w:p>
        </w:tc>
        <w:tc>
          <w:tcPr>
            <w:tcW w:w="2964" w:type="dxa"/>
            <w:vMerge/>
            <w:shd w:val="clear" w:color="auto" w:fill="auto"/>
            <w:noWrap/>
            <w:vAlign w:val="bottom"/>
          </w:tcPr>
          <w:p w:rsidR="001012E3" w:rsidRPr="00E03FCA" w:rsidRDefault="001012E3" w:rsidP="001012E3">
            <w:pPr>
              <w:jc w:val="center"/>
              <w:rPr>
                <w:rFonts w:eastAsia="Times New Roman"/>
                <w:sz w:val="24"/>
                <w:lang w:eastAsia="ru-RU"/>
              </w:rPr>
            </w:pPr>
          </w:p>
        </w:tc>
        <w:tc>
          <w:tcPr>
            <w:tcW w:w="2281"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2025 г.</w:t>
            </w:r>
          </w:p>
        </w:tc>
        <w:tc>
          <w:tcPr>
            <w:tcW w:w="2268" w:type="dxa"/>
          </w:tcPr>
          <w:p w:rsidR="001012E3" w:rsidRPr="00E03FCA" w:rsidRDefault="001012E3" w:rsidP="001012E3">
            <w:pPr>
              <w:jc w:val="center"/>
              <w:rPr>
                <w:rFonts w:eastAsia="Times New Roman"/>
                <w:sz w:val="24"/>
                <w:lang w:eastAsia="ru-RU"/>
              </w:rPr>
            </w:pPr>
            <w:r w:rsidRPr="00E03FCA">
              <w:rPr>
                <w:rFonts w:eastAsia="Times New Roman"/>
                <w:sz w:val="24"/>
                <w:lang w:eastAsia="ru-RU"/>
              </w:rPr>
              <w:t>2035 г.</w:t>
            </w:r>
          </w:p>
        </w:tc>
      </w:tr>
      <w:tr w:rsidR="001012E3" w:rsidRPr="00E03FCA" w:rsidTr="001012E3">
        <w:trPr>
          <w:trHeight w:val="255"/>
        </w:trPr>
        <w:tc>
          <w:tcPr>
            <w:tcW w:w="1716" w:type="dxa"/>
            <w:shd w:val="clear" w:color="auto" w:fill="auto"/>
            <w:noWrap/>
            <w:vAlign w:val="bottom"/>
          </w:tcPr>
          <w:p w:rsidR="001012E3" w:rsidRPr="00E03FCA" w:rsidRDefault="001012E3" w:rsidP="001012E3">
            <w:pPr>
              <w:rPr>
                <w:rFonts w:eastAsia="Times New Roman"/>
                <w:sz w:val="24"/>
                <w:lang w:eastAsia="ru-RU"/>
              </w:rPr>
            </w:pPr>
            <w:r w:rsidRPr="00E03FCA">
              <w:rPr>
                <w:rFonts w:eastAsia="Times New Roman"/>
                <w:sz w:val="24"/>
                <w:lang w:eastAsia="ru-RU"/>
              </w:rPr>
              <w:t>Загорское</w:t>
            </w:r>
          </w:p>
        </w:tc>
        <w:tc>
          <w:tcPr>
            <w:tcW w:w="2964"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6,676</w:t>
            </w:r>
            <w:r>
              <w:rPr>
                <w:rFonts w:eastAsia="Times New Roman"/>
                <w:sz w:val="24"/>
                <w:lang w:eastAsia="ru-RU"/>
              </w:rPr>
              <w:t xml:space="preserve"> </w:t>
            </w:r>
            <w:r w:rsidRPr="00E03FCA">
              <w:rPr>
                <w:rFonts w:eastAsia="Times New Roman"/>
                <w:sz w:val="24"/>
                <w:lang w:eastAsia="ru-RU"/>
              </w:rPr>
              <w:t xml:space="preserve"> </w:t>
            </w:r>
          </w:p>
        </w:tc>
        <w:tc>
          <w:tcPr>
            <w:tcW w:w="2281"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7,33</w:t>
            </w:r>
          </w:p>
        </w:tc>
        <w:tc>
          <w:tcPr>
            <w:tcW w:w="2268"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8,25</w:t>
            </w:r>
          </w:p>
        </w:tc>
      </w:tr>
      <w:tr w:rsidR="001012E3" w:rsidRPr="00E03FCA" w:rsidTr="001012E3">
        <w:trPr>
          <w:trHeight w:val="270"/>
        </w:trPr>
        <w:tc>
          <w:tcPr>
            <w:tcW w:w="1716" w:type="dxa"/>
            <w:shd w:val="clear" w:color="auto" w:fill="auto"/>
            <w:noWrap/>
            <w:vAlign w:val="bottom"/>
          </w:tcPr>
          <w:p w:rsidR="001012E3" w:rsidRPr="00E03FCA" w:rsidRDefault="001012E3" w:rsidP="001012E3">
            <w:pPr>
              <w:rPr>
                <w:rFonts w:eastAsia="Times New Roman"/>
                <w:sz w:val="24"/>
                <w:lang w:eastAsia="ru-RU"/>
              </w:rPr>
            </w:pPr>
            <w:r w:rsidRPr="00E03FCA">
              <w:rPr>
                <w:rFonts w:eastAsia="Times New Roman"/>
                <w:sz w:val="24"/>
                <w:lang w:eastAsia="ru-RU"/>
              </w:rPr>
              <w:t>Красулинское</w:t>
            </w:r>
          </w:p>
        </w:tc>
        <w:tc>
          <w:tcPr>
            <w:tcW w:w="2964"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12,670</w:t>
            </w:r>
            <w:r>
              <w:rPr>
                <w:rFonts w:eastAsia="Times New Roman"/>
                <w:sz w:val="24"/>
                <w:lang w:eastAsia="ru-RU"/>
              </w:rPr>
              <w:t xml:space="preserve"> </w:t>
            </w:r>
            <w:r w:rsidRPr="00E03FCA">
              <w:rPr>
                <w:rFonts w:eastAsia="Times New Roman"/>
                <w:sz w:val="24"/>
                <w:lang w:eastAsia="ru-RU"/>
              </w:rPr>
              <w:t xml:space="preserve"> </w:t>
            </w:r>
          </w:p>
        </w:tc>
        <w:tc>
          <w:tcPr>
            <w:tcW w:w="2281"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14,30</w:t>
            </w:r>
          </w:p>
        </w:tc>
        <w:tc>
          <w:tcPr>
            <w:tcW w:w="2268"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16,61</w:t>
            </w:r>
          </w:p>
        </w:tc>
      </w:tr>
      <w:tr w:rsidR="001012E3" w:rsidRPr="00E03FCA" w:rsidTr="001012E3">
        <w:trPr>
          <w:trHeight w:val="255"/>
        </w:trPr>
        <w:tc>
          <w:tcPr>
            <w:tcW w:w="1716" w:type="dxa"/>
            <w:shd w:val="clear" w:color="auto" w:fill="auto"/>
            <w:noWrap/>
            <w:vAlign w:val="bottom"/>
          </w:tcPr>
          <w:p w:rsidR="001012E3" w:rsidRPr="00E03FCA" w:rsidRDefault="001012E3" w:rsidP="001012E3">
            <w:pPr>
              <w:rPr>
                <w:rFonts w:eastAsia="Times New Roman"/>
                <w:sz w:val="24"/>
                <w:lang w:eastAsia="ru-RU"/>
              </w:rPr>
            </w:pPr>
            <w:r w:rsidRPr="00E03FCA">
              <w:rPr>
                <w:rFonts w:eastAsia="Times New Roman"/>
                <w:sz w:val="24"/>
                <w:lang w:eastAsia="ru-RU"/>
              </w:rPr>
              <w:t>Кузедеевское</w:t>
            </w:r>
          </w:p>
        </w:tc>
        <w:tc>
          <w:tcPr>
            <w:tcW w:w="2964"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5,641</w:t>
            </w:r>
            <w:r>
              <w:rPr>
                <w:rFonts w:eastAsia="Times New Roman"/>
                <w:sz w:val="24"/>
                <w:lang w:eastAsia="ru-RU"/>
              </w:rPr>
              <w:t xml:space="preserve"> </w:t>
            </w:r>
            <w:r w:rsidRPr="00E03FCA">
              <w:rPr>
                <w:rFonts w:eastAsia="Times New Roman"/>
                <w:sz w:val="24"/>
                <w:lang w:eastAsia="ru-RU"/>
              </w:rPr>
              <w:t xml:space="preserve"> </w:t>
            </w:r>
          </w:p>
        </w:tc>
        <w:tc>
          <w:tcPr>
            <w:tcW w:w="2281"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6,18</w:t>
            </w:r>
          </w:p>
        </w:tc>
        <w:tc>
          <w:tcPr>
            <w:tcW w:w="2268"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6,95</w:t>
            </w:r>
          </w:p>
        </w:tc>
      </w:tr>
      <w:tr w:rsidR="001012E3" w:rsidRPr="00E03FCA" w:rsidTr="001012E3">
        <w:trPr>
          <w:trHeight w:val="255"/>
        </w:trPr>
        <w:tc>
          <w:tcPr>
            <w:tcW w:w="1716" w:type="dxa"/>
            <w:shd w:val="clear" w:color="auto" w:fill="auto"/>
            <w:noWrap/>
            <w:vAlign w:val="bottom"/>
          </w:tcPr>
          <w:p w:rsidR="001012E3" w:rsidRPr="00E03FCA" w:rsidRDefault="001012E3" w:rsidP="001012E3">
            <w:pPr>
              <w:rPr>
                <w:rFonts w:eastAsia="Times New Roman"/>
                <w:sz w:val="24"/>
                <w:lang w:eastAsia="ru-RU"/>
              </w:rPr>
            </w:pPr>
            <w:r w:rsidRPr="00E03FCA">
              <w:rPr>
                <w:rFonts w:eastAsia="Times New Roman"/>
                <w:sz w:val="24"/>
                <w:lang w:eastAsia="ru-RU"/>
              </w:rPr>
              <w:t xml:space="preserve">Сосновское </w:t>
            </w:r>
          </w:p>
        </w:tc>
        <w:tc>
          <w:tcPr>
            <w:tcW w:w="2964"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6,526</w:t>
            </w:r>
            <w:r>
              <w:rPr>
                <w:rFonts w:eastAsia="Times New Roman"/>
                <w:sz w:val="24"/>
                <w:lang w:eastAsia="ru-RU"/>
              </w:rPr>
              <w:t xml:space="preserve"> </w:t>
            </w:r>
            <w:r w:rsidRPr="00E03FCA">
              <w:rPr>
                <w:rFonts w:eastAsia="Times New Roman"/>
                <w:sz w:val="24"/>
                <w:lang w:eastAsia="ru-RU"/>
              </w:rPr>
              <w:t xml:space="preserve"> </w:t>
            </w:r>
          </w:p>
        </w:tc>
        <w:tc>
          <w:tcPr>
            <w:tcW w:w="2281"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7,18</w:t>
            </w:r>
          </w:p>
        </w:tc>
        <w:tc>
          <w:tcPr>
            <w:tcW w:w="2268"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8,12</w:t>
            </w:r>
          </w:p>
        </w:tc>
      </w:tr>
      <w:tr w:rsidR="001012E3" w:rsidRPr="00E03FCA" w:rsidTr="001012E3">
        <w:trPr>
          <w:trHeight w:val="255"/>
        </w:trPr>
        <w:tc>
          <w:tcPr>
            <w:tcW w:w="1716" w:type="dxa"/>
            <w:shd w:val="clear" w:color="auto" w:fill="auto"/>
            <w:noWrap/>
            <w:vAlign w:val="bottom"/>
          </w:tcPr>
          <w:p w:rsidR="001012E3" w:rsidRPr="00E03FCA" w:rsidRDefault="001012E3" w:rsidP="001012E3">
            <w:pPr>
              <w:rPr>
                <w:rFonts w:eastAsia="Times New Roman"/>
                <w:sz w:val="24"/>
                <w:lang w:eastAsia="ru-RU"/>
              </w:rPr>
            </w:pPr>
            <w:r w:rsidRPr="00E03FCA">
              <w:rPr>
                <w:rFonts w:eastAsia="Times New Roman"/>
                <w:sz w:val="24"/>
                <w:lang w:eastAsia="ru-RU"/>
              </w:rPr>
              <w:t>Терсинское</w:t>
            </w:r>
          </w:p>
        </w:tc>
        <w:tc>
          <w:tcPr>
            <w:tcW w:w="2964"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8,833</w:t>
            </w:r>
            <w:r>
              <w:rPr>
                <w:rFonts w:eastAsia="Times New Roman"/>
                <w:sz w:val="24"/>
                <w:lang w:eastAsia="ru-RU"/>
              </w:rPr>
              <w:t xml:space="preserve"> </w:t>
            </w:r>
            <w:r w:rsidRPr="00E03FCA">
              <w:rPr>
                <w:rFonts w:eastAsia="Times New Roman"/>
                <w:sz w:val="24"/>
                <w:lang w:eastAsia="ru-RU"/>
              </w:rPr>
              <w:t xml:space="preserve"> </w:t>
            </w:r>
          </w:p>
        </w:tc>
        <w:tc>
          <w:tcPr>
            <w:tcW w:w="2281"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8,83</w:t>
            </w:r>
          </w:p>
        </w:tc>
        <w:tc>
          <w:tcPr>
            <w:tcW w:w="2268"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8,84</w:t>
            </w:r>
          </w:p>
        </w:tc>
      </w:tr>
      <w:tr w:rsidR="001012E3" w:rsidRPr="00E03FCA" w:rsidTr="001012E3">
        <w:trPr>
          <w:trHeight w:val="255"/>
        </w:trPr>
        <w:tc>
          <w:tcPr>
            <w:tcW w:w="1716" w:type="dxa"/>
            <w:shd w:val="clear" w:color="auto" w:fill="auto"/>
            <w:noWrap/>
            <w:vAlign w:val="bottom"/>
          </w:tcPr>
          <w:p w:rsidR="001012E3" w:rsidRPr="00E03FCA" w:rsidRDefault="001012E3" w:rsidP="001012E3">
            <w:pPr>
              <w:rPr>
                <w:rFonts w:eastAsia="Times New Roman"/>
                <w:sz w:val="24"/>
                <w:lang w:eastAsia="ru-RU"/>
              </w:rPr>
            </w:pPr>
            <w:r w:rsidRPr="00E03FCA">
              <w:rPr>
                <w:rFonts w:eastAsia="Times New Roman"/>
                <w:sz w:val="24"/>
                <w:lang w:eastAsia="ru-RU"/>
              </w:rPr>
              <w:t>Центральное</w:t>
            </w:r>
          </w:p>
        </w:tc>
        <w:tc>
          <w:tcPr>
            <w:tcW w:w="2964"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10,736</w:t>
            </w:r>
            <w:r>
              <w:rPr>
                <w:rFonts w:eastAsia="Times New Roman"/>
                <w:sz w:val="24"/>
                <w:lang w:eastAsia="ru-RU"/>
              </w:rPr>
              <w:t xml:space="preserve"> </w:t>
            </w:r>
            <w:r w:rsidRPr="00E03FCA">
              <w:rPr>
                <w:rFonts w:eastAsia="Times New Roman"/>
                <w:sz w:val="24"/>
                <w:lang w:eastAsia="ru-RU"/>
              </w:rPr>
              <w:t xml:space="preserve"> </w:t>
            </w:r>
          </w:p>
        </w:tc>
        <w:tc>
          <w:tcPr>
            <w:tcW w:w="2281" w:type="dxa"/>
            <w:shd w:val="clear" w:color="auto" w:fill="auto"/>
            <w:noWrap/>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12,19</w:t>
            </w:r>
          </w:p>
        </w:tc>
        <w:tc>
          <w:tcPr>
            <w:tcW w:w="2268" w:type="dxa"/>
            <w:vAlign w:val="bottom"/>
          </w:tcPr>
          <w:p w:rsidR="001012E3" w:rsidRPr="00E03FCA" w:rsidRDefault="001012E3" w:rsidP="001012E3">
            <w:pPr>
              <w:jc w:val="center"/>
              <w:rPr>
                <w:rFonts w:eastAsia="Times New Roman"/>
                <w:sz w:val="24"/>
                <w:lang w:eastAsia="ru-RU"/>
              </w:rPr>
            </w:pPr>
            <w:r w:rsidRPr="00E03FCA">
              <w:rPr>
                <w:rFonts w:eastAsia="Times New Roman"/>
                <w:sz w:val="24"/>
                <w:lang w:eastAsia="ru-RU"/>
              </w:rPr>
              <w:t>14,24</w:t>
            </w:r>
          </w:p>
        </w:tc>
      </w:tr>
    </w:tbl>
    <w:p w:rsidR="001012E3" w:rsidRPr="00E03FCA" w:rsidRDefault="001012E3" w:rsidP="001012E3">
      <w:pPr>
        <w:ind w:firstLine="709"/>
        <w:jc w:val="both"/>
        <w:rPr>
          <w:rFonts w:eastAsia="Times New Roman"/>
          <w:sz w:val="24"/>
          <w:lang w:eastAsia="ru-RU"/>
        </w:rPr>
      </w:pPr>
    </w:p>
    <w:p w:rsidR="001012E3" w:rsidRPr="00E03FCA" w:rsidRDefault="001012E3" w:rsidP="001012E3">
      <w:pPr>
        <w:widowControl w:val="0"/>
        <w:ind w:firstLine="709"/>
        <w:jc w:val="both"/>
        <w:rPr>
          <w:rFonts w:eastAsia="Times New Roman"/>
          <w:sz w:val="24"/>
          <w:lang w:eastAsia="ru-RU"/>
        </w:rPr>
      </w:pPr>
      <w:r w:rsidRPr="00E03FCA">
        <w:rPr>
          <w:rFonts w:eastAsia="Times New Roman"/>
          <w:sz w:val="24"/>
          <w:lang w:eastAsia="ru-RU"/>
        </w:rPr>
        <w:t>Численность сезонного населения на территории района за период до 2035 г. может существенно увеличиться, что будет создавать дополнительную нагрузку на объекты сферы обслуживания населения в отдельные периоды года (в основном с конца весны по</w:t>
      </w:r>
      <w:r>
        <w:rPr>
          <w:rFonts w:eastAsia="Times New Roman"/>
          <w:sz w:val="24"/>
          <w:lang w:eastAsia="ru-RU"/>
        </w:rPr>
        <w:t xml:space="preserve"> </w:t>
      </w:r>
      <w:r w:rsidRPr="00E03FCA">
        <w:rPr>
          <w:rFonts w:eastAsia="Times New Roman"/>
          <w:sz w:val="24"/>
          <w:lang w:eastAsia="ru-RU"/>
        </w:rPr>
        <w:t>начало осени). Кроме того,</w:t>
      </w:r>
      <w:r>
        <w:rPr>
          <w:rFonts w:eastAsia="Times New Roman"/>
          <w:sz w:val="24"/>
          <w:lang w:eastAsia="ru-RU"/>
        </w:rPr>
        <w:t xml:space="preserve"> </w:t>
      </w:r>
      <w:r w:rsidRPr="00E03FCA">
        <w:rPr>
          <w:rFonts w:eastAsia="Times New Roman"/>
          <w:sz w:val="24"/>
          <w:lang w:eastAsia="ru-RU"/>
        </w:rPr>
        <w:t xml:space="preserve">на территории Загорского, Сосновского и Красулинского сельских поселений планируется развитие коттеджных поселков, жителями которых станут горожане, ориентированные на места работы и объекты обслуживания населения, расположенные на территории г. Новокузнецк. Развитие необходимых для населения коттеджных поселков объектов сферы обслуживания следует учитывать в проектах планировки этих поселков.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Возможная численность жителей коттеджных поселков определяется в зависимости от реализуемого проекта планировки, в котором определена застраиваемая территория и плотность застройки. Первичная оценка дана в подразделе «Новое жилищное строительство». Население коттеджных поселков должно учитываться дополнительно к спрогнозированной выше численности постоянного зарегистрированного населения муниципального района. В числе жителей коттеджных поселков могут быть как лица, приобретшие в таком поселке «второе жилье», так и переселившиеся в поселок на постоянное жительство.</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68" w:name="_Toc423531456"/>
      <w:r w:rsidRPr="00E03FCA">
        <w:rPr>
          <w:rFonts w:eastAsia="Times New Roman"/>
          <w:b/>
          <w:bCs/>
          <w:iCs/>
          <w:sz w:val="28"/>
          <w:szCs w:val="28"/>
          <w:lang w:eastAsia="ru-RU"/>
        </w:rPr>
        <w:t>Развитие системы объектов обслуживания населения</w:t>
      </w:r>
      <w:bookmarkEnd w:id="68"/>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Развитие сети объектов обслуживания населения направлено на достижение нормативных показателей обеспеченности населения комплексами объектов образования, здравоохранения, торговли и культурно-бытовой сферы. Необходимо создание для всего населения приемлемых условий пространственной доступности основных видов услуг, предоставляемых учреждениями социальной инфраструктуры. Это основное условие роста уровня жизни населения и создания благоприятной среды для его жизнедеятельности.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Действующими государственными программами Кемеровской области "Развитие системы образования Кузбасса" на 2014 - 2017 годы" и "Развитие здравоохранения Кузбасса" на 2014 - 2017 годы" в Новокузнецком муниципальном районе не предусматривается создания новых объектов регионального значения.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разделе рассматривается размещение объектов капитального строительства, необходимых для реализации полномочий местного значения муниципального района. Перечень объектов, развитие которых относится к полномочиям местного значения, регулируется Федеральным законом от 6 октября </w:t>
      </w:r>
      <w:smartTag w:uri="urn:schemas-microsoft-com:office:smarttags" w:element="metricconverter">
        <w:smartTagPr>
          <w:attr w:name="ProductID" w:val="2003 г"/>
        </w:smartTagPr>
        <w:r w:rsidRPr="00E03FCA">
          <w:rPr>
            <w:rFonts w:eastAsia="Times New Roman"/>
            <w:sz w:val="24"/>
            <w:lang w:eastAsia="ru-RU"/>
          </w:rPr>
          <w:t>2003 г</w:t>
        </w:r>
      </w:smartTag>
      <w:r w:rsidRPr="00E03FCA">
        <w:rPr>
          <w:rFonts w:eastAsia="Times New Roman"/>
          <w:sz w:val="24"/>
          <w:lang w:eastAsia="ru-RU"/>
        </w:rPr>
        <w:t xml:space="preserve">. № 131-ФЗ «Об общих принципах организации местного самоуправления в Российской Федерации». </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lang w:eastAsia="ru-RU"/>
        </w:rPr>
        <w:t>При разработке раздела учитываются мероприятия, предусмотренные Схемой территориального планирования Кемеровской области в сфере гражданского строительства и по развитию объектов капитального строительства регионального значения в социальной сфере (указаны в разделе 3).</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Нормативами градостроительного проектирования Кемеровской области нормы обеспеченности объектами местного значения муниципального района предусмотрены в отношении учреждений образования, культуры, жилищно-коммунального хозяйства:</w:t>
      </w:r>
    </w:p>
    <w:p w:rsidR="001012E3" w:rsidRPr="00E03FCA" w:rsidRDefault="001012E3" w:rsidP="001012E3">
      <w:pPr>
        <w:jc w:val="both"/>
        <w:rPr>
          <w:rFonts w:eastAsia="Times New Roman"/>
          <w:sz w:val="24"/>
          <w:lang w:eastAsia="ru-RU"/>
        </w:rPr>
      </w:pPr>
      <w:r w:rsidRPr="00E03FCA">
        <w:rPr>
          <w:rFonts w:eastAsia="Times New Roman"/>
          <w:sz w:val="24"/>
          <w:lang w:eastAsia="ru-RU"/>
        </w:rPr>
        <w:t xml:space="preserve">- дошкольные образовательные учреждения – в сельской местности по норме 50-85 % охвата от общей численности детей (от 1,5 до 6 лет); </w:t>
      </w:r>
    </w:p>
    <w:p w:rsidR="001012E3" w:rsidRPr="00E03FCA" w:rsidRDefault="001012E3" w:rsidP="001012E3">
      <w:pPr>
        <w:jc w:val="both"/>
        <w:rPr>
          <w:rFonts w:eastAsia="Times New Roman"/>
          <w:sz w:val="24"/>
          <w:lang w:eastAsia="ru-RU"/>
        </w:rPr>
      </w:pPr>
      <w:r w:rsidRPr="00E03FCA">
        <w:rPr>
          <w:rFonts w:eastAsia="Times New Roman"/>
          <w:sz w:val="24"/>
          <w:lang w:eastAsia="ru-RU"/>
        </w:rPr>
        <w:t>- общеобразовательные школы – по норме 100 % охвата общего числа школьников</w:t>
      </w:r>
      <w:r>
        <w:rPr>
          <w:rFonts w:eastAsia="Times New Roman"/>
          <w:sz w:val="24"/>
          <w:lang w:eastAsia="ru-RU"/>
        </w:rPr>
        <w:t xml:space="preserve">        </w:t>
      </w:r>
      <w:r w:rsidRPr="00E03FCA">
        <w:rPr>
          <w:rFonts w:eastAsia="Times New Roman"/>
          <w:sz w:val="24"/>
          <w:lang w:eastAsia="ru-RU"/>
        </w:rPr>
        <w:t xml:space="preserve"> 1-9-х классов и 75 % - 10-11-х классов при обучении в одну смену (с 6,5 до 18 лет);</w:t>
      </w:r>
      <w:r>
        <w:rPr>
          <w:rFonts w:eastAsia="Times New Roman"/>
          <w:sz w:val="24"/>
          <w:lang w:eastAsia="ru-RU"/>
        </w:rPr>
        <w:t xml:space="preserve">  </w:t>
      </w:r>
    </w:p>
    <w:p w:rsidR="001012E3" w:rsidRPr="00E03FCA" w:rsidRDefault="001012E3" w:rsidP="001012E3">
      <w:pPr>
        <w:jc w:val="both"/>
        <w:rPr>
          <w:rFonts w:eastAsia="Times New Roman"/>
          <w:sz w:val="24"/>
          <w:lang w:eastAsia="ru-RU"/>
        </w:rPr>
      </w:pPr>
      <w:r w:rsidRPr="00E03FCA">
        <w:rPr>
          <w:rFonts w:eastAsia="Times New Roman"/>
          <w:sz w:val="24"/>
          <w:lang w:eastAsia="ru-RU"/>
        </w:rPr>
        <w:t xml:space="preserve">- учреждения дополнительного образования – 30 % от общего числа школьников (6,5-18 лет), </w:t>
      </w:r>
    </w:p>
    <w:p w:rsidR="001012E3" w:rsidRPr="00E03FCA" w:rsidRDefault="001012E3" w:rsidP="001012E3">
      <w:pPr>
        <w:jc w:val="both"/>
        <w:rPr>
          <w:rFonts w:eastAsia="Times New Roman"/>
          <w:sz w:val="24"/>
          <w:lang w:eastAsia="ru-RU"/>
        </w:rPr>
      </w:pPr>
      <w:r w:rsidRPr="00E03FCA">
        <w:rPr>
          <w:rFonts w:eastAsia="Times New Roman"/>
          <w:sz w:val="24"/>
          <w:lang w:eastAsia="ru-RU"/>
        </w:rPr>
        <w:t>- музеи - при численности населения муниципального района</w:t>
      </w:r>
      <w:r>
        <w:rPr>
          <w:rFonts w:eastAsia="Times New Roman"/>
          <w:sz w:val="24"/>
          <w:lang w:eastAsia="ru-RU"/>
        </w:rPr>
        <w:t xml:space="preserve"> </w:t>
      </w:r>
      <w:r w:rsidRPr="00E03FCA">
        <w:rPr>
          <w:rFonts w:eastAsia="Times New Roman"/>
          <w:sz w:val="24"/>
          <w:lang w:eastAsia="ru-RU"/>
        </w:rPr>
        <w:t>свыше 20 тыс. человек - не менее 3 объектов;</w:t>
      </w:r>
    </w:p>
    <w:p w:rsidR="001012E3" w:rsidRPr="00E03FCA" w:rsidRDefault="001012E3" w:rsidP="001012E3">
      <w:pPr>
        <w:jc w:val="both"/>
        <w:rPr>
          <w:rFonts w:eastAsia="Times New Roman"/>
          <w:sz w:val="24"/>
          <w:lang w:eastAsia="ru-RU"/>
        </w:rPr>
      </w:pPr>
      <w:r w:rsidRPr="00E03FCA">
        <w:rPr>
          <w:rFonts w:eastAsia="Times New Roman"/>
          <w:sz w:val="24"/>
          <w:lang w:eastAsia="ru-RU"/>
        </w:rPr>
        <w:t>- кинотеатры – 2 места на 1 тыс. человек, но не менее 1 объекта на муниципальный район;</w:t>
      </w:r>
    </w:p>
    <w:p w:rsidR="001012E3" w:rsidRPr="00E03FCA" w:rsidRDefault="001012E3" w:rsidP="001012E3">
      <w:pPr>
        <w:jc w:val="both"/>
        <w:rPr>
          <w:rFonts w:eastAsia="Times New Roman"/>
          <w:sz w:val="24"/>
          <w:lang w:eastAsia="ru-RU"/>
        </w:rPr>
      </w:pPr>
      <w:r w:rsidRPr="00E03FCA">
        <w:rPr>
          <w:rFonts w:eastAsia="Times New Roman"/>
          <w:sz w:val="24"/>
          <w:lang w:eastAsia="ru-RU"/>
        </w:rPr>
        <w:t>- районные дома культуры – 1 объект на муниципальный район;</w:t>
      </w:r>
    </w:p>
    <w:p w:rsidR="001012E3" w:rsidRPr="00E03FCA" w:rsidRDefault="001012E3" w:rsidP="001012E3">
      <w:pPr>
        <w:jc w:val="both"/>
        <w:rPr>
          <w:rFonts w:eastAsia="Times New Roman"/>
          <w:sz w:val="24"/>
          <w:lang w:eastAsia="ru-RU"/>
        </w:rPr>
      </w:pPr>
      <w:r w:rsidRPr="00E03FCA">
        <w:rPr>
          <w:rFonts w:eastAsia="Times New Roman"/>
          <w:sz w:val="24"/>
          <w:lang w:eastAsia="ru-RU"/>
        </w:rPr>
        <w:t>- выставочные залы – 1 объект на 50 тыс. человек;</w:t>
      </w:r>
    </w:p>
    <w:p w:rsidR="001012E3" w:rsidRPr="00E03FCA" w:rsidRDefault="001012E3" w:rsidP="001012E3">
      <w:pPr>
        <w:jc w:val="both"/>
        <w:rPr>
          <w:rFonts w:eastAsia="Times New Roman"/>
          <w:sz w:val="24"/>
          <w:lang w:eastAsia="ru-RU"/>
        </w:rPr>
      </w:pPr>
      <w:r w:rsidRPr="00E03FCA">
        <w:rPr>
          <w:rFonts w:eastAsia="Times New Roman"/>
          <w:sz w:val="24"/>
          <w:lang w:eastAsia="ru-RU"/>
        </w:rPr>
        <w:t>- районные библиотеки, по типам: межпоселенческая,</w:t>
      </w:r>
      <w:r>
        <w:rPr>
          <w:rFonts w:eastAsia="Times New Roman"/>
          <w:sz w:val="24"/>
          <w:lang w:eastAsia="ru-RU"/>
        </w:rPr>
        <w:t xml:space="preserve"> </w:t>
      </w:r>
      <w:r w:rsidRPr="00E03FCA">
        <w:rPr>
          <w:rFonts w:eastAsia="Times New Roman"/>
          <w:sz w:val="24"/>
          <w:lang w:eastAsia="ru-RU"/>
        </w:rPr>
        <w:t>детская, юношеская – по 1 объекту каждого типа на муниципальный район;</w:t>
      </w:r>
    </w:p>
    <w:p w:rsidR="001012E3" w:rsidRPr="00E03FCA" w:rsidRDefault="001012E3" w:rsidP="001012E3">
      <w:pPr>
        <w:jc w:val="both"/>
        <w:rPr>
          <w:rFonts w:eastAsia="Times New Roman"/>
          <w:bCs/>
          <w:sz w:val="24"/>
          <w:lang w:eastAsia="ru-RU"/>
        </w:rPr>
      </w:pPr>
      <w:r w:rsidRPr="00E03FCA">
        <w:rPr>
          <w:rFonts w:eastAsia="Times New Roman"/>
          <w:bCs/>
          <w:sz w:val="24"/>
          <w:lang w:eastAsia="ru-RU"/>
        </w:rPr>
        <w:t>- б</w:t>
      </w:r>
      <w:r w:rsidRPr="00E03FCA">
        <w:rPr>
          <w:rFonts w:eastAsia="Times New Roman"/>
          <w:sz w:val="24"/>
          <w:lang w:eastAsia="ru-RU"/>
        </w:rPr>
        <w:t>юро похоронных услуг – 1 объект на муниципальный район;</w:t>
      </w:r>
    </w:p>
    <w:p w:rsidR="001012E3" w:rsidRPr="00E03FCA" w:rsidRDefault="001012E3" w:rsidP="001012E3">
      <w:pPr>
        <w:jc w:val="both"/>
        <w:rPr>
          <w:rFonts w:eastAsia="Times New Roman"/>
          <w:sz w:val="24"/>
          <w:lang w:eastAsia="ru-RU"/>
        </w:rPr>
      </w:pPr>
      <w:r w:rsidRPr="00E03FCA">
        <w:rPr>
          <w:rFonts w:eastAsia="Times New Roman"/>
          <w:sz w:val="24"/>
          <w:lang w:eastAsia="ru-RU"/>
        </w:rPr>
        <w:t>- кладбища традиционного захоронения – 0,24 га на 1 тыс. человек;</w:t>
      </w:r>
    </w:p>
    <w:p w:rsidR="001012E3" w:rsidRPr="00E03FCA" w:rsidRDefault="001012E3" w:rsidP="001012E3">
      <w:pPr>
        <w:jc w:val="both"/>
        <w:rPr>
          <w:rFonts w:eastAsia="Times New Roman"/>
          <w:bCs/>
          <w:sz w:val="24"/>
          <w:lang w:eastAsia="ru-RU"/>
        </w:rPr>
      </w:pPr>
      <w:r w:rsidRPr="00E03FCA">
        <w:rPr>
          <w:rFonts w:eastAsia="Times New Roman"/>
          <w:sz w:val="24"/>
          <w:lang w:eastAsia="ru-RU"/>
        </w:rPr>
        <w:t>- кладбища урновых захоронений после кремации – 0,02 га на 1 тыс. человек.</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Детские оздоровительные лагеря и межшкольные учебно-производственные комбинаты Нормативы градостроительного проектирования Кемеровской области предлагают принимать по заданию на проектирование.</w:t>
      </w:r>
    </w:p>
    <w:p w:rsidR="001012E3" w:rsidRPr="00E03FCA" w:rsidRDefault="001012E3" w:rsidP="001012E3">
      <w:pPr>
        <w:widowControl w:val="0"/>
        <w:autoSpaceDE w:val="0"/>
        <w:autoSpaceDN w:val="0"/>
        <w:adjustRightInd w:val="0"/>
        <w:ind w:firstLine="709"/>
        <w:jc w:val="both"/>
        <w:rPr>
          <w:rFonts w:eastAsia="Times New Roman"/>
          <w:sz w:val="24"/>
          <w:highlight w:val="yellow"/>
          <w:lang w:eastAsia="ru-RU"/>
        </w:rPr>
      </w:pPr>
      <w:r w:rsidRPr="00E03FCA">
        <w:rPr>
          <w:rFonts w:eastAsia="Times New Roman"/>
          <w:sz w:val="24"/>
          <w:lang w:eastAsia="ru-RU"/>
        </w:rPr>
        <w:t xml:space="preserve">В связи с предложениями по передаче части территорий муниципального района в состав Новокузнецкого городского округа и их застройкой городскими кварталами или </w:t>
      </w:r>
      <w:r w:rsidRPr="00E03FCA">
        <w:rPr>
          <w:rFonts w:eastAsia="Times New Roman"/>
          <w:sz w:val="24"/>
          <w:lang w:eastAsia="ru-RU"/>
        </w:rPr>
        <w:lastRenderedPageBreak/>
        <w:t xml:space="preserve">коттеджными поселками (подробнее в разделе 7.1) возникает вопрос обеспечении будущих жителей этих территорий комплексом объектов обслуживания населения. Объемы возможного жилищного строительства и численность возможных жителей в указанных кварталах-поселках исключительно велики (подробнее см. в подразделе «Новое жилищное строительство»). При сохранении территорий в составе муниципального района и осуществлении застройки в Схему территориального планирования необходимо включить мероприятия из проектов планировок на указанные территории по развитию объектов обслуживания. В случае, если передача территорий не состоится, эти вопросы целиком и полностью могут быть отнесены к сфере Генерального плана Новокузнецкого городского округа и не являются предметом настоящего проекта. </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Образование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 Федеральным законом от 06.10.2003 г. № 131-ФЗ «Об общих принципах организации местного самоуправления в Российской Федерации» к вопросам местного значения муниципального района отнесена «организация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организация предоставления дополнительного образования детей в муниципальных образовательных организациях, создание условий для осуществления присмотра и ухода за детьми, содержания детей в муниципальных образовательных организациях, а также организация отдыха детей в каникулярное время».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Задача организации отдыха детей решается организационными мероприятиями</w:t>
      </w:r>
      <w:r>
        <w:rPr>
          <w:rFonts w:eastAsia="Times New Roman"/>
          <w:sz w:val="24"/>
          <w:lang w:eastAsia="ru-RU"/>
        </w:rPr>
        <w:t>, принятыми</w:t>
      </w:r>
      <w:r w:rsidRPr="00E03FCA">
        <w:rPr>
          <w:rFonts w:eastAsia="Times New Roman"/>
          <w:sz w:val="24"/>
          <w:lang w:eastAsia="ru-RU"/>
        </w:rPr>
        <w:t xml:space="preserve"> в составе Схемы территориального планирования Новокузнецкого муниципального района</w:t>
      </w:r>
      <w:r>
        <w:rPr>
          <w:rFonts w:eastAsia="Times New Roman"/>
          <w:sz w:val="24"/>
          <w:lang w:eastAsia="ru-RU"/>
        </w:rPr>
        <w:t>. С</w:t>
      </w:r>
      <w:r w:rsidRPr="00E03FCA">
        <w:rPr>
          <w:rFonts w:eastAsia="Times New Roman"/>
          <w:sz w:val="24"/>
          <w:lang w:eastAsia="ru-RU"/>
        </w:rPr>
        <w:t>пециальных мероприятий территориального планирования по размещению муниципальных объектов капитального строительства для организации отдыха детей не предполагается. Однако, развитие сферы туризма и рекреации на территории муниципального района в целом благотворно скажется и на вопросах организации отдыха детей. Согласно Отчету по организации отдыха, оздоровления и занятости детей и подростков Новокузнецкого муниципального района за 2013 г. программами района был охвачен 4171 ребенок. В их числе 2063 человек были охвачены мероприятиями малозатратного отдыха, 862 человек пользовались детскими оздоровительными площадками (лагеря с дневным пребыванием детей) при 21 общеобразовательном учреждении, 689 детей прошли через мероприятия по организации временной занятости подростков. Для 557 детей приобретались путевки в загородные и санаторные лагеря Кемеровской области, в том числе оздоровительные учреждения: ООО «Орленок» (г. Кемерово), летний оздоровительный лагерь «Карагай-Агаш» (п. Кузедеево, принадлежит ОАО "Кузнецкие ферросплавы"), ПАО Санаторий «Прокопьевский», а также санаторий и детский санаторно-оздоровительный лагерь «Космос» (г. Прокопьевск и Прокопьевский муниципальный район). Кроме летнего оздоровительного лагеря «Карагай-Агаш», на территории муниципального района имеются оздоровительные лагеря в Сосновском сельском поселении («Черемушки», «Олимп», «Солнечный»), Загорском сельском поселении («Лесная сказка»), в Терсинском сельском поселении («Голубь»).</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настоящее время в районе действует долгосрочная целевая программа «Развитие системы образования МО «Новокузнецкий муниципальный район» на 2013–2015 годы. Она</w:t>
      </w:r>
      <w:r>
        <w:rPr>
          <w:rFonts w:eastAsia="Times New Roman"/>
          <w:sz w:val="24"/>
          <w:lang w:eastAsia="ru-RU"/>
        </w:rPr>
        <w:t xml:space="preserve"> </w:t>
      </w:r>
      <w:r w:rsidRPr="00E03FCA">
        <w:rPr>
          <w:rFonts w:eastAsia="Times New Roman"/>
          <w:sz w:val="24"/>
          <w:lang w:eastAsia="ru-RU"/>
        </w:rPr>
        <w:t xml:space="preserve">нацелена на повышение качества образования в образовательных учреждениях муниципального района, а также предусматривает сокращение очередности в дошкольные образовательные учреждения в связи с развитием и применением новых форм охвата дошкольными образовательными услугами.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Потребности населения Новокузнецкого муниципального района по перечню услуг образования рассчитаны с учетом данных прогноза численности и возрастной структуры населения на 2035 г. и указанных выше норм Нормативов градостроительного проектирования Кемеровской области (табл. 7.4).</w:t>
      </w:r>
    </w:p>
    <w:p w:rsidR="001012E3" w:rsidRPr="00E03FCA" w:rsidRDefault="001012E3" w:rsidP="001012E3">
      <w:pPr>
        <w:ind w:firstLine="567"/>
        <w:jc w:val="right"/>
        <w:rPr>
          <w:rFonts w:eastAsia="Times New Roman"/>
          <w:sz w:val="24"/>
          <w:lang w:eastAsia="ru-RU"/>
        </w:rPr>
      </w:pPr>
      <w:r w:rsidRPr="00E03FCA">
        <w:rPr>
          <w:rFonts w:eastAsia="Times New Roman"/>
          <w:sz w:val="24"/>
          <w:lang w:eastAsia="ru-RU"/>
        </w:rPr>
        <w:t>Таблица 7.4.</w:t>
      </w:r>
    </w:p>
    <w:p w:rsidR="001012E3" w:rsidRPr="00E03FCA" w:rsidRDefault="001012E3" w:rsidP="001012E3">
      <w:pPr>
        <w:tabs>
          <w:tab w:val="left" w:pos="2025"/>
        </w:tabs>
        <w:jc w:val="center"/>
        <w:rPr>
          <w:rFonts w:eastAsia="Times New Roman"/>
          <w:b/>
          <w:sz w:val="24"/>
          <w:lang w:eastAsia="ru-RU"/>
        </w:rPr>
      </w:pPr>
      <w:r w:rsidRPr="00E03FCA">
        <w:rPr>
          <w:rFonts w:eastAsia="Times New Roman"/>
          <w:b/>
          <w:sz w:val="24"/>
          <w:lang w:eastAsia="ru-RU"/>
        </w:rPr>
        <w:lastRenderedPageBreak/>
        <w:t xml:space="preserve">Расчет потребности в объектах обслуживания населения местного значения муниципального района для постоянного зарегистрированного населения на расчетный срок (2035 г.) </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3"/>
        <w:gridCol w:w="1355"/>
        <w:gridCol w:w="896"/>
        <w:gridCol w:w="992"/>
        <w:gridCol w:w="962"/>
        <w:gridCol w:w="881"/>
        <w:gridCol w:w="850"/>
        <w:gridCol w:w="851"/>
      </w:tblGrid>
      <w:tr w:rsidR="001012E3" w:rsidRPr="00E03FCA" w:rsidTr="001012E3">
        <w:trPr>
          <w:jc w:val="center"/>
        </w:trPr>
        <w:tc>
          <w:tcPr>
            <w:tcW w:w="2513" w:type="dxa"/>
            <w:vMerge w:val="restart"/>
          </w:tcPr>
          <w:p w:rsidR="001012E3" w:rsidRPr="00E03FCA" w:rsidRDefault="001012E3" w:rsidP="001012E3">
            <w:pPr>
              <w:jc w:val="center"/>
              <w:rPr>
                <w:rFonts w:eastAsia="Times New Roman"/>
                <w:sz w:val="24"/>
                <w:lang w:eastAsia="ru-RU"/>
              </w:rPr>
            </w:pPr>
            <w:r w:rsidRPr="00E03FCA">
              <w:rPr>
                <w:rFonts w:eastAsia="Times New Roman"/>
                <w:sz w:val="24"/>
                <w:lang w:eastAsia="ru-RU"/>
              </w:rPr>
              <w:t>Тип объекта капитального строительства</w:t>
            </w:r>
          </w:p>
        </w:tc>
        <w:tc>
          <w:tcPr>
            <w:tcW w:w="1355" w:type="dxa"/>
            <w:vMerge w:val="restart"/>
          </w:tcPr>
          <w:p w:rsidR="001012E3" w:rsidRPr="00E03FCA" w:rsidRDefault="001012E3" w:rsidP="001012E3">
            <w:pPr>
              <w:jc w:val="center"/>
              <w:rPr>
                <w:rFonts w:eastAsia="Times New Roman"/>
                <w:sz w:val="24"/>
                <w:lang w:eastAsia="ru-RU"/>
              </w:rPr>
            </w:pPr>
            <w:r w:rsidRPr="00E03FCA">
              <w:rPr>
                <w:rFonts w:eastAsia="Times New Roman"/>
                <w:sz w:val="24"/>
                <w:lang w:eastAsia="ru-RU"/>
              </w:rPr>
              <w:t>Всего по муниципальному району</w:t>
            </w:r>
          </w:p>
        </w:tc>
        <w:tc>
          <w:tcPr>
            <w:tcW w:w="5432" w:type="dxa"/>
            <w:gridSpan w:val="6"/>
          </w:tcPr>
          <w:p w:rsidR="001012E3" w:rsidRPr="00E03FCA" w:rsidRDefault="001012E3" w:rsidP="001012E3">
            <w:pPr>
              <w:jc w:val="center"/>
              <w:rPr>
                <w:rFonts w:eastAsia="Times New Roman"/>
                <w:sz w:val="24"/>
                <w:lang w:eastAsia="ru-RU"/>
              </w:rPr>
            </w:pPr>
            <w:r w:rsidRPr="00E03FCA">
              <w:rPr>
                <w:rFonts w:eastAsia="Times New Roman"/>
                <w:sz w:val="24"/>
                <w:lang w:eastAsia="ru-RU"/>
              </w:rPr>
              <w:t>в том числе по сельским поселениям:</w:t>
            </w:r>
          </w:p>
        </w:tc>
      </w:tr>
      <w:tr w:rsidR="001012E3" w:rsidRPr="00E03FCA" w:rsidTr="001012E3">
        <w:trPr>
          <w:jc w:val="center"/>
        </w:trPr>
        <w:tc>
          <w:tcPr>
            <w:tcW w:w="2513" w:type="dxa"/>
            <w:vMerge/>
          </w:tcPr>
          <w:p w:rsidR="001012E3" w:rsidRPr="00E03FCA" w:rsidRDefault="001012E3" w:rsidP="001012E3">
            <w:pPr>
              <w:jc w:val="both"/>
              <w:rPr>
                <w:rFonts w:eastAsia="Times New Roman"/>
                <w:sz w:val="24"/>
                <w:lang w:eastAsia="ru-RU"/>
              </w:rPr>
            </w:pPr>
          </w:p>
        </w:tc>
        <w:tc>
          <w:tcPr>
            <w:tcW w:w="1355" w:type="dxa"/>
            <w:vMerge/>
          </w:tcPr>
          <w:p w:rsidR="001012E3" w:rsidRPr="00E03FCA" w:rsidRDefault="001012E3" w:rsidP="001012E3">
            <w:pPr>
              <w:jc w:val="both"/>
              <w:rPr>
                <w:rFonts w:eastAsia="Times New Roman"/>
                <w:sz w:val="24"/>
                <w:lang w:eastAsia="ru-RU"/>
              </w:rPr>
            </w:pPr>
          </w:p>
        </w:tc>
        <w:tc>
          <w:tcPr>
            <w:tcW w:w="896"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Загорское</w:t>
            </w:r>
          </w:p>
        </w:tc>
        <w:tc>
          <w:tcPr>
            <w:tcW w:w="992"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Красулинское</w:t>
            </w:r>
          </w:p>
        </w:tc>
        <w:tc>
          <w:tcPr>
            <w:tcW w:w="962"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Кузедеевское</w:t>
            </w:r>
          </w:p>
        </w:tc>
        <w:tc>
          <w:tcPr>
            <w:tcW w:w="881"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Сосновское</w:t>
            </w:r>
          </w:p>
        </w:tc>
        <w:tc>
          <w:tcPr>
            <w:tcW w:w="850"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Терсинское</w:t>
            </w:r>
          </w:p>
        </w:tc>
        <w:tc>
          <w:tcPr>
            <w:tcW w:w="851"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Центральное</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Детские дошкольные учреждения, мест</w:t>
            </w:r>
          </w:p>
        </w:tc>
        <w:tc>
          <w:tcPr>
            <w:tcW w:w="1355"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1841-3130*</w:t>
            </w:r>
          </w:p>
        </w:tc>
        <w:tc>
          <w:tcPr>
            <w:tcW w:w="896" w:type="dxa"/>
            <w:vAlign w:val="center"/>
          </w:tcPr>
          <w:p w:rsidR="001012E3" w:rsidRPr="00E03FCA" w:rsidRDefault="001012E3" w:rsidP="001012E3">
            <w:pPr>
              <w:ind w:left="57" w:right="57"/>
              <w:jc w:val="center"/>
              <w:rPr>
                <w:rFonts w:eastAsia="Times New Roman"/>
                <w:color w:val="000000"/>
                <w:sz w:val="22"/>
                <w:szCs w:val="22"/>
                <w:lang w:eastAsia="ru-RU"/>
              </w:rPr>
            </w:pPr>
            <w:r w:rsidRPr="00E03FCA">
              <w:rPr>
                <w:rFonts w:eastAsia="Times New Roman"/>
                <w:color w:val="000000"/>
                <w:sz w:val="22"/>
                <w:szCs w:val="22"/>
                <w:lang w:eastAsia="ru-RU"/>
              </w:rPr>
              <w:t>241-410</w:t>
            </w:r>
          </w:p>
        </w:tc>
        <w:tc>
          <w:tcPr>
            <w:tcW w:w="992" w:type="dxa"/>
            <w:vAlign w:val="center"/>
          </w:tcPr>
          <w:p w:rsidR="001012E3" w:rsidRPr="00E03FCA" w:rsidRDefault="001012E3" w:rsidP="001012E3">
            <w:pPr>
              <w:ind w:left="57" w:right="57"/>
              <w:jc w:val="center"/>
              <w:rPr>
                <w:rFonts w:eastAsia="Times New Roman"/>
                <w:color w:val="000000"/>
                <w:sz w:val="22"/>
                <w:szCs w:val="22"/>
                <w:lang w:eastAsia="ru-RU"/>
              </w:rPr>
            </w:pPr>
            <w:r w:rsidRPr="00E03FCA">
              <w:rPr>
                <w:rFonts w:eastAsia="Times New Roman"/>
                <w:color w:val="000000"/>
                <w:sz w:val="22"/>
                <w:szCs w:val="22"/>
                <w:lang w:eastAsia="ru-RU"/>
              </w:rPr>
              <w:t>485-825</w:t>
            </w:r>
          </w:p>
        </w:tc>
        <w:tc>
          <w:tcPr>
            <w:tcW w:w="962" w:type="dxa"/>
            <w:vAlign w:val="center"/>
          </w:tcPr>
          <w:p w:rsidR="001012E3" w:rsidRPr="00E03FCA" w:rsidRDefault="001012E3" w:rsidP="001012E3">
            <w:pPr>
              <w:ind w:left="57" w:right="57"/>
              <w:jc w:val="center"/>
              <w:rPr>
                <w:rFonts w:eastAsia="Times New Roman"/>
                <w:color w:val="000000"/>
                <w:sz w:val="22"/>
                <w:szCs w:val="22"/>
                <w:lang w:eastAsia="ru-RU"/>
              </w:rPr>
            </w:pPr>
            <w:r w:rsidRPr="00E03FCA">
              <w:rPr>
                <w:rFonts w:eastAsia="Times New Roman"/>
                <w:color w:val="000000"/>
                <w:sz w:val="22"/>
                <w:szCs w:val="22"/>
                <w:lang w:eastAsia="ru-RU"/>
              </w:rPr>
              <w:t>203-345</w:t>
            </w:r>
          </w:p>
        </w:tc>
        <w:tc>
          <w:tcPr>
            <w:tcW w:w="881" w:type="dxa"/>
            <w:vAlign w:val="center"/>
          </w:tcPr>
          <w:p w:rsidR="001012E3" w:rsidRPr="00E03FCA" w:rsidRDefault="001012E3" w:rsidP="001012E3">
            <w:pPr>
              <w:ind w:left="57" w:right="57"/>
              <w:jc w:val="center"/>
              <w:rPr>
                <w:rFonts w:eastAsia="Times New Roman"/>
                <w:color w:val="000000"/>
                <w:sz w:val="22"/>
                <w:szCs w:val="22"/>
                <w:lang w:eastAsia="ru-RU"/>
              </w:rPr>
            </w:pPr>
            <w:r w:rsidRPr="00E03FCA">
              <w:rPr>
                <w:rFonts w:eastAsia="Times New Roman"/>
                <w:color w:val="000000"/>
                <w:sz w:val="22"/>
                <w:szCs w:val="22"/>
                <w:lang w:eastAsia="ru-RU"/>
              </w:rPr>
              <w:t>237-403</w:t>
            </w:r>
          </w:p>
        </w:tc>
        <w:tc>
          <w:tcPr>
            <w:tcW w:w="850" w:type="dxa"/>
            <w:vAlign w:val="center"/>
          </w:tcPr>
          <w:p w:rsidR="001012E3" w:rsidRPr="00E03FCA" w:rsidRDefault="001012E3" w:rsidP="001012E3">
            <w:pPr>
              <w:ind w:left="57" w:right="57"/>
              <w:jc w:val="center"/>
              <w:rPr>
                <w:rFonts w:eastAsia="Times New Roman"/>
                <w:color w:val="000000"/>
                <w:sz w:val="22"/>
                <w:szCs w:val="22"/>
                <w:lang w:eastAsia="ru-RU"/>
              </w:rPr>
            </w:pPr>
            <w:r w:rsidRPr="00E03FCA">
              <w:rPr>
                <w:rFonts w:eastAsia="Times New Roman"/>
                <w:color w:val="000000"/>
                <w:sz w:val="22"/>
                <w:szCs w:val="22"/>
                <w:lang w:eastAsia="ru-RU"/>
              </w:rPr>
              <w:t>258-439</w:t>
            </w:r>
          </w:p>
        </w:tc>
        <w:tc>
          <w:tcPr>
            <w:tcW w:w="851" w:type="dxa"/>
            <w:vAlign w:val="center"/>
          </w:tcPr>
          <w:p w:rsidR="001012E3" w:rsidRPr="00E03FCA" w:rsidRDefault="001012E3" w:rsidP="001012E3">
            <w:pPr>
              <w:ind w:left="57" w:right="57"/>
              <w:jc w:val="center"/>
              <w:rPr>
                <w:rFonts w:eastAsia="Times New Roman"/>
                <w:color w:val="000000"/>
                <w:sz w:val="22"/>
                <w:szCs w:val="22"/>
                <w:lang w:eastAsia="ru-RU"/>
              </w:rPr>
            </w:pPr>
            <w:r w:rsidRPr="00E03FCA">
              <w:rPr>
                <w:rFonts w:eastAsia="Times New Roman"/>
                <w:color w:val="000000"/>
                <w:sz w:val="22"/>
                <w:szCs w:val="22"/>
                <w:lang w:eastAsia="ru-RU"/>
              </w:rPr>
              <w:t>416-707</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Общеобразовательные школы, мест</w:t>
            </w:r>
          </w:p>
        </w:tc>
        <w:tc>
          <w:tcPr>
            <w:tcW w:w="1355"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8082</w:t>
            </w:r>
          </w:p>
        </w:tc>
        <w:tc>
          <w:tcPr>
            <w:tcW w:w="896"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1058</w:t>
            </w:r>
          </w:p>
        </w:tc>
        <w:tc>
          <w:tcPr>
            <w:tcW w:w="99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2131</w:t>
            </w:r>
          </w:p>
        </w:tc>
        <w:tc>
          <w:tcPr>
            <w:tcW w:w="96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891</w:t>
            </w:r>
          </w:p>
        </w:tc>
        <w:tc>
          <w:tcPr>
            <w:tcW w:w="88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1042</w:t>
            </w:r>
          </w:p>
        </w:tc>
        <w:tc>
          <w:tcPr>
            <w:tcW w:w="85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1134</w:t>
            </w:r>
          </w:p>
        </w:tc>
        <w:tc>
          <w:tcPr>
            <w:tcW w:w="85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1827</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Учреждения дополнительного образования детей (внешкольные учреждения), мест</w:t>
            </w:r>
          </w:p>
        </w:tc>
        <w:tc>
          <w:tcPr>
            <w:tcW w:w="1355"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2550</w:t>
            </w:r>
          </w:p>
        </w:tc>
        <w:tc>
          <w:tcPr>
            <w:tcW w:w="896"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334</w:t>
            </w:r>
          </w:p>
        </w:tc>
        <w:tc>
          <w:tcPr>
            <w:tcW w:w="99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675</w:t>
            </w:r>
          </w:p>
        </w:tc>
        <w:tc>
          <w:tcPr>
            <w:tcW w:w="96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281</w:t>
            </w:r>
          </w:p>
        </w:tc>
        <w:tc>
          <w:tcPr>
            <w:tcW w:w="88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329</w:t>
            </w:r>
          </w:p>
        </w:tc>
        <w:tc>
          <w:tcPr>
            <w:tcW w:w="85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358</w:t>
            </w:r>
          </w:p>
        </w:tc>
        <w:tc>
          <w:tcPr>
            <w:tcW w:w="85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576</w:t>
            </w:r>
          </w:p>
        </w:tc>
      </w:tr>
    </w:tbl>
    <w:p w:rsidR="001012E3" w:rsidRPr="00E03FCA" w:rsidRDefault="001012E3" w:rsidP="001012E3">
      <w:pPr>
        <w:ind w:firstLine="567"/>
        <w:jc w:val="both"/>
        <w:rPr>
          <w:rFonts w:eastAsia="Times New Roman"/>
          <w:sz w:val="22"/>
          <w:szCs w:val="22"/>
          <w:lang w:eastAsia="ru-RU"/>
        </w:rPr>
      </w:pPr>
      <w:r w:rsidRPr="00E03FCA">
        <w:rPr>
          <w:rFonts w:eastAsia="Times New Roman"/>
          <w:sz w:val="22"/>
          <w:szCs w:val="22"/>
          <w:lang w:eastAsia="ru-RU"/>
        </w:rPr>
        <w:t xml:space="preserve">* Диапазон по норме от 50 до 85 % охвата численности </w:t>
      </w:r>
      <w:r w:rsidRPr="00E03FCA">
        <w:rPr>
          <w:rFonts w:eastAsia="Times New Roman"/>
          <w:sz w:val="24"/>
          <w:lang w:eastAsia="ru-RU"/>
        </w:rPr>
        <w:t>детей в возрасте от 1,5 до 6 лет.</w:t>
      </w:r>
    </w:p>
    <w:p w:rsidR="001012E3" w:rsidRPr="00E03FCA" w:rsidRDefault="001012E3" w:rsidP="001012E3">
      <w:pPr>
        <w:ind w:firstLine="567"/>
        <w:jc w:val="both"/>
        <w:rPr>
          <w:rFonts w:eastAsia="Times New Roman"/>
          <w:sz w:val="16"/>
          <w:szCs w:val="16"/>
          <w:lang w:eastAsia="ru-RU"/>
        </w:rPr>
      </w:pP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Дошкольные образовательные учреждения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Планом мероприятий («дорожная карта») «Изменения в отраслях социальной сферы, направленные на повышение эффективности образования» охват детей программами дошкольного образования (с учетом всех форм дошкольного образования) к 2018 г. предусматривается увеличить до 99,7 % от численности детей в возрасте 1-7 лет. За 4 года (2015-2018 гг.) увеличение числа мест в дошкольном образовании должно составить 670 мест, в том числе 300 мест – за счет увеличения числа мест в группах кратковременного пребывания (востребовано для детей младшего дошкольного возраста), 180 мест – за счет расширения альтернативных форм дошкольного образования, 120 мест – строительство новых зданий дошкольных образовательных организаций, 70 мест – создание дополнительных мест в функционирующих дошкольных образовательных организациях. Удельный вес численности детей дошкольного возраста, посещающих негосударственные организации дошкольного образования, предоставляющие услуги дошкольного образования, в общей численности детей, посещающих дошкольные</w:t>
      </w:r>
      <w:r>
        <w:rPr>
          <w:rFonts w:eastAsia="Times New Roman"/>
          <w:sz w:val="24"/>
          <w:lang w:eastAsia="ru-RU"/>
        </w:rPr>
        <w:t xml:space="preserve"> </w:t>
      </w:r>
      <w:r w:rsidRPr="00E03FCA">
        <w:rPr>
          <w:rFonts w:eastAsia="Times New Roman"/>
          <w:sz w:val="24"/>
          <w:lang w:eastAsia="ru-RU"/>
        </w:rPr>
        <w:t>образовательные организации на период до 2018 г. потенциально оценен в 5 %.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Особенность Новокузнецкого муниципального района составляет довольно высокая востребованность услуг детских дошкольных учреждений и относительно низкая востребованность сельских школ. Часть мест в детских садах муниципального района занята детьми из близко расположенных городских жилых микрорайонов. В связи с наличием тесных социально-экономических связей между муниципальным районом и городскими округами, с которыми он граничит, на перспективу следует ориентироваться на расчетные показатели обеспеченности населения услугами дошкольного образования близкие к нормативу для городских населенных пунктов. Рост показателя охвата как минимум до 85 % от прогнозируемой численности соответствующей возрастной группы детей (этот показатель совпадает с рекомендациями СП 42.13330.2011) потребует открытия нескольких новых детских садов (табл. 7.5).</w:t>
      </w:r>
    </w:p>
    <w:p w:rsidR="001012E3" w:rsidRPr="00E03FCA" w:rsidRDefault="001012E3" w:rsidP="001012E3">
      <w:pPr>
        <w:ind w:firstLine="567"/>
        <w:jc w:val="right"/>
        <w:rPr>
          <w:rFonts w:eastAsia="Times New Roman"/>
          <w:sz w:val="24"/>
          <w:lang w:eastAsia="ru-RU"/>
        </w:rPr>
      </w:pPr>
      <w:r w:rsidRPr="00E03FCA">
        <w:rPr>
          <w:rFonts w:eastAsia="Times New Roman"/>
          <w:sz w:val="24"/>
          <w:lang w:eastAsia="ru-RU"/>
        </w:rPr>
        <w:t>Таблица 7.5.</w:t>
      </w:r>
    </w:p>
    <w:p w:rsidR="001012E3" w:rsidRPr="00E03FCA" w:rsidRDefault="001012E3" w:rsidP="001012E3">
      <w:pPr>
        <w:tabs>
          <w:tab w:val="left" w:pos="2025"/>
        </w:tabs>
        <w:jc w:val="center"/>
        <w:rPr>
          <w:rFonts w:eastAsia="Times New Roman"/>
          <w:b/>
          <w:sz w:val="24"/>
          <w:lang w:eastAsia="ru-RU"/>
        </w:rPr>
      </w:pPr>
      <w:r w:rsidRPr="00E03FCA">
        <w:rPr>
          <w:rFonts w:eastAsia="Times New Roman"/>
          <w:b/>
          <w:sz w:val="24"/>
          <w:lang w:eastAsia="ru-RU"/>
        </w:rPr>
        <w:t xml:space="preserve">Расчет потребности в новых дошкольных образовательных учреждениях </w:t>
      </w:r>
    </w:p>
    <w:p w:rsidR="001012E3" w:rsidRPr="00E03FCA" w:rsidRDefault="001012E3" w:rsidP="001012E3">
      <w:pPr>
        <w:tabs>
          <w:tab w:val="left" w:pos="2025"/>
        </w:tabs>
        <w:jc w:val="center"/>
        <w:rPr>
          <w:rFonts w:eastAsia="Times New Roman"/>
          <w:b/>
          <w:sz w:val="24"/>
          <w:lang w:eastAsia="ru-RU"/>
        </w:rPr>
      </w:pPr>
      <w:r w:rsidRPr="00E03FCA">
        <w:rPr>
          <w:rFonts w:eastAsia="Times New Roman"/>
          <w:b/>
          <w:sz w:val="24"/>
          <w:lang w:eastAsia="ru-RU"/>
        </w:rPr>
        <w:t>на расчетный срок (2035 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3"/>
        <w:gridCol w:w="1355"/>
        <w:gridCol w:w="896"/>
        <w:gridCol w:w="992"/>
        <w:gridCol w:w="962"/>
        <w:gridCol w:w="881"/>
        <w:gridCol w:w="850"/>
        <w:gridCol w:w="851"/>
      </w:tblGrid>
      <w:tr w:rsidR="001012E3" w:rsidRPr="00E03FCA" w:rsidTr="001012E3">
        <w:trPr>
          <w:jc w:val="center"/>
        </w:trPr>
        <w:tc>
          <w:tcPr>
            <w:tcW w:w="2513" w:type="dxa"/>
            <w:vMerge w:val="restart"/>
          </w:tcPr>
          <w:p w:rsidR="001012E3" w:rsidRPr="00E03FCA" w:rsidRDefault="001012E3" w:rsidP="001012E3">
            <w:pPr>
              <w:jc w:val="center"/>
              <w:rPr>
                <w:rFonts w:eastAsia="Times New Roman"/>
                <w:sz w:val="24"/>
                <w:lang w:eastAsia="ru-RU"/>
              </w:rPr>
            </w:pPr>
            <w:r w:rsidRPr="00E03FCA">
              <w:rPr>
                <w:rFonts w:eastAsia="Times New Roman"/>
                <w:sz w:val="24"/>
                <w:lang w:eastAsia="ru-RU"/>
              </w:rPr>
              <w:t>Тип объекта капитального строительства</w:t>
            </w:r>
          </w:p>
        </w:tc>
        <w:tc>
          <w:tcPr>
            <w:tcW w:w="1355" w:type="dxa"/>
            <w:vMerge w:val="restart"/>
          </w:tcPr>
          <w:p w:rsidR="001012E3" w:rsidRPr="00E03FCA" w:rsidRDefault="001012E3" w:rsidP="001012E3">
            <w:pPr>
              <w:jc w:val="center"/>
              <w:rPr>
                <w:rFonts w:eastAsia="Times New Roman"/>
                <w:sz w:val="24"/>
                <w:lang w:eastAsia="ru-RU"/>
              </w:rPr>
            </w:pPr>
            <w:r w:rsidRPr="00E03FCA">
              <w:rPr>
                <w:rFonts w:eastAsia="Times New Roman"/>
                <w:sz w:val="24"/>
                <w:lang w:eastAsia="ru-RU"/>
              </w:rPr>
              <w:t>Всего по муниципальному району</w:t>
            </w:r>
          </w:p>
        </w:tc>
        <w:tc>
          <w:tcPr>
            <w:tcW w:w="5432" w:type="dxa"/>
            <w:gridSpan w:val="6"/>
          </w:tcPr>
          <w:p w:rsidR="001012E3" w:rsidRPr="00E03FCA" w:rsidRDefault="001012E3" w:rsidP="001012E3">
            <w:pPr>
              <w:jc w:val="center"/>
              <w:rPr>
                <w:rFonts w:eastAsia="Times New Roman"/>
                <w:sz w:val="24"/>
                <w:lang w:eastAsia="ru-RU"/>
              </w:rPr>
            </w:pPr>
            <w:r w:rsidRPr="00E03FCA">
              <w:rPr>
                <w:rFonts w:eastAsia="Times New Roman"/>
                <w:sz w:val="24"/>
                <w:lang w:eastAsia="ru-RU"/>
              </w:rPr>
              <w:t>в том числе по сельским поселениям:</w:t>
            </w:r>
          </w:p>
        </w:tc>
      </w:tr>
      <w:tr w:rsidR="001012E3" w:rsidRPr="00E03FCA" w:rsidTr="001012E3">
        <w:trPr>
          <w:jc w:val="center"/>
        </w:trPr>
        <w:tc>
          <w:tcPr>
            <w:tcW w:w="2513" w:type="dxa"/>
            <w:vMerge/>
          </w:tcPr>
          <w:p w:rsidR="001012E3" w:rsidRPr="00E03FCA" w:rsidRDefault="001012E3" w:rsidP="001012E3">
            <w:pPr>
              <w:jc w:val="both"/>
              <w:rPr>
                <w:rFonts w:eastAsia="Times New Roman"/>
                <w:sz w:val="24"/>
                <w:lang w:eastAsia="ru-RU"/>
              </w:rPr>
            </w:pPr>
          </w:p>
        </w:tc>
        <w:tc>
          <w:tcPr>
            <w:tcW w:w="1355" w:type="dxa"/>
            <w:vMerge/>
          </w:tcPr>
          <w:p w:rsidR="001012E3" w:rsidRPr="00E03FCA" w:rsidRDefault="001012E3" w:rsidP="001012E3">
            <w:pPr>
              <w:jc w:val="both"/>
              <w:rPr>
                <w:rFonts w:eastAsia="Times New Roman"/>
                <w:sz w:val="24"/>
                <w:lang w:eastAsia="ru-RU"/>
              </w:rPr>
            </w:pPr>
          </w:p>
        </w:tc>
        <w:tc>
          <w:tcPr>
            <w:tcW w:w="896"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Загорское</w:t>
            </w:r>
          </w:p>
        </w:tc>
        <w:tc>
          <w:tcPr>
            <w:tcW w:w="992"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Красулинское</w:t>
            </w:r>
          </w:p>
        </w:tc>
        <w:tc>
          <w:tcPr>
            <w:tcW w:w="962"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Кузедеевское</w:t>
            </w:r>
          </w:p>
        </w:tc>
        <w:tc>
          <w:tcPr>
            <w:tcW w:w="881"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Сосновское</w:t>
            </w:r>
          </w:p>
        </w:tc>
        <w:tc>
          <w:tcPr>
            <w:tcW w:w="850"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Терсинское</w:t>
            </w:r>
          </w:p>
        </w:tc>
        <w:tc>
          <w:tcPr>
            <w:tcW w:w="851"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Центральное</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 xml:space="preserve">Потребность на 2035 г. при охвате 85 % детей </w:t>
            </w:r>
            <w:r w:rsidRPr="00E03FCA">
              <w:rPr>
                <w:rFonts w:eastAsia="Times New Roman"/>
                <w:sz w:val="24"/>
                <w:lang w:eastAsia="ru-RU"/>
              </w:rPr>
              <w:t>в возрасте от 1,5 до 6 лет</w:t>
            </w:r>
          </w:p>
        </w:tc>
        <w:tc>
          <w:tcPr>
            <w:tcW w:w="1355"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3130</w:t>
            </w:r>
          </w:p>
        </w:tc>
        <w:tc>
          <w:tcPr>
            <w:tcW w:w="896"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410</w:t>
            </w:r>
          </w:p>
        </w:tc>
        <w:tc>
          <w:tcPr>
            <w:tcW w:w="99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825</w:t>
            </w:r>
          </w:p>
        </w:tc>
        <w:tc>
          <w:tcPr>
            <w:tcW w:w="96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345</w:t>
            </w:r>
          </w:p>
        </w:tc>
        <w:tc>
          <w:tcPr>
            <w:tcW w:w="88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403</w:t>
            </w:r>
          </w:p>
        </w:tc>
        <w:tc>
          <w:tcPr>
            <w:tcW w:w="85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439</w:t>
            </w:r>
          </w:p>
        </w:tc>
        <w:tc>
          <w:tcPr>
            <w:tcW w:w="85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707</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lastRenderedPageBreak/>
              <w:t>Фактически имеющееся в настоящее время количество мест</w:t>
            </w:r>
          </w:p>
        </w:tc>
        <w:tc>
          <w:tcPr>
            <w:tcW w:w="1355"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1942+140</w:t>
            </w:r>
          </w:p>
        </w:tc>
        <w:tc>
          <w:tcPr>
            <w:tcW w:w="896"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201+70</w:t>
            </w:r>
          </w:p>
        </w:tc>
        <w:tc>
          <w:tcPr>
            <w:tcW w:w="99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589</w:t>
            </w:r>
          </w:p>
        </w:tc>
        <w:tc>
          <w:tcPr>
            <w:tcW w:w="96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71</w:t>
            </w:r>
          </w:p>
        </w:tc>
        <w:tc>
          <w:tcPr>
            <w:tcW w:w="881" w:type="dxa"/>
            <w:vAlign w:val="center"/>
          </w:tcPr>
          <w:p w:rsidR="001012E3" w:rsidRPr="00E03FCA" w:rsidRDefault="001012E3" w:rsidP="001012E3">
            <w:pPr>
              <w:ind w:left="-57" w:right="-57"/>
              <w:jc w:val="center"/>
              <w:rPr>
                <w:rFonts w:eastAsia="Times New Roman"/>
                <w:color w:val="000000"/>
                <w:sz w:val="22"/>
                <w:szCs w:val="22"/>
                <w:lang w:eastAsia="ru-RU"/>
              </w:rPr>
            </w:pPr>
            <w:r w:rsidRPr="00E03FCA">
              <w:rPr>
                <w:rFonts w:eastAsia="Times New Roman"/>
                <w:color w:val="000000"/>
                <w:sz w:val="22"/>
                <w:szCs w:val="22"/>
                <w:lang w:eastAsia="ru-RU"/>
              </w:rPr>
              <w:t>231+70</w:t>
            </w:r>
          </w:p>
        </w:tc>
        <w:tc>
          <w:tcPr>
            <w:tcW w:w="85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336</w:t>
            </w:r>
          </w:p>
        </w:tc>
        <w:tc>
          <w:tcPr>
            <w:tcW w:w="85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514</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Потребность в новом строительстве, мест</w:t>
            </w:r>
          </w:p>
        </w:tc>
        <w:tc>
          <w:tcPr>
            <w:tcW w:w="1355"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1048</w:t>
            </w:r>
          </w:p>
        </w:tc>
        <w:tc>
          <w:tcPr>
            <w:tcW w:w="896"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139</w:t>
            </w:r>
          </w:p>
        </w:tc>
        <w:tc>
          <w:tcPr>
            <w:tcW w:w="99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236</w:t>
            </w:r>
          </w:p>
        </w:tc>
        <w:tc>
          <w:tcPr>
            <w:tcW w:w="96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274</w:t>
            </w:r>
          </w:p>
        </w:tc>
        <w:tc>
          <w:tcPr>
            <w:tcW w:w="88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102</w:t>
            </w:r>
          </w:p>
        </w:tc>
        <w:tc>
          <w:tcPr>
            <w:tcW w:w="85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103</w:t>
            </w:r>
          </w:p>
        </w:tc>
        <w:tc>
          <w:tcPr>
            <w:tcW w:w="85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193</w:t>
            </w:r>
          </w:p>
        </w:tc>
      </w:tr>
    </w:tbl>
    <w:p w:rsidR="001012E3" w:rsidRPr="00E03FCA" w:rsidRDefault="001012E3" w:rsidP="001012E3">
      <w:pPr>
        <w:tabs>
          <w:tab w:val="left" w:pos="2025"/>
        </w:tabs>
        <w:jc w:val="center"/>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Соответственно, в перечень мероприятий включаются, ранее предусмотренные прежней редакцией Схемы территориального планирования Новокузнецкого муниципального района, но еще не реализованные мероприятия по строительству:</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здания детского сада на 60 мест в п. Казанково Красулинского сельского поселения с выделением земельного участка площадью 0,3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здания детского сада на 60 мест в с. Бенжереп 1-й Кузедеевского сельского поселения с выделением земельного участка площадью 0,3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здания детского сада на 120 мест в п. Чистогорский Терсинского сельского поселения с выделением земельного участка площадью 0,5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здания детского сада на 120 мест в с. Атаманово Центрального сельского поселения с выделением земельного участка площадью 0,5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Последнее мероприятие с учетом реализации проекта жилой застройки индивидуальными жилыми домами (на 1900 человек) в п. ст. Тальжино Центрального сельского поселения может быть разделено на 2 объекта следующим образом: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расширение детского сада на 50 мест дополнительно в с. Атаманово Центрального сельского поселения с расширением земельного участка на 0,2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детского сада не менее чем на 80 мест в составе новой комплексной жилой застройки в п. ст. Тальжино Центрального сельского поселения с выделением земельного участка площадью не менее 0,3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Перечень и характеристики инвестиционных площадок, планируемых под жилищное строительство и комплексное освоение, приведен в приложении 7.</w:t>
      </w:r>
      <w:r>
        <w:rPr>
          <w:rFonts w:eastAsia="Times New Roman"/>
          <w:sz w:val="24"/>
          <w:lang w:eastAsia="ru-RU"/>
        </w:rPr>
        <w:t xml:space="preserve"> </w:t>
      </w:r>
      <w:r w:rsidRPr="00E03FCA">
        <w:rPr>
          <w:rFonts w:eastAsia="Times New Roman"/>
          <w:sz w:val="24"/>
          <w:lang w:eastAsia="ru-RU"/>
        </w:rPr>
        <w:t>Вместимость детского сада в п. ст. Тальжино должна быть уточнена в зависимости от социального и возрастного состава будущих жителей планируемой под застройку территории (</w:t>
      </w:r>
      <w:r w:rsidR="00311E18" w:rsidRPr="00E03FCA">
        <w:rPr>
          <w:rFonts w:eastAsia="Times New Roman"/>
          <w:sz w:val="24"/>
          <w:lang w:eastAsia="ru-RU"/>
        </w:rPr>
        <w:t>по максимальной оценке,</w:t>
      </w:r>
      <w:r w:rsidRPr="00E03FCA">
        <w:rPr>
          <w:rFonts w:eastAsia="Times New Roman"/>
          <w:sz w:val="24"/>
          <w:lang w:eastAsia="ru-RU"/>
        </w:rPr>
        <w:t xml:space="preserve"> может требоваться ввод 120 мест). Строительство детских садов по данным паспортов (проектам) инвестиционных площадок</w:t>
      </w:r>
      <w:r>
        <w:rPr>
          <w:rFonts w:eastAsia="Times New Roman"/>
          <w:sz w:val="24"/>
          <w:lang w:eastAsia="ru-RU"/>
        </w:rPr>
        <w:t xml:space="preserve"> </w:t>
      </w:r>
      <w:r w:rsidRPr="00E03FCA">
        <w:rPr>
          <w:rFonts w:eastAsia="Times New Roman"/>
          <w:sz w:val="24"/>
          <w:lang w:eastAsia="ru-RU"/>
        </w:rPr>
        <w:t xml:space="preserve">планируется также в п. Степной (Красулинское сельское поселение) и п. Усть-Аскарлы (Терсинское сельское поселение). В отношении детского сада в п. </w:t>
      </w:r>
      <w:r w:rsidR="00311E18" w:rsidRPr="00E03FCA">
        <w:rPr>
          <w:rFonts w:eastAsia="Times New Roman"/>
          <w:sz w:val="24"/>
          <w:lang w:eastAsia="ru-RU"/>
        </w:rPr>
        <w:t>Степной, по предварительной оценке,</w:t>
      </w:r>
      <w:r w:rsidRPr="00E03FCA">
        <w:rPr>
          <w:rFonts w:eastAsia="Times New Roman"/>
          <w:sz w:val="24"/>
          <w:lang w:eastAsia="ru-RU"/>
        </w:rPr>
        <w:t xml:space="preserve"> можно принять вместимость учреждения 50 мест в соответствии с паспортом. В отношении детского сада-начальной школы в п. Усть-Аскарлы необходимость строительства неочевидна, поскольку поселок расположен вплотную к п. Осиновое Плёсо, где имеются школа и детский сад, в их зданиях может разместиться дополнительный контингент детей. Поэтому соответствующее учреждение с учетом элитного характера проекта может планироваться как негосударственное.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Перечень мероприятий может быть также дополнен мероприятиями по строительству новых детских садов или дополнительных корпусов к существующим детским садам: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расширение детского сада на 140 мест дополнительно в п. Загорский Загорского сельского поселения с расширением земельного участка на 0,6 га (предпочтителен вариант в п. Загорский – 80 мест и 0,3 га, в п. Рассвет – 60 мест и 0,3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расширение детского сада на 180 мест дополнительно в с. Красулино Красулинского сельского поселения с расширением земельного участка на 0,7 га (предпочтителен вариант в п. ст. Ерунаково – 70 мест и 0,3 га, с. Ильинка – 20 мест и 0,1 га, в с. Красулино – 40 мест и 0,2 га, п. Степной с учетом проекта новой комплексной жилой застройки – 50 мест и 0,2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здания детского сада на 150 мест в п. Кузедеево Кузедеевского сельского поселения с выделением земельного участка площадью не менее 0,5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здания детского сада на 60 мест</w:t>
      </w:r>
      <w:r>
        <w:rPr>
          <w:rFonts w:eastAsia="Times New Roman"/>
          <w:sz w:val="24"/>
          <w:lang w:eastAsia="ru-RU"/>
        </w:rPr>
        <w:t xml:space="preserve"> </w:t>
      </w:r>
      <w:r w:rsidRPr="00E03FCA">
        <w:rPr>
          <w:rFonts w:eastAsia="Times New Roman"/>
          <w:sz w:val="24"/>
          <w:lang w:eastAsia="ru-RU"/>
        </w:rPr>
        <w:t>в с. Сары-Чумыш Кузедеевского сельского поселения</w:t>
      </w:r>
      <w:r>
        <w:rPr>
          <w:rFonts w:eastAsia="Times New Roman"/>
          <w:sz w:val="24"/>
          <w:lang w:eastAsia="ru-RU"/>
        </w:rPr>
        <w:t xml:space="preserve"> </w:t>
      </w:r>
      <w:r w:rsidRPr="00E03FCA">
        <w:rPr>
          <w:rFonts w:eastAsia="Times New Roman"/>
          <w:sz w:val="24"/>
          <w:lang w:eastAsia="ru-RU"/>
        </w:rPr>
        <w:t>с выделением земельного участка площадью 0,2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расширение детского сада на 100 мест дополнительно в с. Сосновка Сосновского сельского поселения с расширением земельного участка на 0,4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расширение детского сада на 60 мест дополнительно в п. Елань Центрального сельского поселения с расширением земельного участка на 0,3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Площадь земельных участков для размещения детских садов оценена по СП 42.13330.2011 из расчета не менее 40 кв. м на 1 место.</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lang w:eastAsia="ru-RU"/>
        </w:rPr>
        <w:t>В Бюджетном послании главы Новокузнецкого муниципального района</w:t>
      </w:r>
      <w:r>
        <w:rPr>
          <w:rFonts w:eastAsia="Times New Roman"/>
          <w:sz w:val="24"/>
          <w:lang w:eastAsia="ru-RU"/>
        </w:rPr>
        <w:t xml:space="preserve"> </w:t>
      </w:r>
      <w:r w:rsidRPr="00E03FCA">
        <w:rPr>
          <w:rFonts w:eastAsia="Times New Roman"/>
          <w:sz w:val="24"/>
          <w:lang w:eastAsia="ru-RU"/>
        </w:rPr>
        <w:t xml:space="preserve">на 2013-2015 годы были упомянуты планы по строительству небольших общественных центров в селах, где нет приспособленных для массовых собраний граждан объектов. Разработан проект «Центра обслуживания населения», в составе которого ФАП, магазин, почта, библиотека, зал собраний, кружки для детского творчества. В 2013 г. такой Центр планировался к строительству в п. Зеленый Луг (Центральное сельское поселение). Представляется, что повышение доступности услуг дошкольного образования для населения хорошо сочетается с идеей таких центров. В случае относительной удаленности населенного пункта от ближайшего детского сада или общеобразовательной школы, при которой имеется дошкольная группа или возможность ее создания, и наличия в населенном пункте контингента детей дошкольного возраста более 10 человек можно думать о создании семейных групп или организации иных форм охвата дошкольными образовательными услугами. Необходимые для этого помещения могут предусматриваться и в составе центра обслуживания населения при условии организации отдельного входа в здание, либо здание для дошкольной группы может располагаться на одной территории со зданием центра, что позволит более эффективно решать вопросы обслуживания и обеспечения необходимыми элементами инженерной инфраструктуры. Соответственно в генеральных планах сельских поселений целесообразно предусматривать в ряде населенных пунктов формирование общественно-деловых зон для размещения центров обслуживания, в том числе с учетом возможного размещения дошкольных групп и обеспечения их достаточной площадью земельных участков. По СП 42.13330.2011 (пункт 10.4) в сельских поселениях при одно- и двухэтажной застройке радиус обслуживания детского дошкольного учреждения рекомендуется как правило принимать 500 м. При существующей возрастной структуре населения муниципального района на размещение объекта, оказывающего услуги дошкольного образования, может рассчитывать населенный пункт людностью 200 человек и более. При условии стабильной экономической ситуации и росте благосостояния населения на расчетный срок до 2035 г. относительно более широкое развитие могут получить частные детские учреждения, их доля в обслуживании населения может существенно превысить уровень 5 %. </w:t>
      </w:r>
      <w:r w:rsidRPr="00E03FCA">
        <w:rPr>
          <w:rFonts w:eastAsia="Times New Roman"/>
          <w:sz w:val="24"/>
          <w:u w:val="single"/>
          <w:lang w:eastAsia="ru-RU"/>
        </w:rPr>
        <w:t>Общеобразовательные учреждения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При общей численности лиц школьного возраста, указанной на сайте Росстата в Паспорте Новокузнецкого муниципального района, общее число занятых мест</w:t>
      </w:r>
      <w:r>
        <w:rPr>
          <w:rFonts w:eastAsia="Times New Roman"/>
          <w:sz w:val="24"/>
          <w:lang w:eastAsia="ru-RU"/>
        </w:rPr>
        <w:t xml:space="preserve"> </w:t>
      </w:r>
      <w:r w:rsidRPr="00E03FCA">
        <w:rPr>
          <w:rFonts w:eastAsia="Times New Roman"/>
          <w:sz w:val="24"/>
          <w:lang w:eastAsia="ru-RU"/>
        </w:rPr>
        <w:t>в общеобразовательных школах, рассчитанное по региональным нормативам на основе возрастной структуры населения, должно было бы составить 5875 мест. Однако, заняты лишь 4404 места. Таким образом, школы района посещают 75 % от статистического числа лиц школьного возраста, очевидно еще 25 % ориентируются на городские школы. Если указанная тенденция сохранится и на расчетный срок, то существующая вместимость школ муниципального района по проекту (суммарно 7944 места) в целом будет достаточна для удовлетворения потребностей жителей района. Новые общеобразовательные школы потребуется строить в Сосновском и Центральном сельских поселениях, где на расчетный срок предполагается существенный дефицит мест.</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Планом мероприятий («дорожная карта») «Изменения в отраслях социальной сферы, направленные на повышение эффективности образования» основные количественные характеристики системы общего образования на 2018 год:</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численность детей и молодежи 7–17 лет 6524 человек;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численность учащихся по программам общего образования в общеобразовательных организациях - 4,81 тыс. человек.</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Предлагаются мероприятия по строительству на расчетный срок до 2035 г. новых школ в сельских поселениях, где мощность существующих школ (количество мест по проекту) меньше, чем расчетная потребность, представленная в табл. 7.4. Предполагаемый дефицит мест по школам Сосновского сельского поселения для прогнозируемой на 2035 г. численности населения может составить около 200 мест, Центрального сельского поселения – около 560 мест. Поэтому мероприятия могут быть сформулированы</w:t>
      </w:r>
      <w:r>
        <w:rPr>
          <w:rFonts w:eastAsia="Times New Roman"/>
          <w:sz w:val="24"/>
          <w:lang w:eastAsia="ru-RU"/>
        </w:rPr>
        <w:t xml:space="preserve"> </w:t>
      </w:r>
      <w:r w:rsidRPr="00E03FCA">
        <w:rPr>
          <w:rFonts w:eastAsia="Times New Roman"/>
          <w:sz w:val="24"/>
          <w:lang w:eastAsia="ru-RU"/>
        </w:rPr>
        <w:t>следующим образом.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дополнительного учебного корпуса на 200-220 мест МБОУ «Сосновская средняя общеобразовательная школа» в с. Сосновка Сосновского сельского поселения с выделением земельного участка площадью 1,3-1,7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дополнительного учебного корпуса на 560 мест МБОУ «Атамановская средняя общеобразовательная школа» в с. Атаманово Центрального сельского поселения с выделением земельного участка площадью 3,4-4,4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При реализации проекта комплексной жилой застройки индивидуальными жилыми домами (на 1900 человек) в п. ст. Тальжино Центрального сельского поселения численность лиц, подлежащих обучению в общеобразовательной школе, в данном населенном пункте может составить примерно 0,45 тыс. человек. Целесообразно ориентироваться на возможность использования типовых проектов школьных зданий. Поэтому мероприятие по строительству школ в Центральном сельском поселении может быть разделено на 2 объекта следующим образом: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дополнительного учебного корпуса здания средней общеобразовательной школы на 220 мест в МБОУ «Тальжинская основная общеобразовательная школа» с преобразованием ее в среднюю общеобразовательную школу в п. ст. Тальжино Центрального сельского поселения и с выделением земельного участка площадью 1,3-1,7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дополнительного учебного корпуса на 360 мест МБОУ «Атамановская средняя общеобразовательная школа» в с. Атаманово Центрального сельского поселения с выделением земельного участка площадью 2,2-2,8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Площадь земельных участков для размещения общеобразовательных школ оценена по СП 42.13330.2011 из расчета 60 кв. м на 1 место с возможным отведением дополнительных 30 % территории под организацию учебно-опытной работы.</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Учреждения дополнительного образования детей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Новокузнецком </w:t>
      </w:r>
      <w:r>
        <w:rPr>
          <w:rFonts w:eastAsia="Times New Roman"/>
          <w:sz w:val="24"/>
          <w:lang w:eastAsia="ru-RU"/>
        </w:rPr>
        <w:t>муниципальном районе расположено</w:t>
      </w:r>
      <w:r w:rsidRPr="00E03FCA">
        <w:rPr>
          <w:rFonts w:eastAsia="Times New Roman"/>
          <w:sz w:val="24"/>
          <w:lang w:eastAsia="ru-RU"/>
        </w:rPr>
        <w:t xml:space="preserve"> 15 учреждений дополнительного образования детей: ГОАОУ ДОД Кемеровской области «Детский оздоровительно-образовательный (профильный) центр «Сибирская сказка» (в Загорском сельском поселении) и</w:t>
      </w:r>
      <w:r>
        <w:rPr>
          <w:rFonts w:eastAsia="Times New Roman"/>
          <w:sz w:val="24"/>
          <w:lang w:eastAsia="ru-RU"/>
        </w:rPr>
        <w:t xml:space="preserve"> </w:t>
      </w:r>
      <w:r w:rsidRPr="00E03FCA">
        <w:rPr>
          <w:rFonts w:eastAsia="Times New Roman"/>
          <w:sz w:val="24"/>
          <w:lang w:eastAsia="ru-RU"/>
        </w:rPr>
        <w:t>муниципальные учреждения (3 дома детского творчества, 10 детских школ искусств, МАОУДОД «Детско-юношеская спортивная школа» Новокузнецкого муниципального района). Значительная часть услуг по дополнительному образованию оказывается на базе общеобразовательных школ.</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Планом мероприятий («дорожная карта») «Изменения в отраслях социальной сферы, направленные на повышение эффективности образования» предусмотрена разработка муниципальной программы развития дополнительного образования детей и основные количественные характеристики системы дополнительного образования на период до 2018 года: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численность детей и молодежи 5–18 лет – 7864 человек;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доля детей, охваченных образовательными программами дополнительного образования детей, в общей численности детей и молодежи 5–18 лет – 83 %;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удельный вес численности детей, получающих услуги дополнительного образования, в общей численности детей в возрасте 5–18 лет - 41,3 %;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численность педагогических работников организаций дополнительного образования детей (ДДТ и ДШИ) - 223 человека.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настоящее время имеющиеся собственные возможности сети учреждений дополнительного образования детей на территории района позволяют заниматься 2556 детям, что уже постепенно приближается к 40 % от численности детей в возрасте 6,5-18 </w:t>
      </w:r>
      <w:r w:rsidRPr="00E03FCA">
        <w:rPr>
          <w:rFonts w:eastAsia="Times New Roman"/>
          <w:sz w:val="24"/>
          <w:lang w:eastAsia="ru-RU"/>
        </w:rPr>
        <w:lastRenderedPageBreak/>
        <w:t>лет. То есть зафиксированный в Нормативах градостроительного проектирования Кемеровской области уровень нормы обеспеченности учреждениями дополнительного образования детей превышен: по нормативу рекомендуется вместимость учреждений не менее 30 % от численности детей в возрасте 6,5-18 лет. На перспективу 2035 г. фактически достигнутый уровень как минимум не должен снизиться. Поэтому в таблице 7.6 за основу принимается обеспечение местами в учреждениях дополнительного образования детей 40 % детей в возрасте 6,5-18 лет.</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Дома детского творчества в настоящее время отсутствуют в Загорском, Красулинском и Терсинском сельских поселениях, по отношению к детям Загорского сельского поселения ГОАОУ ДОД Кемеровской области «Детский оздоровительно-образовательный (профильный) центр «Сибирская сказка» отчасти восполняет этот недостаток. Соответственно, сеть учреждений дополнительного образования может получить дальнейшее развитие, </w:t>
      </w:r>
      <w:r w:rsidR="00311E18">
        <w:rPr>
          <w:rFonts w:eastAsia="Times New Roman"/>
          <w:sz w:val="24"/>
          <w:lang w:eastAsia="ru-RU"/>
        </w:rPr>
        <w:t>например</w:t>
      </w:r>
      <w:r w:rsidRPr="00E03FCA">
        <w:rPr>
          <w:rFonts w:eastAsia="Times New Roman"/>
          <w:sz w:val="24"/>
          <w:lang w:eastAsia="ru-RU"/>
        </w:rPr>
        <w:t>:</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новые дома детского творчества можно построить в с. Красулино Красулинского сельского поселения на 200-250 мест (с выделением земельного участка площадью 1,2-</w:t>
      </w:r>
      <w:smartTag w:uri="urn:schemas-microsoft-com:office:smarttags" w:element="metricconverter">
        <w:smartTagPr>
          <w:attr w:name="ProductID" w:val="1,5 га"/>
        </w:smartTagPr>
        <w:r w:rsidRPr="00E03FCA">
          <w:rPr>
            <w:rFonts w:eastAsia="Times New Roman"/>
            <w:sz w:val="24"/>
            <w:lang w:eastAsia="ru-RU"/>
          </w:rPr>
          <w:t>1,5 га</w:t>
        </w:r>
      </w:smartTag>
      <w:r w:rsidRPr="00E03FCA">
        <w:rPr>
          <w:rFonts w:eastAsia="Times New Roman"/>
          <w:sz w:val="24"/>
          <w:lang w:eastAsia="ru-RU"/>
        </w:rPr>
        <w:t>) и в п. Чистогорский Терсинского сельского поселения на 100-150 мест (с выделением земельного участка площадью 0,6-</w:t>
      </w:r>
      <w:smartTag w:uri="urn:schemas-microsoft-com:office:smarttags" w:element="metricconverter">
        <w:smartTagPr>
          <w:attr w:name="ProductID" w:val="0,9 га"/>
        </w:smartTagPr>
        <w:r w:rsidRPr="00E03FCA">
          <w:rPr>
            <w:rFonts w:eastAsia="Times New Roman"/>
            <w:sz w:val="24"/>
            <w:lang w:eastAsia="ru-RU"/>
          </w:rPr>
          <w:t>0,9 га</w:t>
        </w:r>
      </w:smartTag>
      <w:r w:rsidRPr="00E03FCA">
        <w:rPr>
          <w:rFonts w:eastAsia="Times New Roman"/>
          <w:sz w:val="24"/>
          <w:lang w:eastAsia="ru-RU"/>
        </w:rPr>
        <w:t>).</w:t>
      </w:r>
    </w:p>
    <w:p w:rsidR="001012E3" w:rsidRPr="00E03FCA" w:rsidRDefault="001012E3" w:rsidP="001012E3">
      <w:pPr>
        <w:ind w:firstLine="567"/>
        <w:jc w:val="right"/>
        <w:rPr>
          <w:rFonts w:eastAsia="Times New Roman"/>
          <w:sz w:val="24"/>
          <w:lang w:eastAsia="ru-RU"/>
        </w:rPr>
      </w:pPr>
      <w:r w:rsidRPr="00E03FCA">
        <w:rPr>
          <w:rFonts w:eastAsia="Times New Roman"/>
          <w:sz w:val="24"/>
          <w:lang w:eastAsia="ru-RU"/>
        </w:rPr>
        <w:t>Таблица 7.6.</w:t>
      </w:r>
    </w:p>
    <w:p w:rsidR="001012E3" w:rsidRPr="00E03FCA" w:rsidRDefault="001012E3" w:rsidP="001012E3">
      <w:pPr>
        <w:tabs>
          <w:tab w:val="left" w:pos="2025"/>
        </w:tabs>
        <w:jc w:val="center"/>
        <w:rPr>
          <w:rFonts w:eastAsia="Times New Roman"/>
          <w:b/>
          <w:sz w:val="24"/>
          <w:lang w:eastAsia="ru-RU"/>
        </w:rPr>
      </w:pPr>
      <w:r w:rsidRPr="00E03FCA">
        <w:rPr>
          <w:rFonts w:eastAsia="Times New Roman"/>
          <w:b/>
          <w:sz w:val="24"/>
          <w:lang w:eastAsia="ru-RU"/>
        </w:rPr>
        <w:t xml:space="preserve">Расчет потребности в новых дошкольных образовательных учреждениях </w:t>
      </w:r>
    </w:p>
    <w:p w:rsidR="001012E3" w:rsidRPr="00E03FCA" w:rsidRDefault="001012E3" w:rsidP="001012E3">
      <w:pPr>
        <w:tabs>
          <w:tab w:val="left" w:pos="2025"/>
        </w:tabs>
        <w:jc w:val="center"/>
        <w:rPr>
          <w:rFonts w:eastAsia="Times New Roman"/>
          <w:b/>
          <w:sz w:val="24"/>
          <w:lang w:eastAsia="ru-RU"/>
        </w:rPr>
      </w:pPr>
      <w:r w:rsidRPr="00E03FCA">
        <w:rPr>
          <w:rFonts w:eastAsia="Times New Roman"/>
          <w:b/>
          <w:sz w:val="24"/>
          <w:lang w:eastAsia="ru-RU"/>
        </w:rPr>
        <w:t>на расчетный срок (2035 г.)</w:t>
      </w:r>
    </w:p>
    <w:tbl>
      <w:tblPr>
        <w:tblW w:w="93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3"/>
        <w:gridCol w:w="1355"/>
        <w:gridCol w:w="896"/>
        <w:gridCol w:w="992"/>
        <w:gridCol w:w="962"/>
        <w:gridCol w:w="881"/>
        <w:gridCol w:w="850"/>
        <w:gridCol w:w="851"/>
      </w:tblGrid>
      <w:tr w:rsidR="001012E3" w:rsidRPr="00E03FCA" w:rsidTr="001012E3">
        <w:trPr>
          <w:jc w:val="center"/>
        </w:trPr>
        <w:tc>
          <w:tcPr>
            <w:tcW w:w="2513" w:type="dxa"/>
            <w:vMerge w:val="restart"/>
          </w:tcPr>
          <w:p w:rsidR="001012E3" w:rsidRPr="00E03FCA" w:rsidRDefault="001012E3" w:rsidP="001012E3">
            <w:pPr>
              <w:jc w:val="center"/>
              <w:rPr>
                <w:rFonts w:eastAsia="Times New Roman"/>
                <w:sz w:val="24"/>
                <w:lang w:eastAsia="ru-RU"/>
              </w:rPr>
            </w:pPr>
            <w:r w:rsidRPr="00E03FCA">
              <w:rPr>
                <w:rFonts w:eastAsia="Times New Roman"/>
                <w:sz w:val="24"/>
                <w:lang w:eastAsia="ru-RU"/>
              </w:rPr>
              <w:t>Тип объекта капитального строительства</w:t>
            </w:r>
          </w:p>
        </w:tc>
        <w:tc>
          <w:tcPr>
            <w:tcW w:w="1355" w:type="dxa"/>
            <w:vMerge w:val="restart"/>
          </w:tcPr>
          <w:p w:rsidR="001012E3" w:rsidRPr="00E03FCA" w:rsidRDefault="001012E3" w:rsidP="001012E3">
            <w:pPr>
              <w:jc w:val="center"/>
              <w:rPr>
                <w:rFonts w:eastAsia="Times New Roman"/>
                <w:sz w:val="24"/>
                <w:lang w:eastAsia="ru-RU"/>
              </w:rPr>
            </w:pPr>
            <w:r w:rsidRPr="00E03FCA">
              <w:rPr>
                <w:rFonts w:eastAsia="Times New Roman"/>
                <w:sz w:val="24"/>
                <w:lang w:eastAsia="ru-RU"/>
              </w:rPr>
              <w:t>Всего по муниципальному району</w:t>
            </w:r>
          </w:p>
        </w:tc>
        <w:tc>
          <w:tcPr>
            <w:tcW w:w="5432" w:type="dxa"/>
            <w:gridSpan w:val="6"/>
          </w:tcPr>
          <w:p w:rsidR="001012E3" w:rsidRPr="00E03FCA" w:rsidRDefault="001012E3" w:rsidP="001012E3">
            <w:pPr>
              <w:jc w:val="center"/>
              <w:rPr>
                <w:rFonts w:eastAsia="Times New Roman"/>
                <w:sz w:val="24"/>
                <w:lang w:eastAsia="ru-RU"/>
              </w:rPr>
            </w:pPr>
            <w:r w:rsidRPr="00E03FCA">
              <w:rPr>
                <w:rFonts w:eastAsia="Times New Roman"/>
                <w:sz w:val="24"/>
                <w:lang w:eastAsia="ru-RU"/>
              </w:rPr>
              <w:t>в том числе по сельским поселениям:</w:t>
            </w:r>
          </w:p>
        </w:tc>
      </w:tr>
      <w:tr w:rsidR="001012E3" w:rsidRPr="00E03FCA" w:rsidTr="001012E3">
        <w:trPr>
          <w:jc w:val="center"/>
        </w:trPr>
        <w:tc>
          <w:tcPr>
            <w:tcW w:w="2513" w:type="dxa"/>
            <w:vMerge/>
          </w:tcPr>
          <w:p w:rsidR="001012E3" w:rsidRPr="00E03FCA" w:rsidRDefault="001012E3" w:rsidP="001012E3">
            <w:pPr>
              <w:jc w:val="both"/>
              <w:rPr>
                <w:rFonts w:eastAsia="Times New Roman"/>
                <w:sz w:val="24"/>
                <w:lang w:eastAsia="ru-RU"/>
              </w:rPr>
            </w:pPr>
          </w:p>
        </w:tc>
        <w:tc>
          <w:tcPr>
            <w:tcW w:w="1355" w:type="dxa"/>
            <w:vMerge/>
          </w:tcPr>
          <w:p w:rsidR="001012E3" w:rsidRPr="00E03FCA" w:rsidRDefault="001012E3" w:rsidP="001012E3">
            <w:pPr>
              <w:jc w:val="both"/>
              <w:rPr>
                <w:rFonts w:eastAsia="Times New Roman"/>
                <w:sz w:val="24"/>
                <w:lang w:eastAsia="ru-RU"/>
              </w:rPr>
            </w:pPr>
          </w:p>
        </w:tc>
        <w:tc>
          <w:tcPr>
            <w:tcW w:w="896"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Загорское</w:t>
            </w:r>
          </w:p>
        </w:tc>
        <w:tc>
          <w:tcPr>
            <w:tcW w:w="992"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Красулинское</w:t>
            </w:r>
          </w:p>
        </w:tc>
        <w:tc>
          <w:tcPr>
            <w:tcW w:w="962"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Кузедеевское</w:t>
            </w:r>
          </w:p>
        </w:tc>
        <w:tc>
          <w:tcPr>
            <w:tcW w:w="881"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Сосновское</w:t>
            </w:r>
          </w:p>
        </w:tc>
        <w:tc>
          <w:tcPr>
            <w:tcW w:w="850"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Терсинское</w:t>
            </w:r>
          </w:p>
        </w:tc>
        <w:tc>
          <w:tcPr>
            <w:tcW w:w="851" w:type="dxa"/>
            <w:vAlign w:val="bottom"/>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Центральное</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 xml:space="preserve">Потребность на 2035 г.: 40 % детей </w:t>
            </w:r>
            <w:r w:rsidRPr="00E03FCA">
              <w:rPr>
                <w:rFonts w:eastAsia="Times New Roman"/>
                <w:sz w:val="24"/>
                <w:lang w:eastAsia="ru-RU"/>
              </w:rPr>
              <w:t>в возрасте от 6,5 до 18 лет</w:t>
            </w:r>
          </w:p>
        </w:tc>
        <w:tc>
          <w:tcPr>
            <w:tcW w:w="1355"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3400</w:t>
            </w:r>
          </w:p>
        </w:tc>
        <w:tc>
          <w:tcPr>
            <w:tcW w:w="896"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445</w:t>
            </w:r>
          </w:p>
        </w:tc>
        <w:tc>
          <w:tcPr>
            <w:tcW w:w="99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896</w:t>
            </w:r>
          </w:p>
        </w:tc>
        <w:tc>
          <w:tcPr>
            <w:tcW w:w="96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375</w:t>
            </w:r>
          </w:p>
        </w:tc>
        <w:tc>
          <w:tcPr>
            <w:tcW w:w="88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438</w:t>
            </w:r>
          </w:p>
        </w:tc>
        <w:tc>
          <w:tcPr>
            <w:tcW w:w="85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477</w:t>
            </w:r>
          </w:p>
        </w:tc>
        <w:tc>
          <w:tcPr>
            <w:tcW w:w="85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769</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в том числе детско-юношеская спортивная школа по фактически сложившейся доле 37,4 % в общем числе фактически используемых мест</w:t>
            </w:r>
          </w:p>
        </w:tc>
        <w:tc>
          <w:tcPr>
            <w:tcW w:w="1355"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1271</w:t>
            </w:r>
          </w:p>
        </w:tc>
        <w:tc>
          <w:tcPr>
            <w:tcW w:w="896"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166</w:t>
            </w:r>
          </w:p>
        </w:tc>
        <w:tc>
          <w:tcPr>
            <w:tcW w:w="99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335</w:t>
            </w:r>
          </w:p>
        </w:tc>
        <w:tc>
          <w:tcPr>
            <w:tcW w:w="96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140</w:t>
            </w:r>
          </w:p>
        </w:tc>
        <w:tc>
          <w:tcPr>
            <w:tcW w:w="88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164</w:t>
            </w:r>
          </w:p>
        </w:tc>
        <w:tc>
          <w:tcPr>
            <w:tcW w:w="85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178</w:t>
            </w:r>
          </w:p>
        </w:tc>
        <w:tc>
          <w:tcPr>
            <w:tcW w:w="85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288</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Фактически имеющееся в настоящее время количество мест (количество мест по проекту)</w:t>
            </w:r>
          </w:p>
        </w:tc>
        <w:tc>
          <w:tcPr>
            <w:tcW w:w="1355"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 xml:space="preserve">2554 </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(2175)</w:t>
            </w:r>
          </w:p>
        </w:tc>
        <w:tc>
          <w:tcPr>
            <w:tcW w:w="896"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375</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(450)</w:t>
            </w:r>
          </w:p>
        </w:tc>
        <w:tc>
          <w:tcPr>
            <w:tcW w:w="99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323</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(323)</w:t>
            </w:r>
          </w:p>
        </w:tc>
        <w:tc>
          <w:tcPr>
            <w:tcW w:w="96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180</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(120)</w:t>
            </w:r>
          </w:p>
        </w:tc>
        <w:tc>
          <w:tcPr>
            <w:tcW w:w="88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1151</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(820)</w:t>
            </w:r>
          </w:p>
        </w:tc>
        <w:tc>
          <w:tcPr>
            <w:tcW w:w="85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180</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(180)</w:t>
            </w:r>
          </w:p>
        </w:tc>
        <w:tc>
          <w:tcPr>
            <w:tcW w:w="85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345</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(282)</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в том числе дома творчества и школы искусств</w:t>
            </w:r>
          </w:p>
        </w:tc>
        <w:tc>
          <w:tcPr>
            <w:tcW w:w="1355"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1273</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(1110)</w:t>
            </w:r>
          </w:p>
        </w:tc>
        <w:tc>
          <w:tcPr>
            <w:tcW w:w="896"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50</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(50)</w:t>
            </w:r>
          </w:p>
        </w:tc>
        <w:tc>
          <w:tcPr>
            <w:tcW w:w="99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323</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(323)</w:t>
            </w:r>
          </w:p>
        </w:tc>
        <w:tc>
          <w:tcPr>
            <w:tcW w:w="962"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180</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(120)</w:t>
            </w:r>
          </w:p>
        </w:tc>
        <w:tc>
          <w:tcPr>
            <w:tcW w:w="88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195</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(155)</w:t>
            </w:r>
          </w:p>
        </w:tc>
        <w:tc>
          <w:tcPr>
            <w:tcW w:w="85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180</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(180)</w:t>
            </w:r>
          </w:p>
        </w:tc>
        <w:tc>
          <w:tcPr>
            <w:tcW w:w="85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345</w:t>
            </w:r>
          </w:p>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(282)</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Потребность в новом строительстве, мест</w:t>
            </w:r>
          </w:p>
        </w:tc>
        <w:tc>
          <w:tcPr>
            <w:tcW w:w="1355"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747</w:t>
            </w:r>
          </w:p>
        </w:tc>
        <w:tc>
          <w:tcPr>
            <w:tcW w:w="896"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 </w:t>
            </w:r>
          </w:p>
        </w:tc>
        <w:tc>
          <w:tcPr>
            <w:tcW w:w="992"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238</w:t>
            </w:r>
          </w:p>
        </w:tc>
        <w:tc>
          <w:tcPr>
            <w:tcW w:w="962"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55</w:t>
            </w:r>
          </w:p>
        </w:tc>
        <w:tc>
          <w:tcPr>
            <w:tcW w:w="881"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79</w:t>
            </w:r>
          </w:p>
        </w:tc>
        <w:tc>
          <w:tcPr>
            <w:tcW w:w="850"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119</w:t>
            </w:r>
          </w:p>
        </w:tc>
        <w:tc>
          <w:tcPr>
            <w:tcW w:w="851"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136</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в том числе дома творчества и школы искусств</w:t>
            </w:r>
          </w:p>
        </w:tc>
        <w:tc>
          <w:tcPr>
            <w:tcW w:w="1355"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856</w:t>
            </w:r>
          </w:p>
        </w:tc>
        <w:tc>
          <w:tcPr>
            <w:tcW w:w="896"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229*</w:t>
            </w:r>
          </w:p>
        </w:tc>
        <w:tc>
          <w:tcPr>
            <w:tcW w:w="992"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238</w:t>
            </w:r>
          </w:p>
        </w:tc>
        <w:tc>
          <w:tcPr>
            <w:tcW w:w="962"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55</w:t>
            </w:r>
          </w:p>
        </w:tc>
        <w:tc>
          <w:tcPr>
            <w:tcW w:w="881"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79</w:t>
            </w:r>
          </w:p>
        </w:tc>
        <w:tc>
          <w:tcPr>
            <w:tcW w:w="850"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119</w:t>
            </w:r>
          </w:p>
        </w:tc>
        <w:tc>
          <w:tcPr>
            <w:tcW w:w="851"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136</w:t>
            </w:r>
          </w:p>
        </w:tc>
      </w:tr>
      <w:tr w:rsidR="001012E3" w:rsidRPr="00E03FCA" w:rsidTr="001012E3">
        <w:trPr>
          <w:jc w:val="center"/>
        </w:trPr>
        <w:tc>
          <w:tcPr>
            <w:tcW w:w="251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в том числе дома творчества и школы искусств</w:t>
            </w:r>
          </w:p>
        </w:tc>
        <w:tc>
          <w:tcPr>
            <w:tcW w:w="1355" w:type="dxa"/>
            <w:vAlign w:val="bottom"/>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120</w:t>
            </w:r>
          </w:p>
        </w:tc>
        <w:tc>
          <w:tcPr>
            <w:tcW w:w="896" w:type="dxa"/>
            <w:vAlign w:val="bottom"/>
          </w:tcPr>
          <w:p w:rsidR="001012E3" w:rsidRPr="00E03FCA" w:rsidRDefault="001012E3" w:rsidP="001012E3">
            <w:pPr>
              <w:jc w:val="center"/>
              <w:rPr>
                <w:rFonts w:eastAsia="Times New Roman"/>
                <w:color w:val="000000"/>
                <w:sz w:val="22"/>
                <w:szCs w:val="22"/>
                <w:lang w:eastAsia="ru-RU"/>
              </w:rPr>
            </w:pPr>
          </w:p>
        </w:tc>
        <w:tc>
          <w:tcPr>
            <w:tcW w:w="992" w:type="dxa"/>
            <w:vAlign w:val="bottom"/>
          </w:tcPr>
          <w:p w:rsidR="001012E3" w:rsidRPr="00E03FCA" w:rsidRDefault="001012E3" w:rsidP="001012E3">
            <w:pPr>
              <w:jc w:val="center"/>
              <w:rPr>
                <w:rFonts w:eastAsia="Times New Roman"/>
                <w:color w:val="000000"/>
                <w:sz w:val="22"/>
                <w:szCs w:val="22"/>
                <w:lang w:eastAsia="ru-RU"/>
              </w:rPr>
            </w:pPr>
          </w:p>
        </w:tc>
        <w:tc>
          <w:tcPr>
            <w:tcW w:w="962" w:type="dxa"/>
            <w:vAlign w:val="bottom"/>
          </w:tcPr>
          <w:p w:rsidR="001012E3" w:rsidRPr="00E03FCA" w:rsidRDefault="001012E3" w:rsidP="001012E3">
            <w:pPr>
              <w:jc w:val="center"/>
              <w:rPr>
                <w:rFonts w:eastAsia="Times New Roman"/>
                <w:color w:val="000000"/>
                <w:sz w:val="22"/>
                <w:szCs w:val="22"/>
                <w:lang w:eastAsia="ru-RU"/>
              </w:rPr>
            </w:pPr>
          </w:p>
        </w:tc>
        <w:tc>
          <w:tcPr>
            <w:tcW w:w="881" w:type="dxa"/>
            <w:vAlign w:val="bottom"/>
          </w:tcPr>
          <w:p w:rsidR="001012E3" w:rsidRPr="00E03FCA" w:rsidRDefault="001012E3" w:rsidP="001012E3">
            <w:pPr>
              <w:jc w:val="center"/>
              <w:rPr>
                <w:rFonts w:eastAsia="Times New Roman"/>
                <w:color w:val="000000"/>
                <w:sz w:val="22"/>
                <w:szCs w:val="22"/>
                <w:lang w:eastAsia="ru-RU"/>
              </w:rPr>
            </w:pPr>
          </w:p>
        </w:tc>
        <w:tc>
          <w:tcPr>
            <w:tcW w:w="850" w:type="dxa"/>
            <w:vAlign w:val="bottom"/>
          </w:tcPr>
          <w:p w:rsidR="001012E3" w:rsidRPr="00E03FCA" w:rsidRDefault="001012E3" w:rsidP="001012E3">
            <w:pPr>
              <w:jc w:val="center"/>
              <w:rPr>
                <w:rFonts w:eastAsia="Times New Roman"/>
                <w:color w:val="000000"/>
                <w:sz w:val="22"/>
                <w:szCs w:val="22"/>
                <w:lang w:eastAsia="ru-RU"/>
              </w:rPr>
            </w:pPr>
          </w:p>
        </w:tc>
        <w:tc>
          <w:tcPr>
            <w:tcW w:w="851" w:type="dxa"/>
            <w:vAlign w:val="bottom"/>
          </w:tcPr>
          <w:p w:rsidR="001012E3" w:rsidRPr="00E03FCA" w:rsidRDefault="001012E3" w:rsidP="001012E3">
            <w:pPr>
              <w:jc w:val="center"/>
              <w:rPr>
                <w:rFonts w:eastAsia="Times New Roman"/>
                <w:color w:val="000000"/>
                <w:sz w:val="22"/>
                <w:szCs w:val="22"/>
                <w:lang w:eastAsia="ru-RU"/>
              </w:rPr>
            </w:pPr>
          </w:p>
        </w:tc>
      </w:tr>
    </w:tbl>
    <w:p w:rsidR="001012E3" w:rsidRPr="00E03FCA" w:rsidRDefault="001012E3" w:rsidP="001012E3">
      <w:pPr>
        <w:jc w:val="both"/>
        <w:rPr>
          <w:rFonts w:eastAsia="Times New Roman"/>
          <w:sz w:val="24"/>
          <w:lang w:eastAsia="ru-RU"/>
        </w:rPr>
      </w:pPr>
      <w:r w:rsidRPr="00E03FCA">
        <w:rPr>
          <w:rFonts w:eastAsia="Times New Roman"/>
          <w:sz w:val="24"/>
          <w:lang w:eastAsia="ru-RU"/>
        </w:rPr>
        <w:t>* Без учета ГОАОУ ДОД Кемеровской области «Детский оздоровительно-образовательный (профильный) центр «Сибирская сказка»</w:t>
      </w:r>
    </w:p>
    <w:p w:rsidR="001012E3" w:rsidRPr="00E03FCA" w:rsidRDefault="001012E3" w:rsidP="001012E3">
      <w:pPr>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Вопрос о необходимости строительства муниципального учреждения дополнительного образования в Загорском сельском поселении требует дополнительной </w:t>
      </w:r>
      <w:r w:rsidRPr="00E03FCA">
        <w:rPr>
          <w:rFonts w:eastAsia="Times New Roman"/>
          <w:sz w:val="24"/>
          <w:lang w:eastAsia="ru-RU"/>
        </w:rPr>
        <w:lastRenderedPageBreak/>
        <w:t>проработки, администрация поселения считает целесообразным строительство дома детского творчества в с. Костёнково.</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Центральном сельском поселении, где имеются 3 школы искусств и 1 дом творчества целесообразно рассмотреть вопрос о строительстве пристроек к уже имеющимся учреждениям или выделении им вспомогательных помещений, что может быть выполнено без выделения новых земельных участков под застройку. В отношении учреждений Кузедеевского и Сосновского сельских поселений те же предложения.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Мероприятия по развитию учреждений дополнительного образования необходимо уточнить при разработке генеральных планов сельских поселений с учетом мнения администраций муниципальных образований и управления образования Новокузнецкого муниципального района и затем внести их в Схему территориального планирования</w:t>
      </w:r>
      <w:r>
        <w:rPr>
          <w:rFonts w:eastAsia="Times New Roman"/>
          <w:sz w:val="24"/>
          <w:lang w:eastAsia="ru-RU"/>
        </w:rPr>
        <w:t xml:space="preserve"> </w:t>
      </w:r>
      <w:r w:rsidRPr="00E03FCA">
        <w:rPr>
          <w:rFonts w:eastAsia="Times New Roman"/>
          <w:sz w:val="24"/>
          <w:lang w:eastAsia="ru-RU"/>
        </w:rPr>
        <w:t>Новокузнецкого муниципального района. Целесообразно изучить вопрос о строительстве отдельных зданий для детских школ искусств (в п. Кузедеево, п. Загорский с. Красулино) располагающихся во встроенных помещениях,</w:t>
      </w:r>
      <w:r>
        <w:rPr>
          <w:rFonts w:eastAsia="Times New Roman"/>
          <w:sz w:val="24"/>
          <w:lang w:eastAsia="ru-RU"/>
        </w:rPr>
        <w:t xml:space="preserve"> </w:t>
      </w:r>
      <w:r w:rsidRPr="00E03FCA">
        <w:rPr>
          <w:rFonts w:eastAsia="Times New Roman"/>
          <w:sz w:val="24"/>
          <w:lang w:eastAsia="ru-RU"/>
        </w:rPr>
        <w:t>в том числе в зданиях действующих общеобразовательных школ. В Загорском сельском поселении возможен вариант строительства одного здания для дома детского творчества и детской школы искусств.</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Учреждения культуры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 Федеральным законом от 06.10.2003 г. № 131-ФЗ «Об общих принципах организации местного самоуправления в Российской Федерации» к вопросам местного значения муниципального района в сфере культуры отнесены «организация библиотечного обслуживания населения межпоселенческими библиотеками, комплектование и обеспечение сохранности их библиотечных фондов» и «организация и осуществление мероприятий межпоселенческого характера по работе с детьми и молодежью».</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Центральная районная библиотека и районный дом культуры располагаются в с. Сосновка по ул. Юдина, 1-1а. Они обеспечивают осуществление муниципальных полномочий в указанных законом областях через систему своих филиалов в сельских поселениях района. Комплекс зданий учреждений культуры районного значения может получить дальнейшее развитие с размещением выставочного зала, краеведческого музея района, кинозала. В настоящее время при необходимости организации выставочных мероприятий Новокузнецкий муниципальный район использует выставочные площади, расположенные в г. Новокузнецк. Вместимость предлагаемого кинозала может быть определена по норме 2 места на 1 тыс. жителей и при численности населения, определенной на 2035 г. будет составлять 126 мест.</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Перечень музеев муниципального значения может быть расширен путем создания нового музея в Загорском сельском поселении (п. Апанас или п. Ананьино). В настоящее время краеведческий музей есть при Казанковской сельской библиотеке Красулинского сельского поселения.</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Здравоохранение и социальная защита населения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 Федеральным законом от 06.10.2003 г. № 131-ФЗ «Об общих принципах организации местного самоуправления в Российской Федерации» к вопросам местного значения муниципального района отнесено «создание условий для оказания медицинской помощи населению на территории муниципального района в соответствии с территориальной программой государственных гарантий бесплатного оказания гражданам медицинской помощи».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Потребности населения Новокузнецкого муниципального района в услугах здравоохранения могут быть оценены исходя из нормативов объема медицинской помощи по Территориальной программе государственных гарантий бесплатного оказания гражданам медицинской помощи на 2015 год и на плановый период 2016 и 2017 годов (табл. 7.7).</w:t>
      </w:r>
    </w:p>
    <w:p w:rsidR="001012E3" w:rsidRPr="00E03FCA" w:rsidRDefault="001012E3" w:rsidP="001012E3">
      <w:pPr>
        <w:ind w:firstLine="567"/>
        <w:jc w:val="right"/>
        <w:rPr>
          <w:rFonts w:eastAsia="Times New Roman"/>
          <w:sz w:val="24"/>
          <w:lang w:eastAsia="ru-RU"/>
        </w:rPr>
      </w:pPr>
      <w:r w:rsidRPr="00E03FCA">
        <w:rPr>
          <w:rFonts w:eastAsia="Times New Roman"/>
          <w:sz w:val="24"/>
          <w:lang w:eastAsia="ru-RU"/>
        </w:rPr>
        <w:t>Таблица 7.7.</w:t>
      </w:r>
    </w:p>
    <w:p w:rsidR="001012E3" w:rsidRPr="00E03FCA" w:rsidRDefault="001012E3" w:rsidP="001012E3">
      <w:pPr>
        <w:tabs>
          <w:tab w:val="left" w:pos="2025"/>
        </w:tabs>
        <w:jc w:val="center"/>
        <w:rPr>
          <w:rFonts w:eastAsia="Times New Roman"/>
          <w:b/>
          <w:sz w:val="24"/>
          <w:lang w:eastAsia="ru-RU"/>
        </w:rPr>
      </w:pPr>
      <w:r w:rsidRPr="00E03FCA">
        <w:rPr>
          <w:rFonts w:eastAsia="Times New Roman"/>
          <w:b/>
          <w:sz w:val="24"/>
          <w:lang w:eastAsia="ru-RU"/>
        </w:rPr>
        <w:t>Расчет потребности в объектах здравоохранения для постоянного зарегистрированного населения на расчетный срок (2035 г.)</w:t>
      </w:r>
    </w:p>
    <w:tbl>
      <w:tblPr>
        <w:tblW w:w="9321"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26"/>
        <w:gridCol w:w="1843"/>
        <w:gridCol w:w="941"/>
        <w:gridCol w:w="710"/>
        <w:gridCol w:w="843"/>
        <w:gridCol w:w="708"/>
        <w:gridCol w:w="709"/>
        <w:gridCol w:w="733"/>
        <w:gridCol w:w="708"/>
      </w:tblGrid>
      <w:tr w:rsidR="001012E3" w:rsidRPr="00E03FCA" w:rsidTr="001012E3">
        <w:trPr>
          <w:tblHeader/>
          <w:jc w:val="right"/>
        </w:trPr>
        <w:tc>
          <w:tcPr>
            <w:tcW w:w="2126" w:type="dxa"/>
            <w:vMerge w:val="restart"/>
            <w:vAlign w:val="center"/>
          </w:tcPr>
          <w:p w:rsidR="001012E3" w:rsidRPr="00E03FCA" w:rsidRDefault="001012E3" w:rsidP="001012E3">
            <w:pPr>
              <w:spacing w:before="120" w:after="60"/>
              <w:jc w:val="center"/>
              <w:rPr>
                <w:rFonts w:eastAsia="Times New Roman"/>
                <w:sz w:val="24"/>
                <w:lang w:eastAsia="ru-RU"/>
              </w:rPr>
            </w:pPr>
            <w:r w:rsidRPr="00E03FCA">
              <w:rPr>
                <w:rFonts w:eastAsia="Times New Roman"/>
                <w:sz w:val="24"/>
                <w:lang w:eastAsia="ru-RU"/>
              </w:rPr>
              <w:lastRenderedPageBreak/>
              <w:t>Тип объекта капитального строительства</w:t>
            </w:r>
          </w:p>
        </w:tc>
        <w:tc>
          <w:tcPr>
            <w:tcW w:w="1843" w:type="dxa"/>
            <w:vMerge w:val="restart"/>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Принятый для расчета норматив</w:t>
            </w:r>
          </w:p>
        </w:tc>
        <w:tc>
          <w:tcPr>
            <w:tcW w:w="941" w:type="dxa"/>
            <w:vMerge w:val="restart"/>
            <w:vAlign w:val="center"/>
          </w:tcPr>
          <w:p w:rsidR="001012E3" w:rsidRPr="00E03FCA" w:rsidRDefault="001012E3" w:rsidP="001012E3">
            <w:pPr>
              <w:spacing w:before="120" w:after="60"/>
              <w:jc w:val="both"/>
              <w:rPr>
                <w:rFonts w:eastAsia="Times New Roman"/>
                <w:sz w:val="24"/>
                <w:lang w:eastAsia="ru-RU"/>
              </w:rPr>
            </w:pPr>
            <w:r w:rsidRPr="00E03FCA">
              <w:rPr>
                <w:rFonts w:eastAsia="Times New Roman"/>
                <w:sz w:val="24"/>
                <w:lang w:eastAsia="ru-RU"/>
              </w:rPr>
              <w:t>Всего по муниципальному району</w:t>
            </w:r>
          </w:p>
        </w:tc>
        <w:tc>
          <w:tcPr>
            <w:tcW w:w="4411" w:type="dxa"/>
            <w:gridSpan w:val="6"/>
            <w:vAlign w:val="center"/>
          </w:tcPr>
          <w:p w:rsidR="001012E3" w:rsidRPr="00E03FCA" w:rsidRDefault="001012E3" w:rsidP="001012E3">
            <w:pPr>
              <w:jc w:val="both"/>
              <w:rPr>
                <w:rFonts w:eastAsia="Times New Roman"/>
                <w:sz w:val="24"/>
                <w:lang w:eastAsia="ru-RU"/>
              </w:rPr>
            </w:pPr>
            <w:r w:rsidRPr="00E03FCA">
              <w:rPr>
                <w:rFonts w:eastAsia="Times New Roman"/>
                <w:sz w:val="24"/>
                <w:lang w:eastAsia="ru-RU"/>
              </w:rPr>
              <w:t>в том числе по сельским поселениям:</w:t>
            </w:r>
          </w:p>
        </w:tc>
      </w:tr>
      <w:tr w:rsidR="001012E3" w:rsidRPr="00E03FCA" w:rsidTr="001012E3">
        <w:trPr>
          <w:tblHeader/>
          <w:jc w:val="right"/>
        </w:trPr>
        <w:tc>
          <w:tcPr>
            <w:tcW w:w="2126" w:type="dxa"/>
            <w:vMerge/>
            <w:vAlign w:val="center"/>
          </w:tcPr>
          <w:p w:rsidR="001012E3" w:rsidRPr="00E03FCA" w:rsidRDefault="001012E3" w:rsidP="001012E3">
            <w:pPr>
              <w:jc w:val="both"/>
              <w:rPr>
                <w:rFonts w:eastAsia="Times New Roman"/>
                <w:sz w:val="24"/>
                <w:lang w:eastAsia="ru-RU"/>
              </w:rPr>
            </w:pPr>
          </w:p>
        </w:tc>
        <w:tc>
          <w:tcPr>
            <w:tcW w:w="1843" w:type="dxa"/>
            <w:vMerge/>
            <w:vAlign w:val="center"/>
          </w:tcPr>
          <w:p w:rsidR="001012E3" w:rsidRPr="00E03FCA" w:rsidRDefault="001012E3" w:rsidP="001012E3">
            <w:pPr>
              <w:jc w:val="both"/>
              <w:rPr>
                <w:rFonts w:eastAsia="Times New Roman"/>
                <w:sz w:val="24"/>
                <w:lang w:eastAsia="ru-RU"/>
              </w:rPr>
            </w:pPr>
          </w:p>
        </w:tc>
        <w:tc>
          <w:tcPr>
            <w:tcW w:w="941" w:type="dxa"/>
            <w:vMerge/>
            <w:vAlign w:val="center"/>
          </w:tcPr>
          <w:p w:rsidR="001012E3" w:rsidRPr="00E03FCA" w:rsidRDefault="001012E3" w:rsidP="001012E3">
            <w:pPr>
              <w:jc w:val="both"/>
              <w:rPr>
                <w:rFonts w:eastAsia="Times New Roman"/>
                <w:sz w:val="24"/>
                <w:lang w:eastAsia="ru-RU"/>
              </w:rPr>
            </w:pPr>
          </w:p>
        </w:tc>
        <w:tc>
          <w:tcPr>
            <w:tcW w:w="710"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Загорское</w:t>
            </w:r>
          </w:p>
        </w:tc>
        <w:tc>
          <w:tcPr>
            <w:tcW w:w="84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Красулинское</w:t>
            </w:r>
          </w:p>
        </w:tc>
        <w:tc>
          <w:tcPr>
            <w:tcW w:w="708"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Кузедеевское</w:t>
            </w:r>
          </w:p>
        </w:tc>
        <w:tc>
          <w:tcPr>
            <w:tcW w:w="709"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Сосновское</w:t>
            </w:r>
          </w:p>
        </w:tc>
        <w:tc>
          <w:tcPr>
            <w:tcW w:w="733"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Терсинское</w:t>
            </w:r>
          </w:p>
        </w:tc>
        <w:tc>
          <w:tcPr>
            <w:tcW w:w="708"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Центральное</w:t>
            </w:r>
          </w:p>
        </w:tc>
      </w:tr>
      <w:tr w:rsidR="001012E3" w:rsidRPr="00E03FCA" w:rsidTr="001012E3">
        <w:trPr>
          <w:jc w:val="right"/>
        </w:trPr>
        <w:tc>
          <w:tcPr>
            <w:tcW w:w="2126" w:type="dxa"/>
            <w:vAlign w:val="center"/>
          </w:tcPr>
          <w:p w:rsidR="001012E3" w:rsidRPr="00E03FCA" w:rsidRDefault="001012E3" w:rsidP="001012E3">
            <w:pPr>
              <w:jc w:val="both"/>
              <w:rPr>
                <w:rFonts w:eastAsia="Times New Roman"/>
                <w:sz w:val="24"/>
                <w:lang w:eastAsia="ru-RU"/>
              </w:rPr>
            </w:pPr>
            <w:r w:rsidRPr="00E03FCA">
              <w:rPr>
                <w:rFonts w:eastAsia="Times New Roman"/>
                <w:color w:val="000000"/>
                <w:sz w:val="22"/>
                <w:szCs w:val="22"/>
                <w:lang w:eastAsia="ru-RU"/>
              </w:rPr>
              <w:t>Больничные учреждения, коек</w:t>
            </w:r>
          </w:p>
        </w:tc>
        <w:tc>
          <w:tcPr>
            <w:tcW w:w="1843" w:type="dxa"/>
            <w:vAlign w:val="center"/>
          </w:tcPr>
          <w:p w:rsidR="001012E3" w:rsidRPr="00E03FCA" w:rsidRDefault="001012E3" w:rsidP="001012E3">
            <w:pPr>
              <w:jc w:val="both"/>
              <w:rPr>
                <w:rFonts w:eastAsia="Times New Roman"/>
                <w:sz w:val="24"/>
                <w:lang w:eastAsia="ru-RU"/>
              </w:rPr>
            </w:pPr>
            <w:r w:rsidRPr="00E03FCA">
              <w:rPr>
                <w:rFonts w:eastAsia="Times New Roman"/>
                <w:color w:val="000000"/>
                <w:sz w:val="22"/>
                <w:szCs w:val="22"/>
                <w:lang w:eastAsia="ru-RU"/>
              </w:rPr>
              <w:t>0,193 случая госпитализации на 1 жителя или 8,19 коек на 1 тыс. человек</w:t>
            </w:r>
          </w:p>
        </w:tc>
        <w:tc>
          <w:tcPr>
            <w:tcW w:w="94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516</w:t>
            </w:r>
          </w:p>
        </w:tc>
        <w:tc>
          <w:tcPr>
            <w:tcW w:w="71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68</w:t>
            </w:r>
          </w:p>
        </w:tc>
        <w:tc>
          <w:tcPr>
            <w:tcW w:w="84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136</w:t>
            </w:r>
          </w:p>
        </w:tc>
        <w:tc>
          <w:tcPr>
            <w:tcW w:w="708"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57</w:t>
            </w:r>
          </w:p>
        </w:tc>
        <w:tc>
          <w:tcPr>
            <w:tcW w:w="709"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66</w:t>
            </w:r>
          </w:p>
        </w:tc>
        <w:tc>
          <w:tcPr>
            <w:tcW w:w="73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72</w:t>
            </w:r>
          </w:p>
        </w:tc>
        <w:tc>
          <w:tcPr>
            <w:tcW w:w="708"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117</w:t>
            </w:r>
          </w:p>
        </w:tc>
      </w:tr>
      <w:tr w:rsidR="001012E3" w:rsidRPr="00E03FCA" w:rsidTr="001012E3">
        <w:trPr>
          <w:jc w:val="right"/>
        </w:trPr>
        <w:tc>
          <w:tcPr>
            <w:tcW w:w="2126"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Амбулаторно-поликлинические учреждения, посещений в смену</w:t>
            </w:r>
          </w:p>
        </w:tc>
        <w:tc>
          <w:tcPr>
            <w:tcW w:w="184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2,98 профилактических посещения, 2,18 обращения в связи с заболеваниями с кратностью 3 и 0,6 посещения в неотложной форме на 1 жителя или 19,77 посещений в смену на 1 тыс. человек</w:t>
            </w:r>
          </w:p>
        </w:tc>
        <w:tc>
          <w:tcPr>
            <w:tcW w:w="94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1245</w:t>
            </w:r>
          </w:p>
        </w:tc>
        <w:tc>
          <w:tcPr>
            <w:tcW w:w="71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163</w:t>
            </w:r>
          </w:p>
        </w:tc>
        <w:tc>
          <w:tcPr>
            <w:tcW w:w="84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328</w:t>
            </w:r>
          </w:p>
        </w:tc>
        <w:tc>
          <w:tcPr>
            <w:tcW w:w="708"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137</w:t>
            </w:r>
          </w:p>
        </w:tc>
        <w:tc>
          <w:tcPr>
            <w:tcW w:w="709"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160</w:t>
            </w:r>
          </w:p>
        </w:tc>
        <w:tc>
          <w:tcPr>
            <w:tcW w:w="73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175</w:t>
            </w:r>
          </w:p>
        </w:tc>
        <w:tc>
          <w:tcPr>
            <w:tcW w:w="708"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281</w:t>
            </w:r>
          </w:p>
        </w:tc>
      </w:tr>
      <w:tr w:rsidR="001012E3" w:rsidRPr="00E03FCA" w:rsidTr="001012E3">
        <w:trPr>
          <w:jc w:val="right"/>
        </w:trPr>
        <w:tc>
          <w:tcPr>
            <w:tcW w:w="2126"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Учреждения скорой медицинской помощи, тыс. вызовов в год</w:t>
            </w:r>
          </w:p>
        </w:tc>
        <w:tc>
          <w:tcPr>
            <w:tcW w:w="184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0,319 вызова на 1 жителя</w:t>
            </w:r>
          </w:p>
        </w:tc>
        <w:tc>
          <w:tcPr>
            <w:tcW w:w="94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20,1</w:t>
            </w:r>
          </w:p>
        </w:tc>
        <w:tc>
          <w:tcPr>
            <w:tcW w:w="71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2,6</w:t>
            </w:r>
          </w:p>
        </w:tc>
        <w:tc>
          <w:tcPr>
            <w:tcW w:w="84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5,3</w:t>
            </w:r>
          </w:p>
        </w:tc>
        <w:tc>
          <w:tcPr>
            <w:tcW w:w="708"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2,2</w:t>
            </w:r>
          </w:p>
        </w:tc>
        <w:tc>
          <w:tcPr>
            <w:tcW w:w="709"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2,6</w:t>
            </w:r>
          </w:p>
        </w:tc>
        <w:tc>
          <w:tcPr>
            <w:tcW w:w="73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2,8</w:t>
            </w:r>
          </w:p>
        </w:tc>
        <w:tc>
          <w:tcPr>
            <w:tcW w:w="708"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4,5</w:t>
            </w:r>
          </w:p>
        </w:tc>
      </w:tr>
      <w:tr w:rsidR="001012E3" w:rsidRPr="00E03FCA" w:rsidTr="001012E3">
        <w:trPr>
          <w:jc w:val="right"/>
        </w:trPr>
        <w:tc>
          <w:tcPr>
            <w:tcW w:w="2126"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Дневные стационары, мест</w:t>
            </w:r>
          </w:p>
        </w:tc>
        <w:tc>
          <w:tcPr>
            <w:tcW w:w="184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0,685 пациенто-дня на 1 жителя или 2,54 мест на 1 тыс. человек</w:t>
            </w:r>
          </w:p>
        </w:tc>
        <w:tc>
          <w:tcPr>
            <w:tcW w:w="94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160</w:t>
            </w:r>
          </w:p>
        </w:tc>
        <w:tc>
          <w:tcPr>
            <w:tcW w:w="71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21</w:t>
            </w:r>
          </w:p>
        </w:tc>
        <w:tc>
          <w:tcPr>
            <w:tcW w:w="84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42</w:t>
            </w:r>
          </w:p>
        </w:tc>
        <w:tc>
          <w:tcPr>
            <w:tcW w:w="708"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18</w:t>
            </w:r>
          </w:p>
        </w:tc>
        <w:tc>
          <w:tcPr>
            <w:tcW w:w="709"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21</w:t>
            </w:r>
          </w:p>
        </w:tc>
        <w:tc>
          <w:tcPr>
            <w:tcW w:w="73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22</w:t>
            </w:r>
          </w:p>
        </w:tc>
        <w:tc>
          <w:tcPr>
            <w:tcW w:w="708"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36</w:t>
            </w:r>
          </w:p>
        </w:tc>
      </w:tr>
      <w:tr w:rsidR="001012E3" w:rsidRPr="00E03FCA" w:rsidTr="001012E3">
        <w:trPr>
          <w:jc w:val="right"/>
        </w:trPr>
        <w:tc>
          <w:tcPr>
            <w:tcW w:w="2126" w:type="dxa"/>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Учреждения, оказывающие паллиативную помощь, коек</w:t>
            </w:r>
          </w:p>
        </w:tc>
        <w:tc>
          <w:tcPr>
            <w:tcW w:w="184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0,092 койко-дня на 1 жителя или 0,28 коек на 1 тыс. человек</w:t>
            </w:r>
          </w:p>
        </w:tc>
        <w:tc>
          <w:tcPr>
            <w:tcW w:w="941"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18</w:t>
            </w:r>
          </w:p>
        </w:tc>
        <w:tc>
          <w:tcPr>
            <w:tcW w:w="710"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w:t>
            </w:r>
          </w:p>
        </w:tc>
        <w:tc>
          <w:tcPr>
            <w:tcW w:w="84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w:t>
            </w:r>
          </w:p>
        </w:tc>
        <w:tc>
          <w:tcPr>
            <w:tcW w:w="708"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w:t>
            </w:r>
          </w:p>
        </w:tc>
        <w:tc>
          <w:tcPr>
            <w:tcW w:w="709"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w:t>
            </w:r>
          </w:p>
        </w:tc>
        <w:tc>
          <w:tcPr>
            <w:tcW w:w="733"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w:t>
            </w:r>
          </w:p>
        </w:tc>
        <w:tc>
          <w:tcPr>
            <w:tcW w:w="708" w:type="dxa"/>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w:t>
            </w:r>
          </w:p>
        </w:tc>
      </w:tr>
    </w:tbl>
    <w:p w:rsidR="001012E3" w:rsidRPr="00E03FCA" w:rsidRDefault="001012E3" w:rsidP="001012E3">
      <w:pPr>
        <w:ind w:firstLine="567"/>
        <w:jc w:val="both"/>
        <w:rPr>
          <w:rFonts w:eastAsia="Times New Roman"/>
          <w:sz w:val="24"/>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Общая вместимость круглосуточных стационаров Новокузнецкого муниципального района составляет по факту 153 койки, </w:t>
      </w:r>
      <w:r w:rsidR="00311E18" w:rsidRPr="00E03FCA">
        <w:rPr>
          <w:rFonts w:eastAsia="Times New Roman"/>
          <w:sz w:val="24"/>
          <w:lang w:eastAsia="ru-RU"/>
        </w:rPr>
        <w:t>по максимальной оценке,</w:t>
      </w:r>
      <w:r w:rsidRPr="00E03FCA">
        <w:rPr>
          <w:rFonts w:eastAsia="Times New Roman"/>
          <w:sz w:val="24"/>
          <w:lang w:eastAsia="ru-RU"/>
        </w:rPr>
        <w:t xml:space="preserve"> в случае необходимости может быть развернуто 335 коек. Коечный фонд может считаться достаточным на перспективу 2035 г., с учетом концентрации высокотехнологичных видов медицинской помощи в стационарах областного уровня.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Общая мощность амбулаторно-поликлинических учреждений, врачебных амбулаторий, ОВП и ФАПов Новокузнецкого муниципального района составляет 1399 посещений в смену, что превышает перспективную оценку потребностей по табл. 7.7. В разрезе территорий отдельных сельских поселений существующие амбулаторно-поликлинические мощности покрывают перспективные расчетные потребности на 77 % (Центральное сельское поселение) и более. Поскольку в</w:t>
      </w:r>
      <w:r>
        <w:rPr>
          <w:rFonts w:eastAsia="Times New Roman"/>
          <w:sz w:val="24"/>
          <w:lang w:eastAsia="ru-RU"/>
        </w:rPr>
        <w:t>иды специализированной и высоко</w:t>
      </w:r>
      <w:r w:rsidRPr="00E03FCA">
        <w:rPr>
          <w:rFonts w:eastAsia="Times New Roman"/>
          <w:sz w:val="24"/>
          <w:lang w:eastAsia="ru-RU"/>
        </w:rPr>
        <w:t>квалифицированной</w:t>
      </w:r>
      <w:r>
        <w:rPr>
          <w:rFonts w:eastAsia="Times New Roman"/>
          <w:sz w:val="24"/>
          <w:lang w:eastAsia="ru-RU"/>
        </w:rPr>
        <w:t xml:space="preserve"> </w:t>
      </w:r>
      <w:r w:rsidRPr="00E03FCA">
        <w:rPr>
          <w:rFonts w:eastAsia="Times New Roman"/>
          <w:sz w:val="24"/>
          <w:lang w:eastAsia="ru-RU"/>
        </w:rPr>
        <w:t xml:space="preserve">амбулаторно-поликлинической помощи концентрируются в поликлинике при центральной районной больнице в г. Новокузнецк, существующая мощность амбулаторно-поликлинических учреждений может считаться достаточной.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На расчетный срок дальнейшее развитие может получить система дневных стационаров при врачебных амбулаториях и участковых больницах (в настоящее время в районе имеется только 27 мест). Указанное мероприятие может быть осуществлено без создания новых объектов здравоохранения и без выделения в этих целях новых земельных </w:t>
      </w:r>
      <w:r w:rsidRPr="00E03FCA">
        <w:rPr>
          <w:rFonts w:eastAsia="Times New Roman"/>
          <w:sz w:val="24"/>
          <w:lang w:eastAsia="ru-RU"/>
        </w:rPr>
        <w:lastRenderedPageBreak/>
        <w:t>участков. Для размещения дневных стационаров перспективны</w:t>
      </w:r>
      <w:r>
        <w:rPr>
          <w:rFonts w:eastAsia="Times New Roman"/>
          <w:sz w:val="24"/>
          <w:lang w:eastAsia="ru-RU"/>
        </w:rPr>
        <w:t>:</w:t>
      </w:r>
      <w:r w:rsidRPr="00E03FCA">
        <w:rPr>
          <w:rFonts w:eastAsia="Times New Roman"/>
          <w:sz w:val="24"/>
          <w:lang w:eastAsia="ru-RU"/>
        </w:rPr>
        <w:t xml:space="preserve"> Ильинская врачебная амбулатория в Красулинском се</w:t>
      </w:r>
      <w:r>
        <w:rPr>
          <w:rFonts w:eastAsia="Times New Roman"/>
          <w:sz w:val="24"/>
          <w:lang w:eastAsia="ru-RU"/>
        </w:rPr>
        <w:t xml:space="preserve">льском поселении, </w:t>
      </w:r>
      <w:r w:rsidRPr="00E03FCA">
        <w:rPr>
          <w:rFonts w:eastAsia="Times New Roman"/>
          <w:sz w:val="24"/>
          <w:lang w:eastAsia="ru-RU"/>
        </w:rPr>
        <w:t xml:space="preserve">Осиноплёсская врачебная амбулатория </w:t>
      </w:r>
      <w:r>
        <w:rPr>
          <w:rFonts w:eastAsia="Times New Roman"/>
          <w:sz w:val="24"/>
          <w:lang w:eastAsia="ru-RU"/>
        </w:rPr>
        <w:t xml:space="preserve">в Терсинском сельском поселении и </w:t>
      </w:r>
      <w:r w:rsidRPr="00E03FCA">
        <w:rPr>
          <w:rFonts w:eastAsia="Times New Roman"/>
          <w:sz w:val="24"/>
          <w:lang w:eastAsia="ru-RU"/>
        </w:rPr>
        <w:t xml:space="preserve">Костёнковская врачебная амбулатория в Загорском сельском поселении.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Таким образом, основные мероприятия в сфере объектов здравоохранения на расчетный срок будут заключаться в своевременном капитальном ремонте и реконструкции имеющихся зданий, замене путем нового строительства изношенных зданий и зданий, характеристики которых недостаточны для нормального функционирования располагающихся в них объектов. В случае замены зданий новое строительство целесообразно вести с выделением нового земельного участка, что позволяет не прекращать функционирование действующего объекта на период строительства. В связи с этим предусматриваются следующие мероприятия.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нового здания Атамановкой врачебной амбулатории в Центральном сельском поселении с выделением земельного участка площадью 0,5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нового здания Ильинской врачебной амбулатории в Красулинское сельском поселении с выделением земельного участка площадью 0,5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нового здания ФАП с. Березово в Загорском сельском поселении с выделением земельного участка площадью 0,2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нового здания ФАП п. Мутное в Туринском сельском поселении с выделением земельного участка площадью 0,2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Как показано в подразделе «Объекты обслуживания населения» раздела 5.4 настоящего тома, Новокузнецкий муниципальный район имеет полный перечень необходимых учреждений социальной защиты населения. В соответствии с Социальными нормативами и нормами (Распоряжение Правительства Российской Федерации от 03.07. 1996 г. № 1063-р) на 10 тыс. детей полагается иметь 1 социально-реабилитационный центр для несовершеннолетних детей, детей-сирот и детей, оставшихся без попечения родителей, и 1 приют для детей и подростков, оставшихся без попечения родителей. Указанные муниципальные учреждения в районе имеются, поэтому предложение предшествующей редакции Схемы территориального планирования Новокузнецкого муниципального района по строительству социально-реабилитационного центра для несовершеннолетних в п. Тальжино Центрального сельского поселения может быть отнесено в число мероприятий, осуществляемых с помощью некоммерческого партнерства, либо быть признанным неактуальным. </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Реализация иных вопросов местного значения муниципального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1) Формирование и содержание муниципального архива, включая хранение архивных фондов поселений, обеспечивает БУ «Муниципальный архив Новокузнецкого муниципального района», расположенный по адресу г. Новокузнецк, пр. Октябрьский 43а.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2) Содержание на территории муниципального района межпоселенческих мест захоронения, организация ритуальных услуг. Население муниципального района не испытывает проблем с получением ритуальных услуг, поскольку в г. Новокузнецк имеется несколько десятков оказывающих ритуальные услуги агентств, которые обслуживают и территорию муниципального района. Необходимый резерв территории для захоронений на кладбищах муниципального района на расчетный срок по нормативу Нормативов градостроительного проектирования Кемеровской области оценивается в размере 16,4 га для традиционных и урновых захоронении. Реальная потребность в развитии территории кладбищ существенно выше, поскольку на территории муниципального района хоронят также жителей городских округов, с которыми граничит муниципальный район. В сумме требуемый рост территории кладбищ может быть оценен почти в 200 га. В целях сокращения потребностей в отводе новых территорий под кладбища целесообразно увеличивать долю захоронений урнового типа, каждое из которых требует вдвое меньшей площади, чем при традиционном способе. Наличие в г. Новокузнецк крематория при доведении доли кремации до 60 % позволит сократить предполагаемую общую потребность в новых землеотводах до 140-150 га.</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lastRenderedPageBreak/>
        <w:t>Объекты местного значения поселения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Сведения об объектах обслуживания, относимых к числу объектов местного значения поселений, и проектируемых объемах потребности населения муниципального района в соответствующих услугах в Схеме</w:t>
      </w:r>
      <w:r>
        <w:rPr>
          <w:rFonts w:eastAsia="Times New Roman"/>
          <w:sz w:val="24"/>
          <w:lang w:eastAsia="ru-RU"/>
        </w:rPr>
        <w:t xml:space="preserve"> </w:t>
      </w:r>
      <w:r w:rsidRPr="00E03FCA">
        <w:rPr>
          <w:rFonts w:eastAsia="Times New Roman"/>
          <w:sz w:val="24"/>
          <w:lang w:eastAsia="ru-RU"/>
        </w:rPr>
        <w:t>территориального планирования Новокузнецкого муниципального района приводятся в справочных целях. В таблице 7.8 выполнены расчеты перспективной потребности на основе Нормативов градостроительного проектирования Кемеровской области, применительно к спортивным залам и клубам (дома культуры и клубы) во второй (дополнительной) строке приведен также расчет по федеральному нормативу или альтернативной предлагаемой в данном проекте норме, определяемой с учетом условий Новокузнецкого муниципального района. Торговая площадь объектов торговли рассчитана по нормам Закона Кемеровской области от 28.02.2011 г. № 17-ОЗ «Об установлении нормативов минимальной обеспеченности населения площадью торговых объектов».</w:t>
      </w:r>
    </w:p>
    <w:p w:rsidR="001012E3" w:rsidRPr="00E03FCA" w:rsidRDefault="001012E3" w:rsidP="001012E3">
      <w:pPr>
        <w:ind w:firstLine="567"/>
        <w:jc w:val="right"/>
        <w:rPr>
          <w:rFonts w:eastAsia="Times New Roman"/>
          <w:sz w:val="24"/>
          <w:lang w:eastAsia="ru-RU"/>
        </w:rPr>
      </w:pPr>
      <w:r w:rsidRPr="00E03FCA">
        <w:rPr>
          <w:rFonts w:eastAsia="Times New Roman"/>
          <w:sz w:val="24"/>
          <w:lang w:eastAsia="ru-RU"/>
        </w:rPr>
        <w:t>Таблица 7.8.</w:t>
      </w:r>
    </w:p>
    <w:p w:rsidR="001012E3" w:rsidRPr="00E03FCA" w:rsidRDefault="001012E3" w:rsidP="001012E3">
      <w:pPr>
        <w:tabs>
          <w:tab w:val="left" w:pos="2025"/>
        </w:tabs>
        <w:jc w:val="center"/>
        <w:rPr>
          <w:rFonts w:eastAsia="Times New Roman"/>
          <w:b/>
          <w:sz w:val="24"/>
          <w:lang w:eastAsia="ru-RU"/>
        </w:rPr>
      </w:pPr>
      <w:r w:rsidRPr="00E03FCA">
        <w:rPr>
          <w:rFonts w:eastAsia="Times New Roman"/>
          <w:b/>
          <w:sz w:val="24"/>
          <w:lang w:eastAsia="ru-RU"/>
        </w:rPr>
        <w:t xml:space="preserve">Расчет потребности в объектах обслуживания населения местного значения поселения для постоянного зарегистрированного населения </w:t>
      </w:r>
    </w:p>
    <w:p w:rsidR="001012E3" w:rsidRPr="00E03FCA" w:rsidRDefault="001012E3" w:rsidP="001012E3">
      <w:pPr>
        <w:tabs>
          <w:tab w:val="left" w:pos="2025"/>
        </w:tabs>
        <w:jc w:val="center"/>
        <w:rPr>
          <w:rFonts w:eastAsia="Times New Roman"/>
          <w:b/>
          <w:sz w:val="24"/>
          <w:lang w:eastAsia="ru-RU"/>
        </w:rPr>
      </w:pPr>
      <w:r w:rsidRPr="00E03FCA">
        <w:rPr>
          <w:rFonts w:eastAsia="Times New Roman"/>
          <w:b/>
          <w:sz w:val="24"/>
          <w:lang w:eastAsia="ru-RU"/>
        </w:rPr>
        <w:t>на расчетный срок (2035 г.)</w:t>
      </w:r>
    </w:p>
    <w:tbl>
      <w:tblPr>
        <w:tblW w:w="9662" w:type="dxa"/>
        <w:tblInd w:w="-34" w:type="dxa"/>
        <w:tblLayout w:type="fixed"/>
        <w:tblLook w:val="04A0" w:firstRow="1" w:lastRow="0" w:firstColumn="1" w:lastColumn="0" w:noHBand="0" w:noVBand="1"/>
      </w:tblPr>
      <w:tblGrid>
        <w:gridCol w:w="1702"/>
        <w:gridCol w:w="1546"/>
        <w:gridCol w:w="1147"/>
        <w:gridCol w:w="850"/>
        <w:gridCol w:w="993"/>
        <w:gridCol w:w="850"/>
        <w:gridCol w:w="851"/>
        <w:gridCol w:w="850"/>
        <w:gridCol w:w="873"/>
      </w:tblGrid>
      <w:tr w:rsidR="001012E3" w:rsidRPr="00E03FCA" w:rsidTr="001012E3">
        <w:trPr>
          <w:trHeight w:val="252"/>
          <w:tblHeader/>
        </w:trPr>
        <w:tc>
          <w:tcPr>
            <w:tcW w:w="1702" w:type="dxa"/>
            <w:vMerge w:val="restart"/>
            <w:tcBorders>
              <w:top w:val="single" w:sz="4" w:space="0" w:color="auto"/>
              <w:left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Тип объекта капитального строительства</w:t>
            </w:r>
          </w:p>
        </w:tc>
        <w:tc>
          <w:tcPr>
            <w:tcW w:w="1546" w:type="dxa"/>
            <w:vMerge w:val="restart"/>
            <w:tcBorders>
              <w:top w:val="single" w:sz="4" w:space="0" w:color="auto"/>
              <w:left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sz w:val="24"/>
                <w:lang w:eastAsia="ru-RU"/>
              </w:rPr>
              <w:t xml:space="preserve">Норматив для расчета </w:t>
            </w:r>
          </w:p>
        </w:tc>
        <w:tc>
          <w:tcPr>
            <w:tcW w:w="1147" w:type="dxa"/>
            <w:vMerge w:val="restart"/>
            <w:tcBorders>
              <w:top w:val="single" w:sz="4" w:space="0" w:color="auto"/>
              <w:left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sz w:val="24"/>
                <w:lang w:eastAsia="ru-RU"/>
              </w:rPr>
              <w:t>Всего по муниципальному району</w:t>
            </w:r>
          </w:p>
        </w:tc>
        <w:tc>
          <w:tcPr>
            <w:tcW w:w="5267" w:type="dxa"/>
            <w:gridSpan w:val="6"/>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color w:val="000000"/>
                <w:sz w:val="22"/>
                <w:szCs w:val="22"/>
                <w:lang w:eastAsia="ru-RU"/>
              </w:rPr>
            </w:pPr>
            <w:r w:rsidRPr="00E03FCA">
              <w:rPr>
                <w:rFonts w:eastAsia="Times New Roman"/>
                <w:sz w:val="24"/>
                <w:lang w:eastAsia="ru-RU"/>
              </w:rPr>
              <w:t>в том числе по сельским поселениям:</w:t>
            </w:r>
          </w:p>
        </w:tc>
      </w:tr>
      <w:tr w:rsidR="001012E3" w:rsidRPr="00E03FCA" w:rsidTr="001012E3">
        <w:trPr>
          <w:trHeight w:val="536"/>
          <w:tblHeader/>
        </w:trPr>
        <w:tc>
          <w:tcPr>
            <w:tcW w:w="1702" w:type="dxa"/>
            <w:vMerge/>
            <w:tcBorders>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p>
        </w:tc>
        <w:tc>
          <w:tcPr>
            <w:tcW w:w="1546" w:type="dxa"/>
            <w:vMerge/>
            <w:tcBorders>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color w:val="000000"/>
                <w:sz w:val="22"/>
                <w:szCs w:val="22"/>
                <w:lang w:eastAsia="ru-RU"/>
              </w:rPr>
            </w:pPr>
          </w:p>
        </w:tc>
        <w:tc>
          <w:tcPr>
            <w:tcW w:w="1147" w:type="dxa"/>
            <w:vMerge/>
            <w:tcBorders>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color w:val="000000"/>
                <w:sz w:val="22"/>
                <w:szCs w:val="22"/>
                <w:lang w:eastAsia="ru-RU"/>
              </w:rPr>
            </w:pP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Загорское</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Красулинское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ind w:right="-57"/>
              <w:rPr>
                <w:rFonts w:eastAsia="Times New Roman"/>
                <w:color w:val="000000"/>
                <w:sz w:val="22"/>
                <w:szCs w:val="22"/>
                <w:lang w:eastAsia="ru-RU"/>
              </w:rPr>
            </w:pPr>
            <w:r w:rsidRPr="00E03FCA">
              <w:rPr>
                <w:rFonts w:eastAsia="Times New Roman"/>
                <w:color w:val="000000"/>
                <w:sz w:val="22"/>
                <w:szCs w:val="22"/>
                <w:lang w:eastAsia="ru-RU"/>
              </w:rPr>
              <w:t>Кузедеевское</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Сосновское</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Терсинское</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Центральное</w:t>
            </w:r>
          </w:p>
        </w:tc>
      </w:tr>
      <w:tr w:rsidR="001012E3" w:rsidRPr="00E03FCA" w:rsidTr="001012E3">
        <w:trPr>
          <w:trHeight w:val="536"/>
        </w:trPr>
        <w:tc>
          <w:tcPr>
            <w:tcW w:w="170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Аптеки, объект</w:t>
            </w:r>
          </w:p>
        </w:tc>
        <w:tc>
          <w:tcPr>
            <w:tcW w:w="1546"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 на 6,2 тыс. человек</w:t>
            </w:r>
          </w:p>
        </w:tc>
        <w:tc>
          <w:tcPr>
            <w:tcW w:w="1147"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10</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850"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873"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w:t>
            </w:r>
          </w:p>
        </w:tc>
      </w:tr>
      <w:tr w:rsidR="001012E3" w:rsidRPr="00E03FCA" w:rsidTr="001012E3">
        <w:trPr>
          <w:trHeight w:val="421"/>
        </w:trPr>
        <w:tc>
          <w:tcPr>
            <w:tcW w:w="1702" w:type="dxa"/>
            <w:vMerge w:val="restart"/>
            <w:tcBorders>
              <w:top w:val="nil"/>
              <w:left w:val="single" w:sz="8" w:space="0" w:color="auto"/>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Спортивные залы, кв. м площади пола</w:t>
            </w:r>
          </w:p>
        </w:tc>
        <w:tc>
          <w:tcPr>
            <w:tcW w:w="1546"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60 кв. м на 1 тыс. человек</w:t>
            </w:r>
          </w:p>
        </w:tc>
        <w:tc>
          <w:tcPr>
            <w:tcW w:w="1147" w:type="dxa"/>
            <w:tcBorders>
              <w:top w:val="nil"/>
              <w:left w:val="nil"/>
              <w:bottom w:val="single" w:sz="8"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3780</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495</w:t>
            </w:r>
          </w:p>
        </w:tc>
        <w:tc>
          <w:tcPr>
            <w:tcW w:w="993" w:type="dxa"/>
            <w:tcBorders>
              <w:top w:val="nil"/>
              <w:left w:val="single" w:sz="4" w:space="0" w:color="auto"/>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997</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417</w:t>
            </w:r>
          </w:p>
        </w:tc>
        <w:tc>
          <w:tcPr>
            <w:tcW w:w="851"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487</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530</w:t>
            </w:r>
          </w:p>
        </w:tc>
        <w:tc>
          <w:tcPr>
            <w:tcW w:w="873"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854</w:t>
            </w:r>
          </w:p>
        </w:tc>
      </w:tr>
      <w:tr w:rsidR="001012E3" w:rsidRPr="00E03FCA" w:rsidTr="001012E3">
        <w:trPr>
          <w:trHeight w:val="504"/>
        </w:trPr>
        <w:tc>
          <w:tcPr>
            <w:tcW w:w="1702" w:type="dxa"/>
            <w:vMerge/>
            <w:tcBorders>
              <w:left w:val="single" w:sz="8" w:space="0" w:color="auto"/>
              <w:bottom w:val="single" w:sz="8" w:space="0" w:color="auto"/>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p>
        </w:tc>
        <w:tc>
          <w:tcPr>
            <w:tcW w:w="1546"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вновь предлагаемая норма 200 кв. м на 1 тыс. человек</w:t>
            </w:r>
          </w:p>
        </w:tc>
        <w:tc>
          <w:tcPr>
            <w:tcW w:w="1147" w:type="dxa"/>
            <w:tcBorders>
              <w:top w:val="nil"/>
              <w:left w:val="nil"/>
              <w:bottom w:val="single" w:sz="8"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12602</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1650</w:t>
            </w:r>
          </w:p>
        </w:tc>
        <w:tc>
          <w:tcPr>
            <w:tcW w:w="993" w:type="dxa"/>
            <w:tcBorders>
              <w:top w:val="nil"/>
              <w:left w:val="single" w:sz="4" w:space="0" w:color="auto"/>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3322</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1390</w:t>
            </w:r>
          </w:p>
        </w:tc>
        <w:tc>
          <w:tcPr>
            <w:tcW w:w="851"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1624</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1768</w:t>
            </w:r>
          </w:p>
        </w:tc>
        <w:tc>
          <w:tcPr>
            <w:tcW w:w="873"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2848</w:t>
            </w:r>
          </w:p>
        </w:tc>
      </w:tr>
      <w:tr w:rsidR="001012E3" w:rsidRPr="00E03FCA" w:rsidTr="001012E3">
        <w:trPr>
          <w:trHeight w:val="504"/>
        </w:trPr>
        <w:tc>
          <w:tcPr>
            <w:tcW w:w="1702" w:type="dxa"/>
            <w:tcBorders>
              <w:top w:val="nil"/>
              <w:left w:val="single" w:sz="8" w:space="0" w:color="auto"/>
              <w:bottom w:val="single" w:sz="8" w:space="0" w:color="auto"/>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Плоскостные спортивные сооружения, га</w:t>
            </w:r>
          </w:p>
        </w:tc>
        <w:tc>
          <w:tcPr>
            <w:tcW w:w="1546"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0,19 га на 1 тыс. человек</w:t>
            </w:r>
          </w:p>
        </w:tc>
        <w:tc>
          <w:tcPr>
            <w:tcW w:w="1147" w:type="dxa"/>
            <w:tcBorders>
              <w:top w:val="nil"/>
              <w:left w:val="nil"/>
              <w:bottom w:val="single" w:sz="8"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11,97</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1,57</w:t>
            </w:r>
          </w:p>
        </w:tc>
        <w:tc>
          <w:tcPr>
            <w:tcW w:w="993" w:type="dxa"/>
            <w:tcBorders>
              <w:top w:val="nil"/>
              <w:left w:val="single" w:sz="4" w:space="0" w:color="auto"/>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3,16</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1,32</w:t>
            </w:r>
          </w:p>
        </w:tc>
        <w:tc>
          <w:tcPr>
            <w:tcW w:w="851"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1,54</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1,68</w:t>
            </w:r>
          </w:p>
        </w:tc>
        <w:tc>
          <w:tcPr>
            <w:tcW w:w="873"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2,71</w:t>
            </w:r>
          </w:p>
        </w:tc>
      </w:tr>
      <w:tr w:rsidR="001012E3" w:rsidRPr="00E03FCA" w:rsidTr="001012E3">
        <w:trPr>
          <w:trHeight w:val="1002"/>
        </w:trPr>
        <w:tc>
          <w:tcPr>
            <w:tcW w:w="1702" w:type="dxa"/>
            <w:tcBorders>
              <w:top w:val="nil"/>
              <w:left w:val="single" w:sz="8" w:space="0" w:color="auto"/>
              <w:bottom w:val="single" w:sz="8" w:space="0" w:color="000000"/>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Бассейны крытые и открытые общего пользования, кв. м зеркала воды</w:t>
            </w:r>
          </w:p>
        </w:tc>
        <w:tc>
          <w:tcPr>
            <w:tcW w:w="1546" w:type="dxa"/>
            <w:tcBorders>
              <w:top w:val="nil"/>
              <w:left w:val="single" w:sz="8"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20 кв. м на 1 тыс. человек</w:t>
            </w:r>
          </w:p>
        </w:tc>
        <w:tc>
          <w:tcPr>
            <w:tcW w:w="1147" w:type="dxa"/>
            <w:tcBorders>
              <w:top w:val="nil"/>
              <w:left w:val="single" w:sz="8" w:space="0" w:color="auto"/>
              <w:bottom w:val="single" w:sz="8" w:space="0" w:color="000000"/>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1260</w:t>
            </w:r>
          </w:p>
        </w:tc>
        <w:tc>
          <w:tcPr>
            <w:tcW w:w="850" w:type="dxa"/>
            <w:tcBorders>
              <w:top w:val="single" w:sz="4" w:space="0" w:color="auto"/>
              <w:left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165</w:t>
            </w:r>
          </w:p>
        </w:tc>
        <w:tc>
          <w:tcPr>
            <w:tcW w:w="993" w:type="dxa"/>
            <w:tcBorders>
              <w:top w:val="nil"/>
              <w:left w:val="single" w:sz="4"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332</w:t>
            </w:r>
          </w:p>
        </w:tc>
        <w:tc>
          <w:tcPr>
            <w:tcW w:w="850" w:type="dxa"/>
            <w:tcBorders>
              <w:top w:val="nil"/>
              <w:left w:val="single" w:sz="8"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139</w:t>
            </w:r>
          </w:p>
        </w:tc>
        <w:tc>
          <w:tcPr>
            <w:tcW w:w="851" w:type="dxa"/>
            <w:tcBorders>
              <w:top w:val="nil"/>
              <w:left w:val="single" w:sz="8"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162</w:t>
            </w:r>
          </w:p>
        </w:tc>
        <w:tc>
          <w:tcPr>
            <w:tcW w:w="850" w:type="dxa"/>
            <w:tcBorders>
              <w:top w:val="nil"/>
              <w:left w:val="single" w:sz="8"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177</w:t>
            </w:r>
          </w:p>
        </w:tc>
        <w:tc>
          <w:tcPr>
            <w:tcW w:w="873" w:type="dxa"/>
            <w:tcBorders>
              <w:top w:val="nil"/>
              <w:left w:val="single" w:sz="8"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285</w:t>
            </w:r>
          </w:p>
        </w:tc>
      </w:tr>
      <w:tr w:rsidR="001012E3" w:rsidRPr="00E03FCA" w:rsidTr="001012E3">
        <w:trPr>
          <w:trHeight w:val="2095"/>
        </w:trPr>
        <w:tc>
          <w:tcPr>
            <w:tcW w:w="1702" w:type="dxa"/>
            <w:vMerge w:val="restart"/>
            <w:tcBorders>
              <w:top w:val="nil"/>
              <w:left w:val="single" w:sz="8" w:space="0" w:color="auto"/>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Клубы, мест</w:t>
            </w:r>
          </w:p>
        </w:tc>
        <w:tc>
          <w:tcPr>
            <w:tcW w:w="1546" w:type="dxa"/>
            <w:tcBorders>
              <w:top w:val="nil"/>
              <w:left w:val="single" w:sz="8"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При численности населения поселения свыше 5 тыс. чел. - 70 мест на 1 тыс. человек</w:t>
            </w:r>
          </w:p>
        </w:tc>
        <w:tc>
          <w:tcPr>
            <w:tcW w:w="1147" w:type="dxa"/>
            <w:tcBorders>
              <w:top w:val="nil"/>
              <w:left w:val="single" w:sz="8" w:space="0" w:color="auto"/>
              <w:bottom w:val="single" w:sz="8" w:space="0" w:color="000000"/>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4411</w:t>
            </w:r>
          </w:p>
        </w:tc>
        <w:tc>
          <w:tcPr>
            <w:tcW w:w="850" w:type="dxa"/>
            <w:tcBorders>
              <w:top w:val="single" w:sz="4" w:space="0" w:color="auto"/>
              <w:left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578</w:t>
            </w:r>
          </w:p>
        </w:tc>
        <w:tc>
          <w:tcPr>
            <w:tcW w:w="993" w:type="dxa"/>
            <w:tcBorders>
              <w:top w:val="nil"/>
              <w:left w:val="single" w:sz="4"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1163</w:t>
            </w:r>
          </w:p>
        </w:tc>
        <w:tc>
          <w:tcPr>
            <w:tcW w:w="850" w:type="dxa"/>
            <w:tcBorders>
              <w:top w:val="nil"/>
              <w:left w:val="single" w:sz="8"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487</w:t>
            </w:r>
          </w:p>
        </w:tc>
        <w:tc>
          <w:tcPr>
            <w:tcW w:w="851" w:type="dxa"/>
            <w:tcBorders>
              <w:top w:val="nil"/>
              <w:left w:val="single" w:sz="8"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568</w:t>
            </w:r>
          </w:p>
        </w:tc>
        <w:tc>
          <w:tcPr>
            <w:tcW w:w="850" w:type="dxa"/>
            <w:tcBorders>
              <w:top w:val="nil"/>
              <w:left w:val="single" w:sz="8"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619</w:t>
            </w:r>
          </w:p>
        </w:tc>
        <w:tc>
          <w:tcPr>
            <w:tcW w:w="873" w:type="dxa"/>
            <w:tcBorders>
              <w:top w:val="nil"/>
              <w:left w:val="single" w:sz="8" w:space="0" w:color="auto"/>
              <w:bottom w:val="single" w:sz="8" w:space="0" w:color="000000"/>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997</w:t>
            </w:r>
          </w:p>
        </w:tc>
      </w:tr>
      <w:tr w:rsidR="001012E3" w:rsidRPr="00E03FCA" w:rsidTr="001012E3">
        <w:trPr>
          <w:trHeight w:val="166"/>
        </w:trPr>
        <w:tc>
          <w:tcPr>
            <w:tcW w:w="1702" w:type="dxa"/>
            <w:vMerge/>
            <w:tcBorders>
              <w:left w:val="single" w:sz="8" w:space="0" w:color="auto"/>
              <w:bottom w:val="single" w:sz="8" w:space="0" w:color="auto"/>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p>
        </w:tc>
        <w:tc>
          <w:tcPr>
            <w:tcW w:w="1546"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предлагаемая норма 140 кв. м на 1 тыс. человек</w:t>
            </w:r>
          </w:p>
        </w:tc>
        <w:tc>
          <w:tcPr>
            <w:tcW w:w="1147" w:type="dxa"/>
            <w:tcBorders>
              <w:top w:val="nil"/>
              <w:left w:val="nil"/>
              <w:bottom w:val="single" w:sz="8"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8822</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1155</w:t>
            </w:r>
          </w:p>
        </w:tc>
        <w:tc>
          <w:tcPr>
            <w:tcW w:w="993" w:type="dxa"/>
            <w:tcBorders>
              <w:top w:val="nil"/>
              <w:left w:val="single" w:sz="4" w:space="0" w:color="auto"/>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2325</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973</w:t>
            </w:r>
          </w:p>
        </w:tc>
        <w:tc>
          <w:tcPr>
            <w:tcW w:w="851"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1137</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1238</w:t>
            </w:r>
          </w:p>
        </w:tc>
        <w:tc>
          <w:tcPr>
            <w:tcW w:w="873"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1994</w:t>
            </w:r>
          </w:p>
        </w:tc>
      </w:tr>
      <w:tr w:rsidR="001012E3" w:rsidRPr="00E03FCA" w:rsidTr="001012E3">
        <w:trPr>
          <w:trHeight w:val="555"/>
        </w:trPr>
        <w:tc>
          <w:tcPr>
            <w:tcW w:w="1702" w:type="dxa"/>
            <w:tcBorders>
              <w:top w:val="nil"/>
              <w:left w:val="single" w:sz="8" w:space="0" w:color="auto"/>
              <w:bottom w:val="single" w:sz="8" w:space="0" w:color="auto"/>
              <w:right w:val="single" w:sz="8" w:space="0" w:color="auto"/>
            </w:tcBorders>
            <w:shd w:val="clear" w:color="auto" w:fill="auto"/>
            <w:vAlign w:val="center"/>
          </w:tcPr>
          <w:p w:rsidR="001012E3" w:rsidRPr="00E03FCA" w:rsidRDefault="001012E3" w:rsidP="001012E3">
            <w:pPr>
              <w:ind w:right="-57"/>
              <w:rPr>
                <w:rFonts w:eastAsia="Times New Roman"/>
                <w:color w:val="000000"/>
                <w:sz w:val="22"/>
                <w:szCs w:val="22"/>
                <w:lang w:eastAsia="ru-RU"/>
              </w:rPr>
            </w:pPr>
            <w:r w:rsidRPr="00E03FCA">
              <w:rPr>
                <w:rFonts w:eastAsia="Times New Roman"/>
                <w:color w:val="000000"/>
                <w:sz w:val="22"/>
                <w:szCs w:val="22"/>
                <w:lang w:eastAsia="ru-RU"/>
              </w:rPr>
              <w:t>Общедоступная библиотека и филиалы, объект</w:t>
            </w:r>
          </w:p>
        </w:tc>
        <w:tc>
          <w:tcPr>
            <w:tcW w:w="1546"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 объект на поселение</w:t>
            </w:r>
          </w:p>
        </w:tc>
        <w:tc>
          <w:tcPr>
            <w:tcW w:w="1147" w:type="dxa"/>
            <w:tcBorders>
              <w:top w:val="nil"/>
              <w:left w:val="nil"/>
              <w:bottom w:val="single" w:sz="8"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993" w:type="dxa"/>
            <w:tcBorders>
              <w:top w:val="nil"/>
              <w:left w:val="single" w:sz="4" w:space="0" w:color="auto"/>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851"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873"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r>
      <w:tr w:rsidR="001012E3" w:rsidRPr="00E03FCA" w:rsidTr="001012E3">
        <w:trPr>
          <w:trHeight w:val="513"/>
        </w:trPr>
        <w:tc>
          <w:tcPr>
            <w:tcW w:w="1702" w:type="dxa"/>
            <w:tcBorders>
              <w:top w:val="nil"/>
              <w:left w:val="single" w:sz="8" w:space="0" w:color="auto"/>
              <w:bottom w:val="single" w:sz="8" w:space="0" w:color="auto"/>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lastRenderedPageBreak/>
              <w:t>Объекты торговли, кв. м торговой площади</w:t>
            </w:r>
          </w:p>
        </w:tc>
        <w:tc>
          <w:tcPr>
            <w:tcW w:w="1546"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399 кв. м на 1 тыс. человек</w:t>
            </w:r>
          </w:p>
        </w:tc>
        <w:tc>
          <w:tcPr>
            <w:tcW w:w="1147" w:type="dxa"/>
            <w:tcBorders>
              <w:top w:val="nil"/>
              <w:left w:val="nil"/>
              <w:bottom w:val="single" w:sz="8"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25141</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3292</w:t>
            </w:r>
          </w:p>
        </w:tc>
        <w:tc>
          <w:tcPr>
            <w:tcW w:w="993" w:type="dxa"/>
            <w:tcBorders>
              <w:top w:val="nil"/>
              <w:left w:val="single" w:sz="4" w:space="0" w:color="auto"/>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6627</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2773</w:t>
            </w:r>
          </w:p>
        </w:tc>
        <w:tc>
          <w:tcPr>
            <w:tcW w:w="851"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3240</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3527</w:t>
            </w:r>
          </w:p>
        </w:tc>
        <w:tc>
          <w:tcPr>
            <w:tcW w:w="873"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5682</w:t>
            </w:r>
          </w:p>
        </w:tc>
      </w:tr>
      <w:tr w:rsidR="001012E3" w:rsidRPr="00E03FCA" w:rsidTr="001012E3">
        <w:trPr>
          <w:trHeight w:val="551"/>
        </w:trPr>
        <w:tc>
          <w:tcPr>
            <w:tcW w:w="1702" w:type="dxa"/>
            <w:tcBorders>
              <w:top w:val="nil"/>
              <w:left w:val="single" w:sz="8" w:space="0" w:color="auto"/>
              <w:bottom w:val="single" w:sz="8" w:space="0" w:color="auto"/>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Предприятие общественного питания, мест</w:t>
            </w:r>
          </w:p>
        </w:tc>
        <w:tc>
          <w:tcPr>
            <w:tcW w:w="1546"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40 мест на 1 тыс. человек</w:t>
            </w:r>
          </w:p>
        </w:tc>
        <w:tc>
          <w:tcPr>
            <w:tcW w:w="1147" w:type="dxa"/>
            <w:tcBorders>
              <w:top w:val="nil"/>
              <w:left w:val="nil"/>
              <w:bottom w:val="single" w:sz="8"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2521</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330</w:t>
            </w:r>
          </w:p>
        </w:tc>
        <w:tc>
          <w:tcPr>
            <w:tcW w:w="993" w:type="dxa"/>
            <w:tcBorders>
              <w:top w:val="nil"/>
              <w:left w:val="single" w:sz="4" w:space="0" w:color="auto"/>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664</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278</w:t>
            </w:r>
          </w:p>
        </w:tc>
        <w:tc>
          <w:tcPr>
            <w:tcW w:w="851"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325</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354</w:t>
            </w:r>
          </w:p>
        </w:tc>
        <w:tc>
          <w:tcPr>
            <w:tcW w:w="873"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570</w:t>
            </w:r>
          </w:p>
        </w:tc>
      </w:tr>
      <w:tr w:rsidR="001012E3" w:rsidRPr="00E03FCA" w:rsidTr="001012E3">
        <w:trPr>
          <w:trHeight w:val="545"/>
        </w:trPr>
        <w:tc>
          <w:tcPr>
            <w:tcW w:w="1702" w:type="dxa"/>
            <w:tcBorders>
              <w:top w:val="nil"/>
              <w:left w:val="single" w:sz="8" w:space="0" w:color="auto"/>
              <w:bottom w:val="single" w:sz="8" w:space="0" w:color="auto"/>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Предприятия бытового обслуживания, рабочих мест</w:t>
            </w:r>
          </w:p>
        </w:tc>
        <w:tc>
          <w:tcPr>
            <w:tcW w:w="1546"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7 мест на 1 тыс. человек</w:t>
            </w:r>
          </w:p>
        </w:tc>
        <w:tc>
          <w:tcPr>
            <w:tcW w:w="1147" w:type="dxa"/>
            <w:tcBorders>
              <w:top w:val="nil"/>
              <w:left w:val="nil"/>
              <w:bottom w:val="single" w:sz="8"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442</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58</w:t>
            </w:r>
          </w:p>
        </w:tc>
        <w:tc>
          <w:tcPr>
            <w:tcW w:w="993" w:type="dxa"/>
            <w:tcBorders>
              <w:top w:val="nil"/>
              <w:left w:val="single" w:sz="4" w:space="0" w:color="auto"/>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116</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49</w:t>
            </w:r>
          </w:p>
        </w:tc>
        <w:tc>
          <w:tcPr>
            <w:tcW w:w="851"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57</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62</w:t>
            </w:r>
          </w:p>
        </w:tc>
        <w:tc>
          <w:tcPr>
            <w:tcW w:w="873"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100</w:t>
            </w:r>
          </w:p>
        </w:tc>
      </w:tr>
      <w:tr w:rsidR="001012E3" w:rsidRPr="00E03FCA" w:rsidTr="001012E3">
        <w:trPr>
          <w:trHeight w:val="557"/>
        </w:trPr>
        <w:tc>
          <w:tcPr>
            <w:tcW w:w="1702" w:type="dxa"/>
            <w:tcBorders>
              <w:top w:val="nil"/>
              <w:left w:val="single" w:sz="8" w:space="0" w:color="auto"/>
              <w:bottom w:val="single" w:sz="8" w:space="0" w:color="auto"/>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Бани, мест</w:t>
            </w:r>
          </w:p>
        </w:tc>
        <w:tc>
          <w:tcPr>
            <w:tcW w:w="1546"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7 мест на 1 тыс. человек</w:t>
            </w:r>
          </w:p>
        </w:tc>
        <w:tc>
          <w:tcPr>
            <w:tcW w:w="1147" w:type="dxa"/>
            <w:tcBorders>
              <w:top w:val="nil"/>
              <w:left w:val="nil"/>
              <w:bottom w:val="single" w:sz="8"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442</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58</w:t>
            </w:r>
          </w:p>
        </w:tc>
        <w:tc>
          <w:tcPr>
            <w:tcW w:w="993" w:type="dxa"/>
            <w:tcBorders>
              <w:top w:val="nil"/>
              <w:left w:val="single" w:sz="4" w:space="0" w:color="auto"/>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116</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49</w:t>
            </w:r>
          </w:p>
        </w:tc>
        <w:tc>
          <w:tcPr>
            <w:tcW w:w="851"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57</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62</w:t>
            </w:r>
          </w:p>
        </w:tc>
        <w:tc>
          <w:tcPr>
            <w:tcW w:w="873"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100</w:t>
            </w:r>
          </w:p>
        </w:tc>
      </w:tr>
      <w:tr w:rsidR="001012E3" w:rsidRPr="00E03FCA" w:rsidTr="001012E3">
        <w:trPr>
          <w:trHeight w:val="537"/>
        </w:trPr>
        <w:tc>
          <w:tcPr>
            <w:tcW w:w="1702" w:type="dxa"/>
            <w:tcBorders>
              <w:top w:val="nil"/>
              <w:left w:val="single" w:sz="8" w:space="0" w:color="auto"/>
              <w:bottom w:val="single" w:sz="8" w:space="0" w:color="auto"/>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Гостиницы, мест</w:t>
            </w:r>
          </w:p>
        </w:tc>
        <w:tc>
          <w:tcPr>
            <w:tcW w:w="1546"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 мест на 1 тыс. человек</w:t>
            </w:r>
          </w:p>
        </w:tc>
        <w:tc>
          <w:tcPr>
            <w:tcW w:w="1147" w:type="dxa"/>
            <w:tcBorders>
              <w:top w:val="nil"/>
              <w:left w:val="nil"/>
              <w:bottom w:val="single" w:sz="8"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379</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50</w:t>
            </w:r>
          </w:p>
        </w:tc>
        <w:tc>
          <w:tcPr>
            <w:tcW w:w="993" w:type="dxa"/>
            <w:tcBorders>
              <w:top w:val="nil"/>
              <w:left w:val="single" w:sz="4" w:space="0" w:color="auto"/>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100</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42</w:t>
            </w:r>
          </w:p>
        </w:tc>
        <w:tc>
          <w:tcPr>
            <w:tcW w:w="851"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49</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53</w:t>
            </w:r>
          </w:p>
        </w:tc>
        <w:tc>
          <w:tcPr>
            <w:tcW w:w="873"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85</w:t>
            </w:r>
          </w:p>
        </w:tc>
      </w:tr>
      <w:tr w:rsidR="001012E3" w:rsidRPr="00E03FCA" w:rsidTr="001012E3">
        <w:trPr>
          <w:trHeight w:val="561"/>
        </w:trPr>
        <w:tc>
          <w:tcPr>
            <w:tcW w:w="1702" w:type="dxa"/>
            <w:tcBorders>
              <w:top w:val="nil"/>
              <w:left w:val="single" w:sz="8" w:space="0" w:color="auto"/>
              <w:bottom w:val="single" w:sz="8" w:space="0" w:color="auto"/>
              <w:right w:val="single" w:sz="8" w:space="0" w:color="auto"/>
            </w:tcBorders>
            <w:shd w:val="clear" w:color="auto" w:fill="auto"/>
            <w:vAlign w:val="center"/>
          </w:tcPr>
          <w:p w:rsidR="001012E3" w:rsidRPr="00E03FCA" w:rsidRDefault="001012E3" w:rsidP="001012E3">
            <w:pPr>
              <w:rPr>
                <w:rFonts w:eastAsia="Times New Roman"/>
                <w:color w:val="000000"/>
                <w:sz w:val="22"/>
                <w:szCs w:val="22"/>
                <w:lang w:eastAsia="ru-RU"/>
              </w:rPr>
            </w:pPr>
            <w:r w:rsidRPr="00E03FCA">
              <w:rPr>
                <w:rFonts w:eastAsia="Times New Roman"/>
                <w:color w:val="000000"/>
                <w:sz w:val="22"/>
                <w:szCs w:val="22"/>
                <w:lang w:eastAsia="ru-RU"/>
              </w:rPr>
              <w:t>Пункт приема вторичного сырья, объект</w:t>
            </w:r>
          </w:p>
        </w:tc>
        <w:tc>
          <w:tcPr>
            <w:tcW w:w="1546"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не менее 1 объекта на поселение</w:t>
            </w:r>
          </w:p>
        </w:tc>
        <w:tc>
          <w:tcPr>
            <w:tcW w:w="1147" w:type="dxa"/>
            <w:tcBorders>
              <w:top w:val="nil"/>
              <w:left w:val="nil"/>
              <w:bottom w:val="single" w:sz="8" w:space="0" w:color="auto"/>
              <w:right w:val="single" w:sz="4"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6</w:t>
            </w:r>
          </w:p>
        </w:tc>
        <w:tc>
          <w:tcPr>
            <w:tcW w:w="85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993" w:type="dxa"/>
            <w:tcBorders>
              <w:top w:val="nil"/>
              <w:left w:val="single" w:sz="4" w:space="0" w:color="auto"/>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851"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850"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c>
          <w:tcPr>
            <w:tcW w:w="873" w:type="dxa"/>
            <w:tcBorders>
              <w:top w:val="nil"/>
              <w:left w:val="nil"/>
              <w:bottom w:val="single" w:sz="8" w:space="0" w:color="auto"/>
              <w:right w:val="single" w:sz="8" w:space="0" w:color="auto"/>
            </w:tcBorders>
            <w:shd w:val="clear" w:color="auto" w:fill="auto"/>
            <w:vAlign w:val="center"/>
          </w:tcPr>
          <w:p w:rsidR="001012E3" w:rsidRPr="00E03FCA" w:rsidRDefault="001012E3" w:rsidP="001012E3">
            <w:pPr>
              <w:jc w:val="center"/>
              <w:rPr>
                <w:rFonts w:eastAsia="Times New Roman"/>
                <w:color w:val="000000"/>
                <w:sz w:val="22"/>
                <w:szCs w:val="22"/>
                <w:lang w:eastAsia="ru-RU"/>
              </w:rPr>
            </w:pPr>
            <w:r w:rsidRPr="00E03FCA">
              <w:rPr>
                <w:rFonts w:eastAsia="Times New Roman"/>
                <w:color w:val="000000"/>
                <w:sz w:val="22"/>
                <w:szCs w:val="22"/>
                <w:lang w:eastAsia="ru-RU"/>
              </w:rPr>
              <w:t>1</w:t>
            </w:r>
          </w:p>
        </w:tc>
      </w:tr>
    </w:tbl>
    <w:p w:rsidR="001012E3" w:rsidRPr="00E03FCA" w:rsidRDefault="001012E3" w:rsidP="001012E3">
      <w:pPr>
        <w:autoSpaceDE w:val="0"/>
        <w:autoSpaceDN w:val="0"/>
        <w:adjustRightInd w:val="0"/>
        <w:rPr>
          <w:rFonts w:ascii="Arial" w:eastAsia="Times New Roman" w:hAnsi="Arial" w:cs="Arial"/>
          <w:color w:val="000000"/>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Аптечную сеть муниципального района, представленную 5 аптеками и несколькими аптечными пунктами, необходимо развивать. Своя аптека должна быть в каждом сельском поселении. Размещение аптек как самостоятельных объектов может быть конкретизировано в генеральных планах сельских поселений.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Следует отметить, что в отношении нормативов обеспеченности объектами физической культуры и спорта основным документом является Методика определения нормативной потребности субъектов Российской Федерации в объектах социальной инфраструктуры, которой предусмотрены показатели из расчета на 10 тыс. человек населения: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единовременная пропускная способность объектов – 1,9 тыс. человек;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площадь пола спортивных залов – 3500 кв. 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площадь зеркала плавательных бассейнов – 750 кв. 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площадь плоскостных спортивных сооружений – 19,5 тыс. кв.м.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Применительно к плоскостным спортивным сооружениям федеральный и региональный нормативы отличаются незначительно. Развитие сети плоскостных спортивных сооружений на расчетный срок будет требоваться на территориях Красулинского и Кузедеевского сельских поселений (с ростом их общей площади примерно в 1,5 и 2 раза соответственно).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Без осуществления новых мероприятий по строительству показатели обеспеченности Красулинского сельского поселения спортивными залами к 2035 г. будут примерно на уровне норматива Кемеровской области, который учел фактически лишь потребности в объектах «шаговой» доступности, максимально приближенных к населению. В целом при наличии в муниципальном районе 8773 кв. м площади пола спортивных залов (172 кв. м на 1 тыс. населения) на расчетный срок мероприятия по развитию сети спортивных и спортивно-тренажерных залов целесообразно планировать как минимум исходя из 200 кв. м площади пола на 1 тыс. человек. При ориентации на предлагаемую норму новые объекты должны будут появиться во всех сельских поселениях, не исключая территории Сосновского сельского поселения. Поскольку из имеющихся в этом сельском поселении 2207 кв. м площади пола на долю детско-юношеской спортивной школы приходится 1113 кв. м. Следует особо отметить, что абсолютное большинство имеющихся в районе спортивных залов в настоящее время являются залами школ и не вполне отвечают понятию общедоступного объекта.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Существующие и планируемые к вводу на территории муниципального района плавательные бассейны также не вполне отвечают понятию общедоступного объекта. С учетом ситуации, сложившейся по обеспеченности спортивными залами, на перспективу расчетного срока в генеральных планах всех сельских поселений целесообразно планировать выделение территории для строительства общедоступного физкультурно-оздоровительного комплекса со спортивными и тренажерными залами и плавательным бассейном.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СП 42.13330.2011 норматив числа посетительских мест в клубах сельских поселений составляет не менее 140 мест на 1000 жителей, что в 2 раза выше норматива Кемеровской области. В Социальных нормативах и нормах (Распоряжение Правительства Российской Федерации от 03.07.1996 г. № 1063-р) норма 70 мест на 1000 жителей отнесена только к сельским поселениям (населенным пунктам в терминологии конца прошлого века) с населением от 5 тыс. человек и более, районный дом культуры в число оцениваемых таким образом учреждений не входит. Минимальная вместимость районного дома культуры Методикой определения нормативной потребности субъектов Российской Федерации в объектах социальной инфраструктуры (Распоряжение Правительства Российской Федерации от 19.10.1999 г. № 1683-р) определена в 500 зрительских мест.</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Таким образом, с учетом имеющихся данных о наличии и мощности учреждений культуры и спортивных объектов и сооружений по сельским поселениям муниципального района, на расчетный срок 2035 г. при проектируемой численности населения можно определить значительный дефицит мест в клубах даже по минимальному нормативу 70 мест на 1 тыс. человек: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для Загорского сельского поселения – 378 мест,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для Красулинского сельского поселения – 393 места,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для Сосновского сельского поселения – 222 места, а с учетом необходимости иметь 500 мест в районном доме культуры -</w:t>
      </w:r>
      <w:r>
        <w:rPr>
          <w:rFonts w:eastAsia="Times New Roman"/>
          <w:sz w:val="24"/>
          <w:lang w:eastAsia="ru-RU"/>
        </w:rPr>
        <w:t xml:space="preserve"> </w:t>
      </w:r>
      <w:r w:rsidRPr="00E03FCA">
        <w:rPr>
          <w:rFonts w:eastAsia="Times New Roman"/>
          <w:sz w:val="24"/>
          <w:lang w:eastAsia="ru-RU"/>
        </w:rPr>
        <w:t xml:space="preserve">722 места). </w:t>
      </w:r>
    </w:p>
    <w:p w:rsidR="001012E3" w:rsidRPr="00E03FCA" w:rsidRDefault="001012E3" w:rsidP="001012E3">
      <w:pPr>
        <w:jc w:val="both"/>
        <w:rPr>
          <w:rFonts w:eastAsia="Times New Roman"/>
          <w:sz w:val="24"/>
          <w:lang w:eastAsia="ru-RU"/>
        </w:rPr>
      </w:pPr>
      <w:r w:rsidRPr="00E03FCA">
        <w:rPr>
          <w:rFonts w:eastAsia="Times New Roman"/>
          <w:sz w:val="24"/>
          <w:lang w:eastAsia="ru-RU"/>
        </w:rPr>
        <w:t xml:space="preserve">В Центральном сельском поселении дефицит мест незначителен (17 мест).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Бюджетном послании главы Новокузнецкого муниципального района</w:t>
      </w:r>
      <w:r>
        <w:rPr>
          <w:rFonts w:eastAsia="Times New Roman"/>
          <w:sz w:val="24"/>
          <w:lang w:eastAsia="ru-RU"/>
        </w:rPr>
        <w:t xml:space="preserve"> </w:t>
      </w:r>
      <w:r w:rsidRPr="00E03FCA">
        <w:rPr>
          <w:rFonts w:eastAsia="Times New Roman"/>
          <w:sz w:val="24"/>
          <w:lang w:eastAsia="ru-RU"/>
        </w:rPr>
        <w:t>на 2012-2014 годы в плановом периоде в целях организации культурного досуга населения было запланировано строительство домов культуры в п. Загорский и</w:t>
      </w:r>
      <w:r>
        <w:rPr>
          <w:rFonts w:eastAsia="Times New Roman"/>
          <w:sz w:val="24"/>
          <w:lang w:eastAsia="ru-RU"/>
        </w:rPr>
        <w:t xml:space="preserve"> </w:t>
      </w:r>
      <w:r w:rsidRPr="00E03FCA">
        <w:rPr>
          <w:rFonts w:eastAsia="Times New Roman"/>
          <w:sz w:val="24"/>
          <w:lang w:eastAsia="ru-RU"/>
        </w:rPr>
        <w:t>с. Костёнково (Загорское сельское поселение), п. Недорезово (Красулинское сельское поселение), с. Куртуково (Сосновское сельское поселение), досугового центра в п. Тальжино (Центральное сельское поселение). Данные мероприятия не были выполнены и могут быть пролонгированы на расчетный срок и включены в генеральные планы соответствующих сельских поселений. Кроме того, в генеральных планах может предусматриваться выделение территорий для создания досуговых центров различных форм собственности.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Модельным стандартом деятельности публичной библиотеки, принятым Российской библиотечной ассоциацией </w:t>
      </w:r>
      <w:r w:rsidR="00311E18" w:rsidRPr="00E03FCA">
        <w:rPr>
          <w:rFonts w:eastAsia="Times New Roman"/>
          <w:sz w:val="24"/>
          <w:lang w:eastAsia="ru-RU"/>
        </w:rPr>
        <w:t>для сельских поселений,</w:t>
      </w:r>
      <w:r w:rsidRPr="00E03FCA">
        <w:rPr>
          <w:rFonts w:eastAsia="Times New Roman"/>
          <w:sz w:val="24"/>
          <w:lang w:eastAsia="ru-RU"/>
        </w:rPr>
        <w:t xml:space="preserve"> выступает наличие от 7 до 9 экземпляров на 1 жителя, при этом центральная библиотека района должна располагать увеличенным объемом фонда из расчета дополнительно от 0,5 до 2 экземпляров на 1 жителя. Примерно такие же нормы в отношении библиотечных фондов предусматриваются и в СП 42.13330.2011 (суммарно не менее 9 тыс. экземпляров во всех библиотеках на 1 тыс. жителей муниципального района). Имеющийся фонд библиотек (в 2014 г. - 376,6 тыс. экз.) к 2035 г. с учетом этого норматива должен быть увеличен в 1,5 раза.</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69" w:name="_Toc423531457"/>
      <w:r w:rsidRPr="00E03FCA">
        <w:rPr>
          <w:rFonts w:eastAsia="Times New Roman"/>
          <w:b/>
          <w:bCs/>
          <w:iCs/>
          <w:sz w:val="28"/>
          <w:szCs w:val="28"/>
          <w:lang w:eastAsia="ru-RU"/>
        </w:rPr>
        <w:t>Новое жилищное строительство</w:t>
      </w:r>
      <w:bookmarkEnd w:id="69"/>
    </w:p>
    <w:p w:rsidR="001012E3" w:rsidRPr="00E03FCA" w:rsidRDefault="001012E3" w:rsidP="001012E3">
      <w:pPr>
        <w:ind w:firstLine="709"/>
        <w:jc w:val="both"/>
        <w:rPr>
          <w:rFonts w:eastAsia="Times New Roman"/>
          <w:sz w:val="24"/>
          <w:lang w:eastAsia="ru-RU"/>
        </w:rPr>
      </w:pPr>
      <w:bookmarkStart w:id="70" w:name="_Toc351045498"/>
      <w:r w:rsidRPr="00E03FCA">
        <w:rPr>
          <w:rFonts w:eastAsia="Times New Roman"/>
          <w:sz w:val="24"/>
          <w:lang w:eastAsia="ru-RU"/>
        </w:rPr>
        <w:t xml:space="preserve">Задача в сфере жилищного строительства по повышению доступности жилья для населения названа в Бюджетном послании главы района на 2013-2015 годы приоритетной задачей администрации Новокузнецкого муниципального района. В целях развития жилищного строительства в Новокузнецком муниципальном районе разрабатывались проекты планировки территорий жилой застройки, в 2014 г. эта работа завершена. В перечень инвестиционных площадок под жилищное строительство с комплексным </w:t>
      </w:r>
      <w:r w:rsidRPr="00E03FCA">
        <w:rPr>
          <w:rFonts w:eastAsia="Times New Roman"/>
          <w:sz w:val="24"/>
          <w:lang w:eastAsia="ru-RU"/>
        </w:rPr>
        <w:lastRenderedPageBreak/>
        <w:t xml:space="preserve">освоением территории (приложение 7) включены пять площадок: п. ст. Тальжино, п. Степной, п. Усть-Аскарлы, п. Кузедеево и п. Металлургов.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Район принимает на себя затраты на разработку проектов планировки, проектирование и строительство инженерных сетей и социальных объектов, тем самым уменьшая стоимость </w:t>
      </w:r>
      <w:smartTag w:uri="urn:schemas-microsoft-com:office:smarttags" w:element="metricconverter">
        <w:smartTagPr>
          <w:attr w:name="ProductID" w:val="1 кв. м"/>
        </w:smartTagPr>
        <w:r w:rsidRPr="00E03FCA">
          <w:rPr>
            <w:rFonts w:eastAsia="Times New Roman"/>
            <w:sz w:val="24"/>
            <w:lang w:eastAsia="ru-RU"/>
          </w:rPr>
          <w:t>1 кв. м</w:t>
        </w:r>
      </w:smartTag>
      <w:r w:rsidRPr="00E03FCA">
        <w:rPr>
          <w:rFonts w:eastAsia="Times New Roman"/>
          <w:sz w:val="24"/>
          <w:lang w:eastAsia="ru-RU"/>
        </w:rPr>
        <w:t xml:space="preserve"> жилья. Разработанные проекты позволяют району войти в программы</w:t>
      </w:r>
      <w:r>
        <w:rPr>
          <w:rFonts w:eastAsia="Times New Roman"/>
          <w:sz w:val="24"/>
          <w:lang w:eastAsia="ru-RU"/>
        </w:rPr>
        <w:t xml:space="preserve"> </w:t>
      </w:r>
      <w:r w:rsidRPr="00E03FCA">
        <w:rPr>
          <w:rFonts w:eastAsia="Times New Roman"/>
          <w:sz w:val="24"/>
          <w:lang w:eastAsia="ru-RU"/>
        </w:rPr>
        <w:t>малоэтажного строительства</w:t>
      </w:r>
      <w:r>
        <w:rPr>
          <w:rFonts w:eastAsia="Times New Roman"/>
          <w:sz w:val="24"/>
          <w:lang w:eastAsia="ru-RU"/>
        </w:rPr>
        <w:t xml:space="preserve"> </w:t>
      </w:r>
      <w:r w:rsidRPr="00E03FCA">
        <w:rPr>
          <w:rFonts w:eastAsia="Times New Roman"/>
          <w:sz w:val="24"/>
          <w:lang w:eastAsia="ru-RU"/>
        </w:rPr>
        <w:t>за счет средств федерального бюджета. Распоряжением</w:t>
      </w:r>
      <w:r>
        <w:rPr>
          <w:rFonts w:eastAsia="Times New Roman"/>
          <w:sz w:val="24"/>
          <w:lang w:eastAsia="ru-RU"/>
        </w:rPr>
        <w:t xml:space="preserve"> </w:t>
      </w:r>
      <w:r w:rsidRPr="00E03FCA">
        <w:rPr>
          <w:rFonts w:eastAsia="Times New Roman"/>
          <w:sz w:val="24"/>
          <w:lang w:eastAsia="ru-RU"/>
        </w:rPr>
        <w:t>Коллегии Администрации Кемеровской области от 29.04.2013 г. № 275-р, две первоочередные площадки в п. Металлургов площадью 40 га (не освоена) и</w:t>
      </w:r>
      <w:r>
        <w:rPr>
          <w:rFonts w:eastAsia="Times New Roman"/>
          <w:sz w:val="24"/>
          <w:lang w:eastAsia="ru-RU"/>
        </w:rPr>
        <w:t xml:space="preserve"> </w:t>
      </w:r>
      <w:r w:rsidRPr="00E03FCA">
        <w:rPr>
          <w:rFonts w:eastAsia="Times New Roman"/>
          <w:sz w:val="24"/>
          <w:lang w:eastAsia="ru-RU"/>
        </w:rPr>
        <w:t>с. Сосновка (мкр. Лапин Лог) площадью 63,7 га включены в перечень участков, на которых объекты инженерной инфраструктуры планируется построить за счет областного и федерального бюджетов.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Анализ характеристик проектов планировки территорий жилой застройки позволяет определить перспективные параметры жилой застройки, которые могут быть приняты для всей территории муниципального района. Общая площадь по 5 инвестиционным площадкам (см. приложение 7) – 394,2 га, суммарное количество земельных участков – 1034 единиц, в среднем предполагается проживание в каждом индивидуальном доме не менее 3 человек, в п. Усть-Аскарлы по 1,6 человек, в п. Металлургов – 5 человек. Земельные участки под индивидуальную жилую застройку нарезаются по норме 0,10-0,25 га на участок. Проект для п. Металлургов предусматривает достаточно скромные и единообразные размеры земельных участков по 0,15 га: то есть на каждого жителя приходится площадь земельного участка около 3 соток, в других проектах в среднем от 3 до 8 соток, в п. Усть-Аскарлы – по 6-15 соток. Застройка на первую очередь по п. ст. Тальжино предлагается домами примерно по 100 кв. м общей площади жилищного фонда.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Соответственно типовому размеру дома около 100 кв. м и размеру земельного участка 0,10-0,25 га плотность застройки земельного участка можно</w:t>
      </w:r>
      <w:r>
        <w:rPr>
          <w:rFonts w:eastAsia="Times New Roman"/>
          <w:sz w:val="24"/>
          <w:lang w:eastAsia="ru-RU"/>
        </w:rPr>
        <w:t xml:space="preserve"> </w:t>
      </w:r>
      <w:r w:rsidR="00311E18">
        <w:rPr>
          <w:rFonts w:eastAsia="Times New Roman"/>
          <w:sz w:val="24"/>
          <w:lang w:eastAsia="ru-RU"/>
        </w:rPr>
        <w:t>определить,</w:t>
      </w:r>
      <w:r>
        <w:rPr>
          <w:rFonts w:eastAsia="Times New Roman"/>
          <w:sz w:val="24"/>
          <w:lang w:eastAsia="ru-RU"/>
        </w:rPr>
        <w:t xml:space="preserve"> как 400-1000 кв. м</w:t>
      </w:r>
      <w:r w:rsidRPr="00E03FCA">
        <w:rPr>
          <w:rFonts w:eastAsia="Times New Roman"/>
          <w:sz w:val="24"/>
          <w:lang w:eastAsia="ru-RU"/>
        </w:rPr>
        <w:t xml:space="preserve">, а плотность застройки в пределах жилой зоны с учетом соотношения 80 % - земельные участки, 20 % - территории общего пользования (в том числе улицы и проезды) </w:t>
      </w:r>
      <w:r>
        <w:rPr>
          <w:rFonts w:eastAsia="Times New Roman"/>
          <w:sz w:val="24"/>
          <w:lang w:eastAsia="ru-RU"/>
        </w:rPr>
        <w:t>определяется как 320-800 кв.м</w:t>
      </w:r>
      <w:r w:rsidRPr="00E03FCA">
        <w:rPr>
          <w:rFonts w:eastAsia="Times New Roman"/>
          <w:sz w:val="24"/>
          <w:lang w:eastAsia="ru-RU"/>
        </w:rPr>
        <w:t>. Это в целом согласуется с предшествующей редакцией Схемы территориального планирования Новокузнецкого муниципального района, в которой плотность застройки в зонах нового жилищного строител</w:t>
      </w:r>
      <w:r>
        <w:rPr>
          <w:rFonts w:eastAsia="Times New Roman"/>
          <w:sz w:val="24"/>
          <w:lang w:eastAsia="ru-RU"/>
        </w:rPr>
        <w:t>ьства определена: 4000 кв. м</w:t>
      </w:r>
      <w:r w:rsidRPr="00E03FCA">
        <w:rPr>
          <w:rFonts w:eastAsia="Times New Roman"/>
          <w:sz w:val="24"/>
          <w:lang w:eastAsia="ru-RU"/>
        </w:rPr>
        <w:t xml:space="preserve"> для мног</w:t>
      </w:r>
      <w:r>
        <w:rPr>
          <w:rFonts w:eastAsia="Times New Roman"/>
          <w:sz w:val="24"/>
          <w:lang w:eastAsia="ru-RU"/>
        </w:rPr>
        <w:t>оквартирных домов и 800 кв. м</w:t>
      </w:r>
      <w:r w:rsidRPr="00E03FCA">
        <w:rPr>
          <w:rFonts w:eastAsia="Times New Roman"/>
          <w:sz w:val="24"/>
          <w:lang w:eastAsia="ru-RU"/>
        </w:rPr>
        <w:t xml:space="preserve"> для индивидуальной застройки.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Расчет объемов нового жилищного строительства и территорий, необходимых для его размещения на период расчетного срока (до 2035 г.) строится исходя из неснижения</w:t>
      </w:r>
      <w:r>
        <w:rPr>
          <w:rFonts w:eastAsia="Times New Roman"/>
          <w:sz w:val="24"/>
          <w:lang w:eastAsia="ru-RU"/>
        </w:rPr>
        <w:t xml:space="preserve"> </w:t>
      </w:r>
      <w:r w:rsidRPr="00E03FCA">
        <w:rPr>
          <w:rFonts w:eastAsia="Times New Roman"/>
          <w:sz w:val="24"/>
          <w:lang w:eastAsia="ru-RU"/>
        </w:rPr>
        <w:t>ежегодного ввода жилья в эксплуатацию (планка</w:t>
      </w:r>
      <w:r>
        <w:rPr>
          <w:rFonts w:eastAsia="Times New Roman"/>
          <w:sz w:val="24"/>
          <w:lang w:eastAsia="ru-RU"/>
        </w:rPr>
        <w:t xml:space="preserve"> </w:t>
      </w:r>
      <w:r w:rsidRPr="00E03FCA">
        <w:rPr>
          <w:rFonts w:eastAsia="Times New Roman"/>
          <w:sz w:val="24"/>
          <w:lang w:eastAsia="ru-RU"/>
        </w:rPr>
        <w:t xml:space="preserve">45 тыс. кв. м жилой площади в год определена для района на областном уровне). Соотношение по видам застройки принимается с учетом реально складывающейся практики и предложений предшествующей редакции Схемы территориального планирования: примерно 10 % площади жилищного фонда в многоквартирных домах и 90 % - в индивидуальных жилых домах. Убыль жилищного фонда принимается исходя из 7,1 тыс. кв. м в год в среднем или немногим более 0,5 % от существующего жилищного фонда (оценка на начало 2015 г.). Такой уровень убыли соответствует замене всего жилищного фонда за период 200 лет.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Общая площадь аварийного жилищного фонда, предназначенная к сносу, по адресной программе «Переселение граждан из многоквартирных домов, признанных до 1 января 2012 г. в установленном порядке аварийными и подлежащими сносу» на 2013-2017 годы оценена в 1425,5 кв. м, площадь, занимаемая гражданами, подлежащими переселению, больше – составила 1697,8 кв. м (0,34 тыс. кв. м в год). Общая площадь жилищного фонда в индивидуальных жилых домах на порядок больше, чем в многоквартирных домах. Соответственно, обязательному сносу по причине аварийности и максимального износа по всем видам застройки подлежат порядка 4 тыс. кв. м жилищного фонда в год. В паспорте муниципального района на сайте Росстата общая площадь жилых помещений в ветхих и аварийных жилых домах оценена в 41,6 тыс. кв. м, традиционно для документов территориального планирования уже существующий ветхий и аварийный </w:t>
      </w:r>
      <w:r w:rsidRPr="00E03FCA">
        <w:rPr>
          <w:rFonts w:eastAsia="Times New Roman"/>
          <w:sz w:val="24"/>
          <w:lang w:eastAsia="ru-RU"/>
        </w:rPr>
        <w:lastRenderedPageBreak/>
        <w:t xml:space="preserve">жилищный фонд планируется к убытию в </w:t>
      </w:r>
      <w:r w:rsidR="00311E18">
        <w:rPr>
          <w:rFonts w:eastAsia="Times New Roman"/>
          <w:sz w:val="24"/>
          <w:lang w:eastAsia="ru-RU"/>
        </w:rPr>
        <w:t>первоочередном порядке, не позднее</w:t>
      </w:r>
      <w:r w:rsidRPr="00E03FCA">
        <w:rPr>
          <w:rFonts w:eastAsia="Times New Roman"/>
          <w:sz w:val="24"/>
          <w:lang w:eastAsia="ru-RU"/>
        </w:rPr>
        <w:t xml:space="preserve"> чем в первые 10 лет. </w:t>
      </w:r>
    </w:p>
    <w:p w:rsidR="001012E3" w:rsidRPr="00E03FCA" w:rsidRDefault="001012E3" w:rsidP="001012E3">
      <w:pPr>
        <w:widowControl w:val="0"/>
        <w:ind w:firstLine="709"/>
        <w:jc w:val="right"/>
        <w:rPr>
          <w:rFonts w:eastAsia="Times New Roman"/>
          <w:sz w:val="24"/>
        </w:rPr>
      </w:pPr>
      <w:r w:rsidRPr="00E03FCA">
        <w:rPr>
          <w:rFonts w:eastAsia="Times New Roman"/>
          <w:sz w:val="24"/>
        </w:rPr>
        <w:t>Таблица 7.9.</w:t>
      </w:r>
    </w:p>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Оценка объемов нового жилищного строительства за период </w:t>
      </w:r>
    </w:p>
    <w:p w:rsidR="001012E3" w:rsidRPr="00E03FCA" w:rsidRDefault="001012E3" w:rsidP="001012E3">
      <w:pPr>
        <w:jc w:val="center"/>
        <w:rPr>
          <w:rFonts w:eastAsia="Times New Roman"/>
          <w:sz w:val="24"/>
          <w:lang w:eastAsia="ru-RU"/>
        </w:rPr>
      </w:pPr>
      <w:r w:rsidRPr="00E03FCA">
        <w:rPr>
          <w:rFonts w:eastAsia="Times New Roman"/>
          <w:sz w:val="24"/>
          <w:lang w:eastAsia="ru-RU"/>
        </w:rPr>
        <w:t>с 1 января 2015 по 31 декабря 2035 г.</w:t>
      </w:r>
    </w:p>
    <w:tbl>
      <w:tblPr>
        <w:tblW w:w="94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861"/>
        <w:gridCol w:w="1292"/>
        <w:gridCol w:w="1731"/>
        <w:gridCol w:w="2558"/>
      </w:tblGrid>
      <w:tr w:rsidR="001012E3" w:rsidRPr="00E03FCA" w:rsidTr="001012E3">
        <w:trPr>
          <w:trHeight w:val="266"/>
          <w:jc w:val="center"/>
        </w:trPr>
        <w:tc>
          <w:tcPr>
            <w:tcW w:w="3921" w:type="dxa"/>
            <w:vMerge w:val="restart"/>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Показатели</w:t>
            </w:r>
          </w:p>
        </w:tc>
        <w:tc>
          <w:tcPr>
            <w:tcW w:w="1292" w:type="dxa"/>
            <w:vMerge w:val="restart"/>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Единица измерения</w:t>
            </w:r>
          </w:p>
        </w:tc>
        <w:tc>
          <w:tcPr>
            <w:tcW w:w="4229" w:type="dxa"/>
            <w:gridSpan w:val="2"/>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 xml:space="preserve">Объемы жилищного строительства </w:t>
            </w:r>
          </w:p>
        </w:tc>
      </w:tr>
      <w:tr w:rsidR="001012E3" w:rsidRPr="00E03FCA" w:rsidTr="001012E3">
        <w:trPr>
          <w:trHeight w:val="490"/>
          <w:jc w:val="center"/>
        </w:trPr>
        <w:tc>
          <w:tcPr>
            <w:tcW w:w="3921" w:type="dxa"/>
            <w:vMerge/>
            <w:vAlign w:val="center"/>
          </w:tcPr>
          <w:p w:rsidR="001012E3" w:rsidRPr="00E03FCA" w:rsidRDefault="001012E3" w:rsidP="001012E3">
            <w:pPr>
              <w:spacing w:line="20" w:lineRule="atLeast"/>
              <w:jc w:val="center"/>
              <w:rPr>
                <w:rFonts w:eastAsia="Times New Roman"/>
                <w:sz w:val="24"/>
                <w:lang w:eastAsia="ru-RU"/>
              </w:rPr>
            </w:pPr>
          </w:p>
        </w:tc>
        <w:tc>
          <w:tcPr>
            <w:tcW w:w="1292" w:type="dxa"/>
            <w:vMerge/>
            <w:vAlign w:val="center"/>
          </w:tcPr>
          <w:p w:rsidR="001012E3" w:rsidRPr="00E03FCA" w:rsidRDefault="001012E3" w:rsidP="001012E3">
            <w:pPr>
              <w:spacing w:line="20" w:lineRule="atLeast"/>
              <w:jc w:val="center"/>
              <w:rPr>
                <w:rFonts w:eastAsia="Times New Roman"/>
                <w:sz w:val="24"/>
                <w:lang w:eastAsia="ru-RU"/>
              </w:rPr>
            </w:pPr>
          </w:p>
        </w:tc>
        <w:tc>
          <w:tcPr>
            <w:tcW w:w="1635" w:type="dxa"/>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 xml:space="preserve">для использования постоянным населением </w:t>
            </w:r>
          </w:p>
        </w:tc>
        <w:tc>
          <w:tcPr>
            <w:tcW w:w="2594" w:type="dxa"/>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для использования сезонным населением и резервные территории строительства</w:t>
            </w:r>
          </w:p>
        </w:tc>
      </w:tr>
      <w:tr w:rsidR="001012E3" w:rsidRPr="00E03FCA" w:rsidTr="001012E3">
        <w:trPr>
          <w:trHeight w:val="323"/>
          <w:jc w:val="center"/>
        </w:trPr>
        <w:tc>
          <w:tcPr>
            <w:tcW w:w="3921" w:type="dxa"/>
            <w:vAlign w:val="center"/>
          </w:tcPr>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Средняя жилищная обеспеченность на конец 2035 г.</w:t>
            </w:r>
          </w:p>
        </w:tc>
        <w:tc>
          <w:tcPr>
            <w:tcW w:w="1292" w:type="dxa"/>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кв. м/чел.</w:t>
            </w:r>
          </w:p>
        </w:tc>
        <w:tc>
          <w:tcPr>
            <w:tcW w:w="1635" w:type="dxa"/>
            <w:shd w:val="clear" w:color="auto" w:fill="auto"/>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33,5</w:t>
            </w:r>
          </w:p>
        </w:tc>
        <w:tc>
          <w:tcPr>
            <w:tcW w:w="2594" w:type="dxa"/>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w:t>
            </w:r>
          </w:p>
        </w:tc>
      </w:tr>
      <w:tr w:rsidR="001012E3" w:rsidRPr="00E03FCA" w:rsidTr="001012E3">
        <w:trPr>
          <w:jc w:val="center"/>
        </w:trPr>
        <w:tc>
          <w:tcPr>
            <w:tcW w:w="3921" w:type="dxa"/>
            <w:vAlign w:val="center"/>
          </w:tcPr>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Требуемый жилищный фонд</w:t>
            </w:r>
          </w:p>
        </w:tc>
        <w:tc>
          <w:tcPr>
            <w:tcW w:w="1292" w:type="dxa"/>
            <w:vMerge w:val="restart"/>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тыс. кв. м</w:t>
            </w:r>
            <w:r w:rsidRPr="00E03FCA">
              <w:rPr>
                <w:rFonts w:eastAsia="Times New Roman"/>
                <w:sz w:val="24"/>
                <w:vertAlign w:val="superscript"/>
                <w:lang w:eastAsia="ru-RU"/>
              </w:rPr>
              <w:t xml:space="preserve"> </w:t>
            </w:r>
            <w:r w:rsidRPr="00E03FCA">
              <w:rPr>
                <w:rFonts w:eastAsia="Times New Roman"/>
                <w:sz w:val="24"/>
                <w:lang w:eastAsia="ru-RU"/>
              </w:rPr>
              <w:t>общей площади</w:t>
            </w:r>
          </w:p>
        </w:tc>
        <w:tc>
          <w:tcPr>
            <w:tcW w:w="1635" w:type="dxa"/>
            <w:shd w:val="clear" w:color="auto" w:fill="auto"/>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2130,0</w:t>
            </w:r>
          </w:p>
        </w:tc>
        <w:tc>
          <w:tcPr>
            <w:tcW w:w="2594" w:type="dxa"/>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w:t>
            </w:r>
          </w:p>
        </w:tc>
      </w:tr>
      <w:tr w:rsidR="001012E3" w:rsidRPr="00E03FCA" w:rsidTr="001012E3">
        <w:trPr>
          <w:jc w:val="center"/>
        </w:trPr>
        <w:tc>
          <w:tcPr>
            <w:tcW w:w="3921" w:type="dxa"/>
            <w:vAlign w:val="center"/>
          </w:tcPr>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Существующий жилищный фонд (оценка на начало 2015 г.)</w:t>
            </w:r>
          </w:p>
        </w:tc>
        <w:tc>
          <w:tcPr>
            <w:tcW w:w="1292" w:type="dxa"/>
            <w:vMerge/>
            <w:vAlign w:val="center"/>
          </w:tcPr>
          <w:p w:rsidR="001012E3" w:rsidRPr="00E03FCA" w:rsidRDefault="001012E3" w:rsidP="001012E3">
            <w:pPr>
              <w:spacing w:line="20" w:lineRule="atLeast"/>
              <w:jc w:val="center"/>
              <w:rPr>
                <w:rFonts w:eastAsia="Times New Roman"/>
                <w:sz w:val="24"/>
                <w:lang w:eastAsia="ru-RU"/>
              </w:rPr>
            </w:pPr>
          </w:p>
        </w:tc>
        <w:tc>
          <w:tcPr>
            <w:tcW w:w="1635" w:type="dxa"/>
            <w:shd w:val="clear" w:color="auto" w:fill="auto"/>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1334,2</w:t>
            </w:r>
          </w:p>
        </w:tc>
        <w:tc>
          <w:tcPr>
            <w:tcW w:w="2594" w:type="dxa"/>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w:t>
            </w:r>
          </w:p>
        </w:tc>
      </w:tr>
      <w:tr w:rsidR="001012E3" w:rsidRPr="00E03FCA" w:rsidTr="001012E3">
        <w:trPr>
          <w:jc w:val="center"/>
        </w:trPr>
        <w:tc>
          <w:tcPr>
            <w:tcW w:w="3921" w:type="dxa"/>
            <w:vAlign w:val="center"/>
          </w:tcPr>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Убыль жилищного фонда</w:t>
            </w:r>
          </w:p>
        </w:tc>
        <w:tc>
          <w:tcPr>
            <w:tcW w:w="1292" w:type="dxa"/>
            <w:vMerge/>
            <w:vAlign w:val="center"/>
          </w:tcPr>
          <w:p w:rsidR="001012E3" w:rsidRPr="00E03FCA" w:rsidRDefault="001012E3" w:rsidP="001012E3">
            <w:pPr>
              <w:spacing w:line="20" w:lineRule="atLeast"/>
              <w:jc w:val="center"/>
              <w:rPr>
                <w:rFonts w:eastAsia="Times New Roman"/>
                <w:sz w:val="24"/>
                <w:lang w:eastAsia="ru-RU"/>
              </w:rPr>
            </w:pPr>
          </w:p>
        </w:tc>
        <w:tc>
          <w:tcPr>
            <w:tcW w:w="1635" w:type="dxa"/>
            <w:shd w:val="clear" w:color="auto" w:fill="auto"/>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149,2</w:t>
            </w:r>
          </w:p>
        </w:tc>
        <w:tc>
          <w:tcPr>
            <w:tcW w:w="2594" w:type="dxa"/>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w:t>
            </w:r>
          </w:p>
        </w:tc>
      </w:tr>
      <w:tr w:rsidR="001012E3" w:rsidRPr="00E03FCA" w:rsidTr="001012E3">
        <w:trPr>
          <w:jc w:val="center"/>
        </w:trPr>
        <w:tc>
          <w:tcPr>
            <w:tcW w:w="3921" w:type="dxa"/>
            <w:vAlign w:val="center"/>
          </w:tcPr>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Существующий сохраняемый жилищный фонд</w:t>
            </w:r>
          </w:p>
        </w:tc>
        <w:tc>
          <w:tcPr>
            <w:tcW w:w="1292" w:type="dxa"/>
            <w:vMerge/>
            <w:vAlign w:val="center"/>
          </w:tcPr>
          <w:p w:rsidR="001012E3" w:rsidRPr="00E03FCA" w:rsidRDefault="001012E3" w:rsidP="001012E3">
            <w:pPr>
              <w:spacing w:line="20" w:lineRule="atLeast"/>
              <w:jc w:val="center"/>
              <w:rPr>
                <w:rFonts w:eastAsia="Times New Roman"/>
                <w:sz w:val="24"/>
                <w:lang w:eastAsia="ru-RU"/>
              </w:rPr>
            </w:pPr>
          </w:p>
        </w:tc>
        <w:tc>
          <w:tcPr>
            <w:tcW w:w="1635" w:type="dxa"/>
            <w:shd w:val="clear" w:color="auto" w:fill="auto"/>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1185,0</w:t>
            </w:r>
          </w:p>
        </w:tc>
        <w:tc>
          <w:tcPr>
            <w:tcW w:w="2594" w:type="dxa"/>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w:t>
            </w:r>
          </w:p>
        </w:tc>
      </w:tr>
      <w:tr w:rsidR="001012E3" w:rsidRPr="00E03FCA" w:rsidTr="001012E3">
        <w:trPr>
          <w:trHeight w:val="842"/>
          <w:jc w:val="center"/>
        </w:trPr>
        <w:tc>
          <w:tcPr>
            <w:tcW w:w="3921" w:type="dxa"/>
            <w:vAlign w:val="center"/>
          </w:tcPr>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Объем нового жилищного строительства</w:t>
            </w:r>
          </w:p>
          <w:p w:rsidR="001012E3" w:rsidRPr="00E03FCA" w:rsidRDefault="001012E3" w:rsidP="001012E3">
            <w:pPr>
              <w:spacing w:line="20" w:lineRule="atLeast"/>
              <w:ind w:left="284"/>
              <w:rPr>
                <w:rFonts w:eastAsia="Times New Roman"/>
                <w:sz w:val="24"/>
                <w:lang w:eastAsia="ru-RU"/>
              </w:rPr>
            </w:pPr>
            <w:r w:rsidRPr="00E03FCA">
              <w:rPr>
                <w:rFonts w:eastAsia="Times New Roman"/>
                <w:sz w:val="24"/>
                <w:lang w:eastAsia="ru-RU"/>
              </w:rPr>
              <w:t>Всего</w:t>
            </w:r>
          </w:p>
          <w:p w:rsidR="001012E3" w:rsidRPr="00E03FCA" w:rsidRDefault="001012E3" w:rsidP="001012E3">
            <w:pPr>
              <w:spacing w:line="20" w:lineRule="atLeast"/>
              <w:ind w:left="284"/>
              <w:rPr>
                <w:rFonts w:eastAsia="Times New Roman"/>
                <w:sz w:val="24"/>
                <w:lang w:eastAsia="ru-RU"/>
              </w:rPr>
            </w:pPr>
            <w:r w:rsidRPr="00E03FCA">
              <w:rPr>
                <w:rFonts w:eastAsia="Times New Roman"/>
                <w:sz w:val="24"/>
                <w:lang w:eastAsia="ru-RU"/>
              </w:rPr>
              <w:t>- индивидуальными жилыми домами</w:t>
            </w:r>
          </w:p>
          <w:p w:rsidR="001012E3" w:rsidRPr="00E03FCA" w:rsidRDefault="001012E3" w:rsidP="001012E3">
            <w:pPr>
              <w:spacing w:line="20" w:lineRule="atLeast"/>
              <w:ind w:left="284"/>
              <w:rPr>
                <w:rFonts w:eastAsia="Times New Roman"/>
                <w:sz w:val="24"/>
                <w:lang w:eastAsia="ru-RU"/>
              </w:rPr>
            </w:pPr>
            <w:r w:rsidRPr="00E03FCA">
              <w:rPr>
                <w:rFonts w:eastAsia="Times New Roman"/>
                <w:sz w:val="24"/>
                <w:lang w:eastAsia="ru-RU"/>
              </w:rPr>
              <w:t>- многоквартирными жилыми домами</w:t>
            </w:r>
          </w:p>
          <w:p w:rsidR="001012E3" w:rsidRPr="00E03FCA" w:rsidRDefault="001012E3" w:rsidP="001012E3">
            <w:pPr>
              <w:spacing w:line="20" w:lineRule="atLeast"/>
              <w:ind w:left="284"/>
              <w:rPr>
                <w:rFonts w:eastAsia="Times New Roman"/>
                <w:sz w:val="24"/>
                <w:lang w:eastAsia="ru-RU"/>
              </w:rPr>
            </w:pPr>
            <w:r w:rsidRPr="00E03FCA">
              <w:rPr>
                <w:rFonts w:eastAsia="Times New Roman"/>
                <w:sz w:val="24"/>
                <w:lang w:eastAsia="ru-RU"/>
              </w:rPr>
              <w:t>Всего в среднем в год</w:t>
            </w:r>
          </w:p>
        </w:tc>
        <w:tc>
          <w:tcPr>
            <w:tcW w:w="1292" w:type="dxa"/>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тыс. кв. м</w:t>
            </w:r>
            <w:r w:rsidRPr="00E03FCA">
              <w:rPr>
                <w:rFonts w:eastAsia="Times New Roman"/>
                <w:sz w:val="24"/>
                <w:vertAlign w:val="superscript"/>
                <w:lang w:eastAsia="ru-RU"/>
              </w:rPr>
              <w:t xml:space="preserve"> </w:t>
            </w:r>
            <w:r w:rsidRPr="00E03FCA">
              <w:rPr>
                <w:rFonts w:eastAsia="Times New Roman"/>
                <w:sz w:val="24"/>
                <w:lang w:eastAsia="ru-RU"/>
              </w:rPr>
              <w:t>общей площади</w:t>
            </w:r>
          </w:p>
        </w:tc>
        <w:tc>
          <w:tcPr>
            <w:tcW w:w="1635" w:type="dxa"/>
            <w:shd w:val="clear" w:color="auto" w:fill="auto"/>
            <w:vAlign w:val="bottom"/>
          </w:tcPr>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945,0</w:t>
            </w:r>
          </w:p>
          <w:p w:rsidR="001012E3" w:rsidRPr="00E03FCA" w:rsidRDefault="001012E3" w:rsidP="001012E3">
            <w:pPr>
              <w:spacing w:line="20" w:lineRule="atLeast"/>
              <w:jc w:val="center"/>
              <w:rPr>
                <w:rFonts w:eastAsia="Times New Roman"/>
                <w:sz w:val="16"/>
                <w:szCs w:val="16"/>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850,5</w:t>
            </w:r>
          </w:p>
          <w:p w:rsidR="001012E3" w:rsidRPr="00E03FCA" w:rsidRDefault="001012E3" w:rsidP="001012E3">
            <w:pPr>
              <w:spacing w:line="20" w:lineRule="atLeast"/>
              <w:jc w:val="center"/>
              <w:rPr>
                <w:rFonts w:eastAsia="Times New Roman"/>
                <w:sz w:val="16"/>
                <w:szCs w:val="16"/>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94,5</w:t>
            </w:r>
          </w:p>
          <w:p w:rsidR="001012E3" w:rsidRPr="00E03FCA" w:rsidRDefault="001012E3" w:rsidP="001012E3">
            <w:pPr>
              <w:spacing w:line="20" w:lineRule="atLeast"/>
              <w:jc w:val="center"/>
              <w:rPr>
                <w:rFonts w:eastAsia="Times New Roman"/>
                <w:sz w:val="16"/>
                <w:szCs w:val="16"/>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4,5</w:t>
            </w:r>
          </w:p>
        </w:tc>
        <w:tc>
          <w:tcPr>
            <w:tcW w:w="2594" w:type="dxa"/>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1024</w:t>
            </w:r>
          </w:p>
          <w:p w:rsidR="001012E3" w:rsidRPr="00E03FCA" w:rsidRDefault="001012E3" w:rsidP="001012E3">
            <w:pPr>
              <w:spacing w:line="20" w:lineRule="atLeast"/>
              <w:jc w:val="center"/>
              <w:rPr>
                <w:rFonts w:eastAsia="Times New Roman"/>
                <w:sz w:val="16"/>
                <w:szCs w:val="16"/>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1024</w:t>
            </w:r>
          </w:p>
          <w:p w:rsidR="001012E3" w:rsidRPr="00E03FCA" w:rsidRDefault="001012E3" w:rsidP="001012E3">
            <w:pPr>
              <w:spacing w:line="20" w:lineRule="atLeast"/>
              <w:jc w:val="center"/>
              <w:rPr>
                <w:rFonts w:eastAsia="Times New Roman"/>
                <w:sz w:val="16"/>
                <w:szCs w:val="16"/>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w:t>
            </w:r>
          </w:p>
          <w:p w:rsidR="001012E3" w:rsidRPr="00E03FCA" w:rsidRDefault="001012E3" w:rsidP="001012E3">
            <w:pPr>
              <w:spacing w:line="20" w:lineRule="atLeast"/>
              <w:jc w:val="center"/>
              <w:rPr>
                <w:rFonts w:eastAsia="Times New Roman"/>
                <w:sz w:val="16"/>
                <w:szCs w:val="16"/>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4,8</w:t>
            </w:r>
          </w:p>
        </w:tc>
      </w:tr>
      <w:tr w:rsidR="001012E3" w:rsidRPr="00E03FCA" w:rsidTr="001012E3">
        <w:trPr>
          <w:trHeight w:val="223"/>
          <w:jc w:val="center"/>
        </w:trPr>
        <w:tc>
          <w:tcPr>
            <w:tcW w:w="3921" w:type="dxa"/>
            <w:vAlign w:val="center"/>
          </w:tcPr>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 xml:space="preserve">Территории, требуемые для жилищного строительства </w:t>
            </w:r>
          </w:p>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 xml:space="preserve"> - зоны застройки индивидуальными жилыми домами при плотности застройки 320 кв. м жилищного фонда на гектар (800 кв. м на га);</w:t>
            </w:r>
          </w:p>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 зоны застройки многоквартирными жилыми домами при плотности застройки 4000 кв. м жилищного фонда на гектар.</w:t>
            </w:r>
          </w:p>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ВСЕГО</w:t>
            </w:r>
          </w:p>
        </w:tc>
        <w:tc>
          <w:tcPr>
            <w:tcW w:w="1292" w:type="dxa"/>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га</w:t>
            </w:r>
          </w:p>
        </w:tc>
        <w:tc>
          <w:tcPr>
            <w:tcW w:w="1635" w:type="dxa"/>
            <w:vAlign w:val="bottom"/>
          </w:tcPr>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 xml:space="preserve"> 2658 (1063)</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24</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2682 (1087)</w:t>
            </w:r>
          </w:p>
        </w:tc>
        <w:tc>
          <w:tcPr>
            <w:tcW w:w="2594" w:type="dxa"/>
          </w:tcPr>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3200</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3200</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Территория муниципального района активно вовлечена в разработку полезных ископаемых, в связи с этим в целях обеспечения безопасности иногда возникает необходимость в переселении населения, которое связано с выводом жилищного фонда из эксплуатации и компенсационным строительством.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указанным выше причинам предлагаемая в расчетах убыль жилищного фонда представляется достаточно обоснованной и реалистичной.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генеральных планах сельских поселений района под новое жилищное строительство (новые жилые зоны) отводятся территории, суммарно оцениваемые в 5900 га. Размещение нового жилищного строительства для нужд постоянного зарегистрированного населения района требует по расчету не более 2682 га. Поэтому порядка 3200 га могут считаться резервными территориями или быть частично использованы под строительство дачных домов и домов, выполняющих функции «второго, а иногда и первого жилья горожанина». При плотности застройки 320 кв. м </w:t>
      </w:r>
      <w:r w:rsidRPr="00E03FCA">
        <w:rPr>
          <w:rFonts w:eastAsia="Times New Roman"/>
          <w:sz w:val="24"/>
          <w:lang w:eastAsia="ru-RU"/>
        </w:rPr>
        <w:lastRenderedPageBreak/>
        <w:t>жилищного фонда на гектар и норме обеспеченности аналогичной расчетному значению для постоянного населения 33,5 кв. м на человека можно говорить о наличии ресурса территории для размещения домов для более 30 тысяч человек.</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Определение проектных объемов нового жилищного строительства по поселениям предлагается осуществлять дифференцированно в генеральных планах этих поселений исходя из социально-экономического потенциала и особенностей территории каждого сельского поселения. Для населенных пунктов, не имеющих значительных перспектив развития, в генеральных планах поселений под новое жилищное строительство предлагается предусматривать небольшие участки (на 5–10 домов).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Застройка многоквартирными жилыми домами в ближайшие годы планируется в п. Загорский,</w:t>
      </w:r>
      <w:r>
        <w:rPr>
          <w:rFonts w:eastAsia="Times New Roman"/>
          <w:sz w:val="24"/>
          <w:lang w:eastAsia="ru-RU"/>
        </w:rPr>
        <w:t xml:space="preserve"> </w:t>
      </w:r>
      <w:r w:rsidRPr="00E03FCA">
        <w:rPr>
          <w:rFonts w:eastAsia="Times New Roman"/>
          <w:sz w:val="24"/>
          <w:lang w:eastAsia="ru-RU"/>
        </w:rPr>
        <w:t xml:space="preserve">п. Чистогорский, для которых уже подготовлены проекты планировок. На дальнейшую перспективу такая застройка вероятна также в п.ст. Тальжино, перечень населенных пунктов, где будут строиться многоквартирные дома, уточняется путем внесения изменений в генеральные планы соответствующих сельских поселений. </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В расчетную таблицу, представленную выше не включено строительство коттеджных поселков (в районах п. Южный Загорского сельского поселения, с. Бедарево Красулинского сельского поселения, п. Новый и с. Сосновка (Лапин Лог) Сосновского сельского поселения, напротив п. Елань Центрального сельского поселения), примыкающих к границе между муниципальным районом и городским округом. Их заселение предполагается в основном жителями г. Новокузнецк. Параметры застройки, перечень функциональных и территориальных зон, площадь и соотношение различных видов жилых зон следует предусмотреть при разработке соответствующих проектов планировки комплексной застройки территорий. </w:t>
      </w:r>
    </w:p>
    <w:p w:rsidR="001012E3" w:rsidRPr="00E03FCA" w:rsidRDefault="001012E3" w:rsidP="001012E3">
      <w:pPr>
        <w:widowControl w:val="0"/>
        <w:autoSpaceDE w:val="0"/>
        <w:autoSpaceDN w:val="0"/>
        <w:adjustRightInd w:val="0"/>
        <w:ind w:firstLine="709"/>
        <w:jc w:val="both"/>
        <w:rPr>
          <w:rFonts w:eastAsia="Times New Roman"/>
          <w:sz w:val="24"/>
          <w:lang w:eastAsia="ru-RU"/>
        </w:rPr>
      </w:pPr>
      <w:r w:rsidRPr="00E03FCA">
        <w:rPr>
          <w:rFonts w:eastAsia="Times New Roman"/>
          <w:sz w:val="24"/>
          <w:lang w:eastAsia="ru-RU"/>
        </w:rPr>
        <w:t xml:space="preserve">Оценка возможного вклада коттеджных поселков в общие объемы строительства, исходя из площади жилых зон, приведена ниже отдельно в табл. 7.10. Плотность застройки для зон застройки индивидуальными жилыми домами принята на уровне не ниже 350 кв. м на гектар. </w:t>
      </w:r>
    </w:p>
    <w:p w:rsidR="001012E3" w:rsidRPr="00E03FCA" w:rsidRDefault="001012E3" w:rsidP="001012E3">
      <w:pPr>
        <w:widowControl w:val="0"/>
        <w:ind w:firstLine="709"/>
        <w:jc w:val="right"/>
        <w:rPr>
          <w:rFonts w:eastAsia="Times New Roman"/>
          <w:sz w:val="24"/>
        </w:rPr>
      </w:pPr>
      <w:r w:rsidRPr="00E03FCA">
        <w:rPr>
          <w:rFonts w:eastAsia="Times New Roman"/>
          <w:sz w:val="24"/>
        </w:rPr>
        <w:br w:type="page"/>
      </w:r>
      <w:r w:rsidRPr="00E03FCA">
        <w:rPr>
          <w:rFonts w:eastAsia="Times New Roman"/>
          <w:sz w:val="24"/>
        </w:rPr>
        <w:lastRenderedPageBreak/>
        <w:t>Таблица 7.10.</w:t>
      </w:r>
    </w:p>
    <w:p w:rsidR="001012E3" w:rsidRPr="00E03FCA" w:rsidRDefault="001012E3" w:rsidP="001012E3">
      <w:pPr>
        <w:jc w:val="center"/>
        <w:rPr>
          <w:rFonts w:eastAsia="Times New Roman"/>
          <w:sz w:val="24"/>
          <w:lang w:eastAsia="ru-RU"/>
        </w:rPr>
      </w:pPr>
      <w:r w:rsidRPr="00E03FCA">
        <w:rPr>
          <w:rFonts w:eastAsia="Times New Roman"/>
          <w:sz w:val="24"/>
          <w:lang w:eastAsia="ru-RU"/>
        </w:rPr>
        <w:t>Предварительная оценка объемов нового жилищного строительства для территорий, предлагаемых под застройку Генеральным планом Новокузнецкого городского округа в существующих границах Новокузнецкого муниципального района</w:t>
      </w:r>
    </w:p>
    <w:tbl>
      <w:tblPr>
        <w:tblW w:w="92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218"/>
        <w:gridCol w:w="1292"/>
        <w:gridCol w:w="1004"/>
        <w:gridCol w:w="980"/>
        <w:gridCol w:w="954"/>
        <w:gridCol w:w="964"/>
        <w:gridCol w:w="876"/>
      </w:tblGrid>
      <w:tr w:rsidR="001012E3" w:rsidRPr="00E03FCA" w:rsidTr="001012E3">
        <w:trPr>
          <w:trHeight w:val="490"/>
          <w:jc w:val="center"/>
        </w:trPr>
        <w:tc>
          <w:tcPr>
            <w:tcW w:w="3228" w:type="dxa"/>
            <w:vMerge w:val="restart"/>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Показатели</w:t>
            </w:r>
          </w:p>
        </w:tc>
        <w:tc>
          <w:tcPr>
            <w:tcW w:w="1275" w:type="dxa"/>
            <w:vMerge w:val="restart"/>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Единица измерения</w:t>
            </w:r>
          </w:p>
        </w:tc>
        <w:tc>
          <w:tcPr>
            <w:tcW w:w="4785" w:type="dxa"/>
            <w:gridSpan w:val="5"/>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Значения по объемам жилищного строительства, по территориям сельских поселений</w:t>
            </w:r>
          </w:p>
        </w:tc>
      </w:tr>
      <w:tr w:rsidR="001012E3" w:rsidRPr="00E03FCA" w:rsidTr="001012E3">
        <w:trPr>
          <w:cantSplit/>
          <w:trHeight w:val="1777"/>
          <w:jc w:val="center"/>
        </w:trPr>
        <w:tc>
          <w:tcPr>
            <w:tcW w:w="3228" w:type="dxa"/>
            <w:vMerge/>
            <w:vAlign w:val="center"/>
          </w:tcPr>
          <w:p w:rsidR="001012E3" w:rsidRPr="00E03FCA" w:rsidRDefault="001012E3" w:rsidP="001012E3">
            <w:pPr>
              <w:spacing w:line="20" w:lineRule="atLeast"/>
              <w:jc w:val="center"/>
              <w:rPr>
                <w:rFonts w:eastAsia="Times New Roman"/>
                <w:sz w:val="24"/>
                <w:lang w:eastAsia="ru-RU"/>
              </w:rPr>
            </w:pPr>
          </w:p>
        </w:tc>
        <w:tc>
          <w:tcPr>
            <w:tcW w:w="1275" w:type="dxa"/>
            <w:vMerge/>
            <w:vAlign w:val="center"/>
          </w:tcPr>
          <w:p w:rsidR="001012E3" w:rsidRPr="00E03FCA" w:rsidRDefault="001012E3" w:rsidP="001012E3">
            <w:pPr>
              <w:spacing w:line="20" w:lineRule="atLeast"/>
              <w:jc w:val="center"/>
              <w:rPr>
                <w:rFonts w:eastAsia="Times New Roman"/>
                <w:sz w:val="24"/>
                <w:lang w:eastAsia="ru-RU"/>
              </w:rPr>
            </w:pPr>
          </w:p>
        </w:tc>
        <w:tc>
          <w:tcPr>
            <w:tcW w:w="1006" w:type="dxa"/>
            <w:textDirection w:val="btLr"/>
          </w:tcPr>
          <w:p w:rsidR="001012E3" w:rsidRPr="00E03FCA" w:rsidRDefault="001012E3" w:rsidP="001012E3">
            <w:pPr>
              <w:spacing w:line="20" w:lineRule="atLeast"/>
              <w:ind w:left="113" w:right="113"/>
              <w:jc w:val="center"/>
              <w:rPr>
                <w:rFonts w:eastAsia="Times New Roman"/>
                <w:sz w:val="24"/>
                <w:lang w:eastAsia="ru-RU"/>
              </w:rPr>
            </w:pPr>
            <w:r w:rsidRPr="00E03FCA">
              <w:rPr>
                <w:rFonts w:eastAsia="Times New Roman"/>
                <w:sz w:val="24"/>
                <w:lang w:eastAsia="ru-RU"/>
              </w:rPr>
              <w:t>Загорского сельского поселения</w:t>
            </w:r>
          </w:p>
        </w:tc>
        <w:tc>
          <w:tcPr>
            <w:tcW w:w="982" w:type="dxa"/>
            <w:textDirection w:val="btLr"/>
          </w:tcPr>
          <w:p w:rsidR="001012E3" w:rsidRPr="00E03FCA" w:rsidRDefault="001012E3" w:rsidP="001012E3">
            <w:pPr>
              <w:spacing w:line="20" w:lineRule="atLeast"/>
              <w:ind w:left="113" w:right="113"/>
              <w:jc w:val="center"/>
              <w:rPr>
                <w:rFonts w:eastAsia="Times New Roman"/>
                <w:sz w:val="24"/>
                <w:lang w:eastAsia="ru-RU"/>
              </w:rPr>
            </w:pPr>
            <w:r w:rsidRPr="00E03FCA">
              <w:rPr>
                <w:rFonts w:eastAsia="Times New Roman"/>
                <w:sz w:val="24"/>
                <w:lang w:eastAsia="ru-RU"/>
              </w:rPr>
              <w:t>Красулинского сельского поселения</w:t>
            </w:r>
          </w:p>
        </w:tc>
        <w:tc>
          <w:tcPr>
            <w:tcW w:w="955" w:type="dxa"/>
            <w:textDirection w:val="btLr"/>
          </w:tcPr>
          <w:p w:rsidR="001012E3" w:rsidRPr="00E03FCA" w:rsidRDefault="001012E3" w:rsidP="001012E3">
            <w:pPr>
              <w:spacing w:line="20" w:lineRule="atLeast"/>
              <w:ind w:left="113" w:right="113"/>
              <w:jc w:val="center"/>
              <w:rPr>
                <w:rFonts w:eastAsia="Times New Roman"/>
                <w:sz w:val="24"/>
                <w:lang w:eastAsia="ru-RU"/>
              </w:rPr>
            </w:pPr>
            <w:r w:rsidRPr="00E03FCA">
              <w:rPr>
                <w:rFonts w:eastAsia="Times New Roman"/>
                <w:sz w:val="24"/>
                <w:lang w:eastAsia="ru-RU"/>
              </w:rPr>
              <w:t>Сосновского сельского поселения</w:t>
            </w:r>
          </w:p>
        </w:tc>
        <w:tc>
          <w:tcPr>
            <w:tcW w:w="966" w:type="dxa"/>
            <w:textDirection w:val="btLr"/>
          </w:tcPr>
          <w:p w:rsidR="001012E3" w:rsidRPr="00E03FCA" w:rsidRDefault="001012E3" w:rsidP="001012E3">
            <w:pPr>
              <w:spacing w:line="20" w:lineRule="atLeast"/>
              <w:ind w:left="113" w:right="113"/>
              <w:jc w:val="center"/>
              <w:rPr>
                <w:rFonts w:eastAsia="Times New Roman"/>
                <w:sz w:val="24"/>
                <w:lang w:eastAsia="ru-RU"/>
              </w:rPr>
            </w:pPr>
            <w:r>
              <w:rPr>
                <w:rFonts w:eastAsia="Times New Roman"/>
                <w:sz w:val="24"/>
                <w:lang w:eastAsia="ru-RU"/>
              </w:rPr>
              <w:t>Центрального</w:t>
            </w:r>
          </w:p>
          <w:p w:rsidR="001012E3" w:rsidRPr="00E03FCA" w:rsidRDefault="001012E3" w:rsidP="001012E3">
            <w:pPr>
              <w:spacing w:line="20" w:lineRule="atLeast"/>
              <w:ind w:left="113" w:right="113"/>
              <w:jc w:val="center"/>
              <w:rPr>
                <w:rFonts w:eastAsia="Times New Roman"/>
                <w:sz w:val="24"/>
                <w:lang w:eastAsia="ru-RU"/>
              </w:rPr>
            </w:pPr>
            <w:r w:rsidRPr="00E03FCA">
              <w:rPr>
                <w:rFonts w:eastAsia="Times New Roman"/>
                <w:sz w:val="24"/>
                <w:lang w:eastAsia="ru-RU"/>
              </w:rPr>
              <w:t>сельского поселения</w:t>
            </w:r>
          </w:p>
        </w:tc>
        <w:tc>
          <w:tcPr>
            <w:tcW w:w="876" w:type="dxa"/>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Всего</w:t>
            </w:r>
          </w:p>
        </w:tc>
      </w:tr>
      <w:tr w:rsidR="001012E3" w:rsidRPr="00E03FCA" w:rsidTr="001012E3">
        <w:trPr>
          <w:trHeight w:val="223"/>
          <w:jc w:val="center"/>
        </w:trPr>
        <w:tc>
          <w:tcPr>
            <w:tcW w:w="3228" w:type="dxa"/>
            <w:vAlign w:val="center"/>
          </w:tcPr>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Территории, отводимые для</w:t>
            </w:r>
            <w:r>
              <w:rPr>
                <w:rFonts w:eastAsia="Times New Roman"/>
                <w:sz w:val="24"/>
                <w:lang w:eastAsia="ru-RU"/>
              </w:rPr>
              <w:t xml:space="preserve"> </w:t>
            </w:r>
            <w:r w:rsidRPr="00E03FCA">
              <w:rPr>
                <w:rFonts w:eastAsia="Times New Roman"/>
                <w:sz w:val="24"/>
                <w:lang w:eastAsia="ru-RU"/>
              </w:rPr>
              <w:t xml:space="preserve">жилищного строительства </w:t>
            </w:r>
          </w:p>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 xml:space="preserve"> - зоны застройки индивидуальными жилыми домами;</w:t>
            </w:r>
          </w:p>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 зоны застройки многоквартирными жилыми домами.</w:t>
            </w:r>
          </w:p>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ВСЕГО</w:t>
            </w:r>
          </w:p>
        </w:tc>
        <w:tc>
          <w:tcPr>
            <w:tcW w:w="1275" w:type="dxa"/>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га</w:t>
            </w:r>
          </w:p>
        </w:tc>
        <w:tc>
          <w:tcPr>
            <w:tcW w:w="1006" w:type="dxa"/>
            <w:vAlign w:val="bottom"/>
          </w:tcPr>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180,0</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180,0</w:t>
            </w:r>
          </w:p>
        </w:tc>
        <w:tc>
          <w:tcPr>
            <w:tcW w:w="982" w:type="dxa"/>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262,4</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262,4</w:t>
            </w:r>
          </w:p>
        </w:tc>
        <w:tc>
          <w:tcPr>
            <w:tcW w:w="955" w:type="dxa"/>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1451,3</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236,5</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1687,8</w:t>
            </w:r>
          </w:p>
        </w:tc>
        <w:tc>
          <w:tcPr>
            <w:tcW w:w="966" w:type="dxa"/>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91,3</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152,3</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243,6</w:t>
            </w:r>
          </w:p>
        </w:tc>
        <w:tc>
          <w:tcPr>
            <w:tcW w:w="876" w:type="dxa"/>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1985,0</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388,8</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2373,8</w:t>
            </w:r>
          </w:p>
        </w:tc>
      </w:tr>
      <w:tr w:rsidR="001012E3" w:rsidRPr="00E03FCA" w:rsidTr="001012E3">
        <w:trPr>
          <w:trHeight w:val="223"/>
          <w:jc w:val="center"/>
        </w:trPr>
        <w:tc>
          <w:tcPr>
            <w:tcW w:w="3228"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Объем нового жилищного строительства</w:t>
            </w:r>
          </w:p>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 индивидуальными жилыми домами при плотности застройки 350 кв. м жилищного фонда на гектар;</w:t>
            </w:r>
          </w:p>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 многоквартирными жилыми домами при плотности застройки 4000 кв. м жилищного фонда на гектар</w:t>
            </w:r>
          </w:p>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ВСЕГО</w:t>
            </w:r>
          </w:p>
        </w:tc>
        <w:tc>
          <w:tcPr>
            <w:tcW w:w="127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тыс. кв. м общей площади</w:t>
            </w:r>
          </w:p>
        </w:tc>
        <w:tc>
          <w:tcPr>
            <w:tcW w:w="1006"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63,0</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63,0</w:t>
            </w:r>
          </w:p>
        </w:tc>
        <w:tc>
          <w:tcPr>
            <w:tcW w:w="98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91,8</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91,8</w:t>
            </w:r>
          </w:p>
        </w:tc>
        <w:tc>
          <w:tcPr>
            <w:tcW w:w="955"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508,0</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946,0</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1454,0</w:t>
            </w:r>
          </w:p>
        </w:tc>
        <w:tc>
          <w:tcPr>
            <w:tcW w:w="966"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32,0</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609,2</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641,2</w:t>
            </w:r>
          </w:p>
        </w:tc>
        <w:tc>
          <w:tcPr>
            <w:tcW w:w="876"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694,8</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1555,2</w:t>
            </w: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p>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2250,0</w:t>
            </w:r>
          </w:p>
        </w:tc>
      </w:tr>
      <w:tr w:rsidR="001012E3" w:rsidRPr="00E03FCA" w:rsidTr="001012E3">
        <w:trPr>
          <w:trHeight w:val="223"/>
          <w:jc w:val="center"/>
        </w:trPr>
        <w:tc>
          <w:tcPr>
            <w:tcW w:w="3228"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 xml:space="preserve">Средняя жилищная обеспеченность </w:t>
            </w:r>
          </w:p>
        </w:tc>
        <w:tc>
          <w:tcPr>
            <w:tcW w:w="127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кв. м на человека</w:t>
            </w:r>
          </w:p>
        </w:tc>
        <w:tc>
          <w:tcPr>
            <w:tcW w:w="1006"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33,5</w:t>
            </w:r>
          </w:p>
        </w:tc>
        <w:tc>
          <w:tcPr>
            <w:tcW w:w="982"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33,5</w:t>
            </w:r>
          </w:p>
        </w:tc>
        <w:tc>
          <w:tcPr>
            <w:tcW w:w="955"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33,5</w:t>
            </w:r>
          </w:p>
        </w:tc>
        <w:tc>
          <w:tcPr>
            <w:tcW w:w="966"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33,5</w:t>
            </w:r>
          </w:p>
        </w:tc>
        <w:tc>
          <w:tcPr>
            <w:tcW w:w="876"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33,5</w:t>
            </w:r>
          </w:p>
        </w:tc>
      </w:tr>
      <w:tr w:rsidR="001012E3" w:rsidRPr="00E03FCA" w:rsidTr="001012E3">
        <w:trPr>
          <w:trHeight w:val="223"/>
          <w:jc w:val="center"/>
        </w:trPr>
        <w:tc>
          <w:tcPr>
            <w:tcW w:w="3228"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line="20" w:lineRule="atLeast"/>
              <w:rPr>
                <w:rFonts w:eastAsia="Times New Roman"/>
                <w:sz w:val="24"/>
                <w:lang w:eastAsia="ru-RU"/>
              </w:rPr>
            </w:pPr>
            <w:r w:rsidRPr="00E03FCA">
              <w:rPr>
                <w:rFonts w:eastAsia="Times New Roman"/>
                <w:sz w:val="24"/>
                <w:lang w:eastAsia="ru-RU"/>
              </w:rPr>
              <w:t>Расчетная численность жителей</w:t>
            </w:r>
          </w:p>
        </w:tc>
        <w:tc>
          <w:tcPr>
            <w:tcW w:w="127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тыс. чел.</w:t>
            </w:r>
          </w:p>
        </w:tc>
        <w:tc>
          <w:tcPr>
            <w:tcW w:w="1006"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1,9</w:t>
            </w:r>
          </w:p>
        </w:tc>
        <w:tc>
          <w:tcPr>
            <w:tcW w:w="982"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2,7</w:t>
            </w:r>
          </w:p>
        </w:tc>
        <w:tc>
          <w:tcPr>
            <w:tcW w:w="955"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43,4</w:t>
            </w:r>
          </w:p>
        </w:tc>
        <w:tc>
          <w:tcPr>
            <w:tcW w:w="966"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19,1</w:t>
            </w:r>
          </w:p>
        </w:tc>
        <w:tc>
          <w:tcPr>
            <w:tcW w:w="876" w:type="dxa"/>
            <w:tcBorders>
              <w:top w:val="single" w:sz="4" w:space="0" w:color="auto"/>
              <w:left w:val="single" w:sz="4" w:space="0" w:color="auto"/>
              <w:bottom w:val="single" w:sz="4" w:space="0" w:color="auto"/>
              <w:right w:val="single" w:sz="4" w:space="0" w:color="auto"/>
            </w:tcBorders>
            <w:vAlign w:val="bottom"/>
          </w:tcPr>
          <w:p w:rsidR="001012E3" w:rsidRPr="00E03FCA" w:rsidRDefault="001012E3" w:rsidP="001012E3">
            <w:pPr>
              <w:spacing w:line="20" w:lineRule="atLeast"/>
              <w:jc w:val="center"/>
              <w:rPr>
                <w:rFonts w:eastAsia="Times New Roman"/>
                <w:sz w:val="24"/>
                <w:lang w:eastAsia="ru-RU"/>
              </w:rPr>
            </w:pPr>
            <w:r w:rsidRPr="00E03FCA">
              <w:rPr>
                <w:rFonts w:eastAsia="Times New Roman"/>
                <w:sz w:val="24"/>
                <w:lang w:eastAsia="ru-RU"/>
              </w:rPr>
              <w:t>67,2</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keepNext/>
        <w:spacing w:before="240" w:after="120"/>
        <w:jc w:val="center"/>
        <w:outlineLvl w:val="1"/>
        <w:rPr>
          <w:rFonts w:eastAsia="Times New Roman"/>
          <w:b/>
          <w:bCs/>
          <w:iCs/>
          <w:sz w:val="28"/>
          <w:szCs w:val="28"/>
          <w:lang w:eastAsia="ru-RU"/>
        </w:rPr>
      </w:pPr>
      <w:bookmarkStart w:id="71" w:name="_Toc423531458"/>
      <w:r w:rsidRPr="00E03FCA">
        <w:rPr>
          <w:rFonts w:eastAsia="Times New Roman"/>
          <w:b/>
          <w:bCs/>
          <w:iCs/>
          <w:sz w:val="28"/>
          <w:szCs w:val="28"/>
          <w:lang w:eastAsia="ru-RU"/>
        </w:rPr>
        <w:t>7.3. Развитие транспортной инфраструктуры</w:t>
      </w:r>
      <w:bookmarkEnd w:id="70"/>
      <w:bookmarkEnd w:id="71"/>
    </w:p>
    <w:p w:rsidR="001012E3" w:rsidRPr="00E03FCA" w:rsidRDefault="001012E3" w:rsidP="001012E3">
      <w:pPr>
        <w:ind w:firstLine="709"/>
        <w:jc w:val="both"/>
        <w:rPr>
          <w:rFonts w:eastAsia="Times New Roman"/>
          <w:sz w:val="24"/>
          <w:lang w:eastAsia="ru-RU"/>
        </w:rPr>
      </w:pPr>
      <w:bookmarkStart w:id="72" w:name="_Toc351045499"/>
      <w:r w:rsidRPr="00E03FCA">
        <w:rPr>
          <w:rFonts w:eastAsia="Times New Roman"/>
          <w:sz w:val="24"/>
          <w:lang w:eastAsia="ru-RU"/>
        </w:rPr>
        <w:t>Выработанная стратегия развития транспортной инфраструктуры Новокузнецкого района базируется на анализе её современного состояния и имеющихся стратегических документах.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Схема территориального планирования Российской Федерации в области федерального транспорта (железнодорожного, воздушного, морского, внутреннего водного), автомобильных дорог федерального значения (утверждена Постановлением Правительства Российской Федерации от 19 марта 2013 года № 384</w:t>
      </w:r>
      <w:r w:rsidRPr="00E03FCA">
        <w:rPr>
          <w:rFonts w:eastAsia="Times New Roman"/>
          <w:sz w:val="24"/>
          <w:lang w:eastAsia="ru-RU"/>
        </w:rPr>
        <w:noBreakHyphen/>
        <w:t>р в редакции от 22.03.2014).</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Стратегия развития железнодорожного транспорта в Российской Федерации до 2030 года (утверждена распоряжением Правительства Российской Федерации от 17 июня 2008 г. № 877</w:t>
      </w:r>
      <w:r w:rsidRPr="00E03FCA">
        <w:rPr>
          <w:rFonts w:eastAsia="Times New Roman"/>
          <w:sz w:val="24"/>
          <w:lang w:eastAsia="ru-RU"/>
        </w:rPr>
        <w:noBreakHyphen/>
        <w:t>р).</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Транспортная стратегия Российской Федерации до 2030 года (утверждена распоряжением Правительства Российской Федерации от 22 ноября 2008 г. № 1734</w:t>
      </w:r>
      <w:r w:rsidRPr="00E03FCA">
        <w:rPr>
          <w:rFonts w:eastAsia="Times New Roman"/>
          <w:sz w:val="24"/>
          <w:lang w:eastAsia="ru-RU"/>
        </w:rPr>
        <w:noBreakHyphen/>
        <w:t>р в редакции от 11.06.2014).</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Федеральная целевая программа «Развитие транспортной системы России (2010–2020 годы)» (утверждена постановлением Правительства Российской Федерации от 5 декабря 2001 г. № 848 в редакции от 15.05.2014).</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Схема территориального планирования Кемеровской области (утверждена постановлением Коллегии Администрации Кемеровской области от 19 ноября 2009 г. № 458).</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Основные задачи по развитию транспортной инфраструктуры Новокузнецкого района базируются на следующих концептуальных принципах: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интеграция района в систему межрегиональных и внутриобластных транспортных коридоров, обеспечение дополнительных транспортных подходов к Новокузнецку, развитие крупных транспортных узлов, организация подъездов к промышленным площадкам региона;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создание устойчивой опорной сети линейных дорожных транспортных коммуникаций путем совершенствования ее планировочной структуры, нацеленной на дальнейшее формирование межмуниципальной каркасообразующей системы меридиональных и широтных связей, дополнительных автодорожных выходов в сопредельные муниципальные образования;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развитие пассажирского транспорта, создание инфраструктурного каркаса, обеспечивающего надлежащую доступность населения к транспортным коммуникациям, организацию скоростного внутриобластного сообщения.</w:t>
      </w:r>
    </w:p>
    <w:p w:rsidR="001012E3" w:rsidRPr="00E03FCA" w:rsidRDefault="001012E3" w:rsidP="001012E3">
      <w:pPr>
        <w:ind w:firstLine="567"/>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Ниже приводится обоснование мероприятий, направленных на реализацию перечисленных концептуальных принципов.</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Железнодорожный транспорт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скоростного железнодорожного сообщения по направлению Кемерово – Новокузнецк – Междуреченск,</w:t>
      </w:r>
      <w:r>
        <w:rPr>
          <w:rFonts w:eastAsia="Times New Roman"/>
          <w:sz w:val="24"/>
          <w:lang w:eastAsia="ru-RU"/>
        </w:rPr>
        <w:t xml:space="preserve"> </w:t>
      </w:r>
      <w:r w:rsidRPr="00E03FCA">
        <w:rPr>
          <w:rFonts w:eastAsia="Times New Roman"/>
          <w:sz w:val="24"/>
          <w:lang w:eastAsia="ru-RU"/>
        </w:rPr>
        <w:t>что обусловлено низкой скоростью сообщения на данном участке и несоответствием объемов пассажирского сообщения реальным потребностям, особенно на участке Новокузнецк – Прокопьевск. Для этого предлагается реконструкция магистрали Юрга – Таштагол до Новокузнецка, а также строительство соединительной ветки Тальжино – Карлык, для пропуска транзитных потоков в обход Новокузнецкого железнодорожного узла.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подъездных путей к месторождениям полезных ископаемых на территории района. В частности, планируется строительство подъездного железнодорожного пути от линии Новокузнецк Пассажирский – Новокузнецк Северный – Полосухино – Ерунаково – Терентьевска</w:t>
      </w:r>
      <w:r>
        <w:rPr>
          <w:rFonts w:eastAsia="Times New Roman"/>
          <w:sz w:val="24"/>
          <w:lang w:eastAsia="ru-RU"/>
        </w:rPr>
        <w:t>я</w:t>
      </w:r>
      <w:r w:rsidRPr="00E03FCA">
        <w:rPr>
          <w:rFonts w:eastAsia="Times New Roman"/>
          <w:sz w:val="24"/>
          <w:lang w:eastAsia="ru-RU"/>
        </w:rPr>
        <w:t xml:space="preserve"> в северо-восточном направлении в район Ерунаковского каменноугольного месторождения и шахты «Увальная».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Совершенствование станционных вокзальных комплексов на территории района (создание комфортных условий для маломобильных групп населения, организация системы современных средств оповещения,</w:t>
      </w:r>
      <w:r>
        <w:rPr>
          <w:rFonts w:eastAsia="Times New Roman"/>
          <w:sz w:val="24"/>
          <w:lang w:eastAsia="ru-RU"/>
        </w:rPr>
        <w:t xml:space="preserve"> </w:t>
      </w:r>
      <w:r w:rsidRPr="00E03FCA">
        <w:rPr>
          <w:rFonts w:eastAsia="Times New Roman"/>
          <w:sz w:val="24"/>
          <w:lang w:eastAsia="ru-RU"/>
        </w:rPr>
        <w:t>развитие инфраструктуры досугового характера).</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Внутренний водный транспорт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Использование потенциала р. Томь для организации пассажирских и грузовых перевозок водным транспортом к отдаленным населенным пунктам и промышленным площадкам района. Проектом предлагается строительство пристаней в населенных пунктах Осиновое Плёсо и Усть-Нарык и создание регулярного водного сообщения по направлению Кемерово – Крапивинский – Новокузнецк. </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Автомобильные дороги и автотранспорт</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Автомобильные дороги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Завершение формирования скоростного автомобильного направления Кемерово – Новокузнецк посредством реконструкции автомобильных дорог Ленинск-Кузнецкий – Новокузнецк – Междуреченск и Прокопьевск – Шар</w:t>
      </w:r>
      <w:r>
        <w:rPr>
          <w:rFonts w:eastAsia="Times New Roman"/>
          <w:sz w:val="24"/>
          <w:lang w:eastAsia="ru-RU"/>
        </w:rPr>
        <w:t>ап до соответствия параметрам I</w:t>
      </w:r>
      <w:r w:rsidRPr="00E03FCA">
        <w:rPr>
          <w:rFonts w:eastAsia="Times New Roman"/>
          <w:sz w:val="24"/>
          <w:lang w:eastAsia="ru-RU"/>
        </w:rPr>
        <w:t>-II технической категории с дальнейшим переводом участка Ленинск-Кузнецкий – Прокопьевск – Новокузнецк в статус автодороги федерального 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Создание Южносибирской автомагистрали по направлению Барнаул – Новокузнецк – Междуреченск – Абакан, которая позволит обеспечить транспортное сообщение стран Средней Азии с Южной и Восточной Сибирью. На протяженном участке дорога будет являться южным дублером автодорожного Транссиба. На территории Новокузнецкого района для создания данной магистрали предусмотрены реконструкция автодороги Новокузнецк – Березово – Костёнково (до с. Березово) и строительство нового участка Березово – Таловая – граница с Алтайским краем с обходами существующих населенных пунктов.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Для устойчивого межмуниципального транспортного сообщения в Кузбасской агломерации проектом предусмотрено строительство автодорог Кемерово – Белово – Прокопьевск – Новокузнецк и Успенка – Каралда – Полысаево. Данные автодороги послужат, соответственно, западным и восточным дублёрами автомобильного направления Кемерово – Новокузнецк.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В целях обеспечения дополнительных транспортных подходов к Новокузнецку предлагается строительство трассы Шарап – Новоильинский – Байдаевка от автодороги Ленинск-Кузнецкий – Новокузнецк – Междуреченск до северных районов города Новокузнецка (Новоильинский район). Дополнительно проектом предусматривается связь Заводского и Орджоникидзевского районов (по территории Терсинского сельского поселения) с последующим выходом в направлении на Междуреченск (около с. Атаманово).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Проектом предусматривается реконструкция ряда существующих</w:t>
      </w:r>
      <w:r>
        <w:rPr>
          <w:rFonts w:eastAsia="Times New Roman"/>
          <w:sz w:val="24"/>
          <w:lang w:eastAsia="ru-RU"/>
        </w:rPr>
        <w:t xml:space="preserve"> </w:t>
      </w:r>
      <w:r w:rsidRPr="00E03FCA">
        <w:rPr>
          <w:rFonts w:eastAsia="Times New Roman"/>
          <w:sz w:val="24"/>
          <w:lang w:eastAsia="ru-RU"/>
        </w:rPr>
        <w:t>автодорог регионального (межмуниципального) значения, создающих опорную сеть на территории района:</w:t>
      </w:r>
    </w:p>
    <w:p w:rsidR="001012E3" w:rsidRPr="00E03FCA" w:rsidRDefault="001012E3" w:rsidP="001012E3">
      <w:pPr>
        <w:numPr>
          <w:ilvl w:val="1"/>
          <w:numId w:val="0"/>
        </w:numPr>
        <w:spacing w:before="60" w:after="100"/>
        <w:ind w:left="794" w:hanging="340"/>
        <w:jc w:val="both"/>
        <w:rPr>
          <w:rFonts w:eastAsia="Times New Roman"/>
          <w:snapToGrid w:val="0"/>
          <w:sz w:val="24"/>
          <w:lang w:val="x-none" w:eastAsia="x-none"/>
        </w:rPr>
      </w:pPr>
      <w:r w:rsidRPr="00E03FCA">
        <w:rPr>
          <w:rFonts w:eastAsia="Times New Roman"/>
          <w:snapToGrid w:val="0"/>
          <w:sz w:val="24"/>
          <w:lang w:val="x-none" w:eastAsia="x-none"/>
        </w:rPr>
        <w:t xml:space="preserve">автодорога Новокузнецк – Красулино до соответствия параметрам II технической категории; </w:t>
      </w:r>
    </w:p>
    <w:p w:rsidR="001012E3" w:rsidRPr="00E03FCA" w:rsidRDefault="001012E3" w:rsidP="001012E3">
      <w:pPr>
        <w:numPr>
          <w:ilvl w:val="1"/>
          <w:numId w:val="0"/>
        </w:numPr>
        <w:spacing w:before="60" w:after="100"/>
        <w:ind w:left="794" w:hanging="340"/>
        <w:jc w:val="both"/>
        <w:rPr>
          <w:rFonts w:eastAsia="Times New Roman"/>
          <w:snapToGrid w:val="0"/>
          <w:sz w:val="24"/>
          <w:lang w:val="x-none" w:eastAsia="x-none"/>
        </w:rPr>
      </w:pPr>
      <w:r w:rsidRPr="00E03FCA">
        <w:rPr>
          <w:rFonts w:eastAsia="Times New Roman"/>
          <w:snapToGrid w:val="0"/>
          <w:sz w:val="24"/>
          <w:lang w:val="x-none" w:eastAsia="x-none"/>
        </w:rPr>
        <w:t xml:space="preserve">автодорога Подъезд к п. Успенка до соответствия параметрам III технической категории; </w:t>
      </w:r>
    </w:p>
    <w:p w:rsidR="001012E3" w:rsidRPr="00E03FCA" w:rsidRDefault="001012E3" w:rsidP="001012E3">
      <w:pPr>
        <w:numPr>
          <w:ilvl w:val="1"/>
          <w:numId w:val="0"/>
        </w:numPr>
        <w:spacing w:before="60" w:after="100"/>
        <w:ind w:left="794" w:hanging="340"/>
        <w:jc w:val="both"/>
        <w:rPr>
          <w:rFonts w:eastAsia="Times New Roman"/>
          <w:snapToGrid w:val="0"/>
          <w:sz w:val="24"/>
          <w:lang w:val="x-none" w:eastAsia="x-none"/>
        </w:rPr>
      </w:pPr>
      <w:r w:rsidRPr="00E03FCA">
        <w:rPr>
          <w:rFonts w:eastAsia="Times New Roman"/>
          <w:snapToGrid w:val="0"/>
          <w:sz w:val="24"/>
          <w:lang w:val="x-none" w:eastAsia="x-none"/>
        </w:rPr>
        <w:t>автодорога Николаевка – Северный Кандыш – Калтан до соответствия параметрам III технической категории;</w:t>
      </w:r>
    </w:p>
    <w:p w:rsidR="001012E3" w:rsidRPr="00E03FCA" w:rsidRDefault="001012E3" w:rsidP="001012E3">
      <w:pPr>
        <w:numPr>
          <w:ilvl w:val="1"/>
          <w:numId w:val="0"/>
        </w:numPr>
        <w:spacing w:before="60" w:after="100"/>
        <w:ind w:left="794" w:hanging="340"/>
        <w:jc w:val="both"/>
        <w:rPr>
          <w:rFonts w:eastAsia="Times New Roman"/>
          <w:snapToGrid w:val="0"/>
          <w:sz w:val="24"/>
          <w:lang w:val="x-none" w:eastAsia="x-none"/>
        </w:rPr>
      </w:pPr>
      <w:r w:rsidRPr="00E03FCA">
        <w:rPr>
          <w:rFonts w:eastAsia="Times New Roman"/>
          <w:snapToGrid w:val="0"/>
          <w:sz w:val="24"/>
          <w:lang w:val="x-none" w:eastAsia="x-none"/>
        </w:rPr>
        <w:t>Новокузнецк – Подгорный до соответствия параметрам III технической категории с устройством асфальтобетонного типа покрытия.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Настоящим проектом также намечены мероприятия по развитию дорог местного значения в целях освоения природно-ресурсного потенциала Новокузнецкого района, а также улучшения связности ряда узлов расселения в сельской местности. Основными из них являются: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поэтапная реконструкция и благоустройство основных автодорог местного значения по нормативам IV технической категории с устройством асфальтобетонного покрытия проезжих частей;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реконструкция автодороги п.ст. Ерунаково – Казанково;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Калтан – Междуреченск для освоения глубинных территорий района и связи двух городов в обход Новокузнецка;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подъезда к шахте «Увальная»;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 Ильинка – Металлургов, Ивановка – Подгорный, Новоильинское шоссе – Куйбышевская ПС, Красинск – Юрьевка, Новокузнецк – Букино – Сосновка, Пушкино – Сосновка, Новокузнецк – Новый – Пушкино (со стыковкой с Обходом г. Новокузнецка) в целях развития пригородных относительно Новокузнецка территорий;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строительство автодороги Ильинка – Ерунаково для усиления транспортных связей северо-западной части района;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 Костёнково – Ананьино и Красинск – Калиновский для освоения глубинных территорий района.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Протяженность автодорог общего пользования к расчетному сроку увеличится на 156 км и составит более 1200 км. Из них протяженность автодорог федерального и регионального (межмуниципального) значения в границах района составит 590 км, местного значения – 660 км.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К концу расчетного срока протяженность дорог с твердым покрытием возрастет с 580 км до 770 км, а их плотность – с 44 до 58 км/ тыс. кв. км или на 30 %, при обеспечении более высоких качественных параметров как существующих, так и новых автодорог. </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Сеть общественного пассажирского транспорта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Транспортное обслуживание населения продолжит базироваться на пригородных (относительно гг. Новокузнецк, Прокопьевск, Осинники, Калтан) и междугородных автобусных маршрутах. При этом существующие интервалы движения автобусов на внегородских маршрутах слишком велики для населения. Необходимо ввести в обращение дополнительный подвижной состав для снижения интервала движения как минимум, в 1,5 раза. Развитие сети автодорог (рост протяженности и плотности) будет стимулировать организацию новых пригородных и междугородных пассажирских автобусных маршрутов, протяженность которых к концу расчетного срока должна увеличиться на 30%.</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Развитие объектов обслуживания автотранспорта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Проектом предусматривается дальнейшее развитие обслуживающих объектов автомобильного транспорта. Предусматривается развитие сети придорожных объектов автосервиса на основных</w:t>
      </w:r>
      <w:r>
        <w:rPr>
          <w:rFonts w:eastAsia="Times New Roman"/>
          <w:sz w:val="24"/>
          <w:lang w:eastAsia="ru-RU"/>
        </w:rPr>
        <w:t xml:space="preserve"> </w:t>
      </w:r>
      <w:r w:rsidRPr="00E03FCA">
        <w:rPr>
          <w:rFonts w:eastAsia="Times New Roman"/>
          <w:sz w:val="24"/>
          <w:lang w:eastAsia="ru-RU"/>
        </w:rPr>
        <w:t>автодорогах: строительство АЗС, СТО, автостоянок, мотелей и кемпингов, предприятий бытового и торгового обслуживания.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Размещение АЗС и СТО на автодорогах проектируемой территории должно производиться исходя из нормативов СНиП 2.05.02-85* «Автомобильные дороги» п.10.12.</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настоящем проекте придорожные сервисные центры обслуживания легковых автомобилей и автозаправочные станции предусматривается размещать в основном около населенных пунктов, являющихся крупными транспортными узлами: Кузедеево, Березово, Загорский и др.</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Необходимо отметить возможность использования для потребностей Новокузнецкого района объектов автосервиса, расположенных на территории гг. Новокузнецка, Осинники, Калтан и Междуреченск.</w:t>
      </w:r>
    </w:p>
    <w:p w:rsidR="001012E3" w:rsidRPr="00E03FCA" w:rsidRDefault="001012E3" w:rsidP="001012E3">
      <w:pPr>
        <w:keepNext/>
        <w:spacing w:before="240" w:after="120"/>
        <w:jc w:val="center"/>
        <w:outlineLvl w:val="1"/>
        <w:rPr>
          <w:rFonts w:eastAsia="Times New Roman"/>
          <w:b/>
          <w:bCs/>
          <w:iCs/>
          <w:sz w:val="28"/>
          <w:szCs w:val="28"/>
          <w:lang w:eastAsia="ru-RU"/>
        </w:rPr>
      </w:pPr>
      <w:bookmarkStart w:id="73" w:name="_Toc423531459"/>
      <w:r w:rsidRPr="00E03FCA">
        <w:rPr>
          <w:rFonts w:eastAsia="Times New Roman"/>
          <w:b/>
          <w:bCs/>
          <w:iCs/>
          <w:sz w:val="28"/>
          <w:szCs w:val="28"/>
          <w:lang w:eastAsia="ru-RU"/>
        </w:rPr>
        <w:br w:type="page"/>
      </w:r>
      <w:r w:rsidRPr="00E03FCA">
        <w:rPr>
          <w:rFonts w:eastAsia="Times New Roman"/>
          <w:b/>
          <w:bCs/>
          <w:iCs/>
          <w:sz w:val="28"/>
          <w:szCs w:val="28"/>
          <w:lang w:eastAsia="ru-RU"/>
        </w:rPr>
        <w:lastRenderedPageBreak/>
        <w:t>7.4. Развитие инженерной инфраструктуры</w:t>
      </w:r>
      <w:bookmarkEnd w:id="72"/>
      <w:bookmarkEnd w:id="73"/>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Вопросы теплоснабжения, водоснабжения, водоотведения рассматриваются только в генеральных планах сельских поселений. </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74" w:name="_Toc423531460"/>
      <w:r w:rsidRPr="00E03FCA">
        <w:rPr>
          <w:rFonts w:eastAsia="Times New Roman"/>
          <w:b/>
          <w:bCs/>
          <w:iCs/>
          <w:sz w:val="28"/>
          <w:szCs w:val="28"/>
          <w:lang w:eastAsia="ru-RU"/>
        </w:rPr>
        <w:t>Электроснабжение</w:t>
      </w:r>
      <w:bookmarkEnd w:id="74"/>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Схемой территориального планирования Новокузнецкого муниципального района намечается значительный объем многоквартирного и индивидуального жилищного строительства, развитие промышленных зон.</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Электрические нагрузки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Подсчёт электрических нагрузок коммунально-бытовых потребителей по Новокузнецкому муниципальному району выполнен по удельным показателям в соответствии с "Инструкцией по проектированию городских электрических сетей" РД 34.20.185-94 (изменения и дополнения </w:t>
      </w:r>
      <w:smartTag w:uri="urn:schemas-microsoft-com:office:smarttags" w:element="metricconverter">
        <w:smartTagPr>
          <w:attr w:name="ProductID" w:val="1999 г"/>
        </w:smartTagPr>
        <w:r w:rsidRPr="00E03FCA">
          <w:rPr>
            <w:rFonts w:eastAsia="Times New Roman"/>
            <w:sz w:val="24"/>
            <w:lang w:eastAsia="ru-RU"/>
          </w:rPr>
          <w:t>1999 г</w:t>
        </w:r>
      </w:smartTag>
      <w:r w:rsidRPr="00E03FCA">
        <w:rPr>
          <w:rFonts w:eastAsia="Times New Roman"/>
          <w:sz w:val="24"/>
          <w:lang w:eastAsia="ru-RU"/>
        </w:rPr>
        <w:t>.) с учётом пищеприготовления в жилых домах на газовых плитах.</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Удельные показатели учитывают нагрузки жилых и общественных зданий (административных, учебных, научных, лечебных, торговых, зрелищных, спортивных), коммунальных предприятий, объектов транспортного обслуживания (гаражей и открытых площадок для хранения автомобилей), наружного освещения.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Удельная электрическая нагрузка составит - 0,5 кВт на человека. Подсчет электрических нагрузок приведён в таблице 7.11.</w:t>
      </w:r>
    </w:p>
    <w:p w:rsidR="001012E3" w:rsidRPr="00E03FCA" w:rsidRDefault="001012E3" w:rsidP="001012E3">
      <w:pPr>
        <w:keepNext/>
        <w:jc w:val="right"/>
        <w:rPr>
          <w:rFonts w:eastAsia="Times New Roman"/>
          <w:bCs/>
          <w:sz w:val="24"/>
          <w:szCs w:val="22"/>
          <w:lang w:eastAsia="ru-RU"/>
        </w:rPr>
      </w:pPr>
      <w:r w:rsidRPr="00E03FCA">
        <w:rPr>
          <w:rFonts w:eastAsia="Times New Roman"/>
          <w:bCs/>
          <w:sz w:val="24"/>
          <w:szCs w:val="22"/>
          <w:lang w:eastAsia="ru-RU"/>
        </w:rPr>
        <w:t>Таблица 7.11</w:t>
      </w:r>
    </w:p>
    <w:p w:rsidR="001012E3" w:rsidRPr="00E03FCA" w:rsidRDefault="001012E3" w:rsidP="001012E3">
      <w:pPr>
        <w:keepNext/>
        <w:spacing w:after="120"/>
        <w:jc w:val="center"/>
        <w:rPr>
          <w:rFonts w:eastAsia="Times New Roman"/>
          <w:b/>
          <w:bCs/>
          <w:sz w:val="24"/>
          <w:szCs w:val="22"/>
          <w:lang w:eastAsia="ru-RU"/>
        </w:rPr>
      </w:pPr>
      <w:r w:rsidRPr="00E03FCA">
        <w:rPr>
          <w:rFonts w:eastAsia="Times New Roman"/>
          <w:b/>
          <w:bCs/>
          <w:sz w:val="24"/>
          <w:szCs w:val="22"/>
          <w:lang w:eastAsia="ru-RU"/>
        </w:rPr>
        <w:t>Электрические нагрузки коммунально-бытовых потребителей Новокузнецкого муниципального района</w:t>
      </w:r>
    </w:p>
    <w:tbl>
      <w:tblPr>
        <w:tblpPr w:leftFromText="180" w:rightFromText="180" w:vertAnchor="text" w:horzAnchor="margin" w:tblpXSpec="center" w:tblpY="3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61"/>
        <w:gridCol w:w="2720"/>
        <w:gridCol w:w="1992"/>
      </w:tblGrid>
      <w:tr w:rsidR="001012E3" w:rsidRPr="00E03FCA" w:rsidTr="001012E3">
        <w:trPr>
          <w:trHeight w:val="277"/>
        </w:trPr>
        <w:tc>
          <w:tcPr>
            <w:tcW w:w="4361"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Наименование</w:t>
            </w:r>
          </w:p>
        </w:tc>
        <w:tc>
          <w:tcPr>
            <w:tcW w:w="27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 тыс. человек</w:t>
            </w:r>
          </w:p>
        </w:tc>
        <w:tc>
          <w:tcPr>
            <w:tcW w:w="199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Нагрузка, МВт</w:t>
            </w:r>
          </w:p>
        </w:tc>
      </w:tr>
      <w:tr w:rsidR="001012E3" w:rsidRPr="00E03FCA" w:rsidTr="001012E3">
        <w:tc>
          <w:tcPr>
            <w:tcW w:w="4361"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Загорское сельское поселение, всего</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в том числе новое строительство</w:t>
            </w:r>
          </w:p>
        </w:tc>
        <w:tc>
          <w:tcPr>
            <w:tcW w:w="27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25,4</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24,5</w:t>
            </w:r>
          </w:p>
        </w:tc>
        <w:tc>
          <w:tcPr>
            <w:tcW w:w="199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12,7</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12,3</w:t>
            </w:r>
          </w:p>
        </w:tc>
      </w:tr>
      <w:tr w:rsidR="001012E3" w:rsidRPr="00E03FCA" w:rsidTr="001012E3">
        <w:tc>
          <w:tcPr>
            <w:tcW w:w="4361"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Красулинское сельское поселение, всего</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в том числе новое строительство</w:t>
            </w:r>
          </w:p>
        </w:tc>
        <w:tc>
          <w:tcPr>
            <w:tcW w:w="27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27,2</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19,2</w:t>
            </w:r>
          </w:p>
        </w:tc>
        <w:tc>
          <w:tcPr>
            <w:tcW w:w="199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13,6</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9,6 </w:t>
            </w:r>
          </w:p>
        </w:tc>
      </w:tr>
      <w:tr w:rsidR="001012E3" w:rsidRPr="00E03FCA" w:rsidTr="001012E3">
        <w:tc>
          <w:tcPr>
            <w:tcW w:w="4361"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Кузедеевское сельское</w:t>
            </w:r>
            <w:r>
              <w:rPr>
                <w:rFonts w:eastAsia="Times New Roman"/>
                <w:sz w:val="22"/>
                <w:szCs w:val="22"/>
                <w:lang w:eastAsia="ru-RU"/>
              </w:rPr>
              <w:t xml:space="preserve"> </w:t>
            </w:r>
            <w:r w:rsidRPr="00E03FCA">
              <w:rPr>
                <w:rFonts w:eastAsia="Times New Roman"/>
                <w:sz w:val="22"/>
                <w:szCs w:val="22"/>
                <w:lang w:eastAsia="ru-RU"/>
              </w:rPr>
              <w:t>поселение, всего</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в том числе новое строительство</w:t>
            </w:r>
          </w:p>
        </w:tc>
        <w:tc>
          <w:tcPr>
            <w:tcW w:w="27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8,8</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3,4</w:t>
            </w:r>
          </w:p>
        </w:tc>
        <w:tc>
          <w:tcPr>
            <w:tcW w:w="199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4,4</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w:t>
            </w:r>
          </w:p>
        </w:tc>
      </w:tr>
      <w:tr w:rsidR="001012E3" w:rsidRPr="00E03FCA" w:rsidTr="001012E3">
        <w:tc>
          <w:tcPr>
            <w:tcW w:w="4361"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Сосновское сельское поселение, всего </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в том числе новое строительство</w:t>
            </w:r>
          </w:p>
        </w:tc>
        <w:tc>
          <w:tcPr>
            <w:tcW w:w="27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60,6</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56,7</w:t>
            </w:r>
          </w:p>
        </w:tc>
        <w:tc>
          <w:tcPr>
            <w:tcW w:w="199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30,3</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28,4</w:t>
            </w:r>
          </w:p>
        </w:tc>
      </w:tr>
      <w:tr w:rsidR="001012E3" w:rsidRPr="00E03FCA" w:rsidTr="001012E3">
        <w:tc>
          <w:tcPr>
            <w:tcW w:w="4361"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 xml:space="preserve">Терсинское сельское поселение, всего </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в том числе новое строительство</w:t>
            </w:r>
          </w:p>
        </w:tc>
        <w:tc>
          <w:tcPr>
            <w:tcW w:w="27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10,8</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w:t>
            </w:r>
          </w:p>
        </w:tc>
        <w:tc>
          <w:tcPr>
            <w:tcW w:w="199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5,4</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w:t>
            </w:r>
          </w:p>
        </w:tc>
      </w:tr>
      <w:tr w:rsidR="001012E3" w:rsidRPr="00E03FCA" w:rsidTr="001012E3">
        <w:tc>
          <w:tcPr>
            <w:tcW w:w="4361" w:type="dxa"/>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Центральное сельское поселение, всего</w:t>
            </w:r>
          </w:p>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в том числе новое строительство</w:t>
            </w:r>
          </w:p>
        </w:tc>
        <w:tc>
          <w:tcPr>
            <w:tcW w:w="272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32,5</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21,7</w:t>
            </w:r>
          </w:p>
        </w:tc>
        <w:tc>
          <w:tcPr>
            <w:tcW w:w="1992"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16,3</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10,8</w:t>
            </w:r>
          </w:p>
        </w:tc>
      </w:tr>
      <w:tr w:rsidR="001012E3" w:rsidRPr="00E03FCA" w:rsidTr="001012E3">
        <w:trPr>
          <w:trHeight w:val="70"/>
        </w:trPr>
        <w:tc>
          <w:tcPr>
            <w:tcW w:w="4361" w:type="dxa"/>
          </w:tcPr>
          <w:p w:rsidR="001012E3" w:rsidRPr="00E03FCA" w:rsidRDefault="001012E3" w:rsidP="001012E3">
            <w:pPr>
              <w:rPr>
                <w:rFonts w:eastAsia="Times New Roman"/>
                <w:sz w:val="22"/>
                <w:szCs w:val="22"/>
                <w:lang w:eastAsia="ru-RU"/>
              </w:rPr>
            </w:pPr>
            <w:r w:rsidRPr="00E03FCA">
              <w:rPr>
                <w:rFonts w:eastAsia="Times New Roman"/>
                <w:b/>
                <w:sz w:val="22"/>
                <w:szCs w:val="22"/>
                <w:lang w:eastAsia="ru-RU"/>
              </w:rPr>
              <w:t>Всего по муниципальному району</w:t>
            </w:r>
            <w:r w:rsidRPr="00E03FCA">
              <w:rPr>
                <w:rFonts w:eastAsia="Times New Roman"/>
                <w:sz w:val="22"/>
                <w:szCs w:val="22"/>
                <w:lang w:eastAsia="ru-RU"/>
              </w:rPr>
              <w:t>:</w:t>
            </w:r>
            <w:r w:rsidRPr="00E03FCA">
              <w:rPr>
                <w:rFonts w:eastAsia="Times New Roman"/>
                <w:sz w:val="22"/>
                <w:szCs w:val="22"/>
                <w:lang w:eastAsia="ru-RU"/>
              </w:rPr>
              <w:br/>
              <w:t xml:space="preserve"> в том числе новое строительство</w:t>
            </w:r>
          </w:p>
        </w:tc>
        <w:tc>
          <w:tcPr>
            <w:tcW w:w="2720" w:type="dxa"/>
          </w:tcPr>
          <w:p w:rsidR="001012E3" w:rsidRPr="00E03FCA" w:rsidRDefault="001012E3" w:rsidP="001012E3">
            <w:pPr>
              <w:jc w:val="center"/>
              <w:rPr>
                <w:rFonts w:eastAsia="Times New Roman"/>
                <w:b/>
                <w:sz w:val="22"/>
                <w:szCs w:val="22"/>
                <w:lang w:eastAsia="ru-RU"/>
              </w:rPr>
            </w:pPr>
            <w:r w:rsidRPr="00E03FCA">
              <w:rPr>
                <w:rFonts w:eastAsia="Times New Roman"/>
                <w:b/>
                <w:sz w:val="22"/>
                <w:szCs w:val="22"/>
                <w:lang w:eastAsia="ru-RU"/>
              </w:rPr>
              <w:t>165,3</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128,7</w:t>
            </w:r>
          </w:p>
        </w:tc>
        <w:tc>
          <w:tcPr>
            <w:tcW w:w="1992" w:type="dxa"/>
          </w:tcPr>
          <w:p w:rsidR="001012E3" w:rsidRPr="00E03FCA" w:rsidRDefault="001012E3" w:rsidP="001012E3">
            <w:pPr>
              <w:jc w:val="center"/>
              <w:rPr>
                <w:rFonts w:eastAsia="Times New Roman"/>
                <w:b/>
                <w:sz w:val="22"/>
                <w:szCs w:val="22"/>
                <w:lang w:eastAsia="ru-RU"/>
              </w:rPr>
            </w:pPr>
            <w:r w:rsidRPr="00E03FCA">
              <w:rPr>
                <w:rFonts w:eastAsia="Times New Roman"/>
                <w:b/>
                <w:sz w:val="22"/>
                <w:szCs w:val="22"/>
                <w:lang w:eastAsia="ru-RU"/>
              </w:rPr>
              <w:t>82,7</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64,4</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Общая нагрузка коммунально-бытовых потребителей проектируемого муниципального района составит 82,7 МВт,</w:t>
      </w:r>
      <w:r w:rsidRPr="00E03FCA">
        <w:rPr>
          <w:rFonts w:eastAsia="Times New Roman"/>
          <w:b/>
          <w:sz w:val="24"/>
          <w:lang w:eastAsia="ru-RU"/>
        </w:rPr>
        <w:t xml:space="preserve"> </w:t>
      </w:r>
      <w:r w:rsidRPr="00E03FCA">
        <w:rPr>
          <w:rFonts w:eastAsia="Times New Roman"/>
          <w:sz w:val="24"/>
          <w:lang w:eastAsia="ru-RU"/>
        </w:rPr>
        <w:t>в том числе новое строительство 64,4 МВт.</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Потребление электроэнергии на расчетный срок составит 330800 МВт · ч в год, в том числе новое строительство 257600 МВт · ч в год.</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Проектируемое электроснабжение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Электроснабжение всех потребителей Новокузнецкого муниципального района будет осуществляться от Кузнецкой ТЭЦ с установленной электрической мощностью 108 МВт и Новокузнецкой ГТЭС с установленной электрической мощностью 298 МВт, расположенных в г. Новокузнецке.</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Распределение электроэнергии по потребителям муниципального района будет осуществляться по сетям 110-35 кВ.</w:t>
      </w:r>
      <w:r>
        <w:rPr>
          <w:rFonts w:eastAsia="Times New Roman"/>
          <w:sz w:val="24"/>
          <w:lang w:eastAsia="ru-RU"/>
        </w:rPr>
        <w:t xml:space="preserve">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Центрами питания муниципального района будут существующие подстанции: 220/110 кВ "Ускатская", 110/35/10 кВ "Сидоровская", 110/10(6) кВ: "Бенжереп-2", </w:t>
      </w:r>
      <w:r w:rsidRPr="00E03FCA">
        <w:rPr>
          <w:rFonts w:eastAsia="Times New Roman"/>
          <w:sz w:val="24"/>
          <w:lang w:eastAsia="ru-RU"/>
        </w:rPr>
        <w:lastRenderedPageBreak/>
        <w:t>"Водопровод Драгунский", "Северо-Байдаевская", "Степная", "Тепличная", "Луговая" (Недорезово), "Ерунаково-тяговая", "Карлык-тяговая", "Есаульская", "Полосухино-тяговая", "Тальжино" и новая подстанция</w:t>
      </w:r>
      <w:r>
        <w:rPr>
          <w:rFonts w:eastAsia="Times New Roman"/>
          <w:sz w:val="24"/>
          <w:lang w:eastAsia="ru-RU"/>
        </w:rPr>
        <w:t xml:space="preserve"> </w:t>
      </w:r>
      <w:r w:rsidRPr="00E03FCA">
        <w:rPr>
          <w:rFonts w:eastAsia="Times New Roman"/>
          <w:sz w:val="24"/>
          <w:lang w:eastAsia="ru-RU"/>
        </w:rPr>
        <w:t>110/10 кВ в районе</w:t>
      </w:r>
      <w:r>
        <w:rPr>
          <w:rFonts w:eastAsia="Times New Roman"/>
          <w:sz w:val="24"/>
          <w:lang w:eastAsia="ru-RU"/>
        </w:rPr>
        <w:t xml:space="preserve"> </w:t>
      </w:r>
      <w:r w:rsidRPr="00E03FCA">
        <w:rPr>
          <w:rFonts w:eastAsia="Times New Roman"/>
          <w:sz w:val="24"/>
          <w:lang w:eastAsia="ru-RU"/>
        </w:rPr>
        <w:t>п. Увал.</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соответствии со Схемой территориального планирования Кемеровской области, на территории Новокузнецкого района намечается строительство станций подземной газификации угля: Терсинская тепловая электростанция (ТЭС), Чичербаевская ТЭС, Бунгурская ТЭС и ВЛ 500 кВ г. Новокузнецк - г. Новосибирск.</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Также в соответствии со Схемой территориального планирования Российской Федерации предусматривается строительство теплоэнергетической станции "Славинская" ТЭС.</w:t>
      </w:r>
    </w:p>
    <w:p w:rsidR="001012E3" w:rsidRPr="00E03FCA" w:rsidRDefault="00311E18" w:rsidP="001012E3">
      <w:pPr>
        <w:ind w:firstLine="709"/>
        <w:jc w:val="both"/>
        <w:rPr>
          <w:rFonts w:eastAsia="Times New Roman"/>
          <w:sz w:val="24"/>
          <w:lang w:eastAsia="ru-RU"/>
        </w:rPr>
      </w:pPr>
      <w:r w:rsidRPr="00E03FCA">
        <w:rPr>
          <w:rFonts w:eastAsia="Times New Roman"/>
          <w:sz w:val="24"/>
          <w:lang w:eastAsia="ru-RU"/>
        </w:rPr>
        <w:t>Кроме того,</w:t>
      </w:r>
      <w:r w:rsidR="001012E3" w:rsidRPr="00E03FCA">
        <w:rPr>
          <w:rFonts w:eastAsia="Times New Roman"/>
          <w:sz w:val="24"/>
          <w:lang w:eastAsia="ru-RU"/>
        </w:rPr>
        <w:t xml:space="preserve"> необходимо строительство ВЛ 220 кВ: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второй цепи тр</w:t>
      </w:r>
      <w:r>
        <w:rPr>
          <w:rFonts w:eastAsia="Times New Roman"/>
          <w:sz w:val="24"/>
          <w:lang w:eastAsia="ru-RU"/>
        </w:rPr>
        <w:t>а</w:t>
      </w:r>
      <w:r w:rsidRPr="00E03FCA">
        <w:rPr>
          <w:rFonts w:eastAsia="Times New Roman"/>
          <w:sz w:val="24"/>
          <w:lang w:eastAsia="ru-RU"/>
        </w:rPr>
        <w:t xml:space="preserve">нзита 220 кВ Томь-Усинская ГРЭС - Степная, г. Новокузнецк (п. Притомский), г. Мыски, Новокузнецкий муниципальный район и Междуреченский городской округ.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Для размещения проектируемой электроподстанции 110 кВ в районе</w:t>
      </w:r>
      <w:r>
        <w:rPr>
          <w:rFonts w:eastAsia="Times New Roman"/>
          <w:sz w:val="24"/>
          <w:lang w:eastAsia="ru-RU"/>
        </w:rPr>
        <w:t xml:space="preserve"> </w:t>
      </w:r>
      <w:r w:rsidRPr="00E03FCA">
        <w:rPr>
          <w:rFonts w:eastAsia="Times New Roman"/>
          <w:sz w:val="24"/>
          <w:lang w:eastAsia="ru-RU"/>
        </w:rPr>
        <w:t>п. Увал предусматривается земельный участок размером 3 га.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В соответствии с "Правилами установления охранных зон объектов электросетевого хозяйства и особых условий использования земельных участков, расположенных в границах таких зон» (постановление Правительства Российской Федерации от 24 февраля </w:t>
      </w:r>
      <w:smartTag w:uri="urn:schemas-microsoft-com:office:smarttags" w:element="metricconverter">
        <w:smartTagPr>
          <w:attr w:name="ProductID" w:val="2009 г"/>
        </w:smartTagPr>
        <w:r w:rsidRPr="00E03FCA">
          <w:rPr>
            <w:rFonts w:eastAsia="Times New Roman"/>
            <w:sz w:val="24"/>
            <w:lang w:eastAsia="ru-RU"/>
          </w:rPr>
          <w:t>2009 г</w:t>
        </w:r>
      </w:smartTag>
      <w:r w:rsidRPr="00E03FCA">
        <w:rPr>
          <w:rFonts w:eastAsia="Times New Roman"/>
          <w:sz w:val="24"/>
          <w:lang w:eastAsia="ru-RU"/>
        </w:rPr>
        <w:t xml:space="preserve">. № 160), охранные зоны вдоль проектируемых воздушных линий электропередачи составляют: 500 кВ - 30 м, 220 кВ - 25 м, 110 кВ - </w:t>
      </w:r>
      <w:smartTag w:uri="urn:schemas-microsoft-com:office:smarttags" w:element="metricconverter">
        <w:smartTagPr>
          <w:attr w:name="ProductID" w:val="20 м"/>
        </w:smartTagPr>
        <w:r w:rsidRPr="00E03FCA">
          <w:rPr>
            <w:rFonts w:eastAsia="Times New Roman"/>
            <w:sz w:val="24"/>
            <w:lang w:eastAsia="ru-RU"/>
          </w:rPr>
          <w:t>20 м</w:t>
        </w:r>
      </w:smartTag>
      <w:r w:rsidRPr="00E03FCA">
        <w:rPr>
          <w:rFonts w:eastAsia="Times New Roman"/>
          <w:sz w:val="24"/>
          <w:lang w:eastAsia="ru-RU"/>
        </w:rPr>
        <w:t xml:space="preserve">, 10 кВ – </w:t>
      </w:r>
      <w:smartTag w:uri="urn:schemas-microsoft-com:office:smarttags" w:element="metricconverter">
        <w:smartTagPr>
          <w:attr w:name="ProductID" w:val="10 м"/>
        </w:smartTagPr>
        <w:r w:rsidRPr="00E03FCA">
          <w:rPr>
            <w:rFonts w:eastAsia="Times New Roman"/>
            <w:sz w:val="24"/>
            <w:lang w:eastAsia="ru-RU"/>
          </w:rPr>
          <w:t>10 м</w:t>
        </w:r>
      </w:smartTag>
      <w:r w:rsidRPr="00E03FCA">
        <w:rPr>
          <w:rFonts w:eastAsia="Times New Roman"/>
          <w:sz w:val="24"/>
          <w:lang w:eastAsia="ru-RU"/>
        </w:rPr>
        <w:t xml:space="preserve"> по обе стороны линии от крайних проводов при не отклонённом их положении.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Электроснабжение существующих потребителей муниципального района будет осуществляться от существующих сетей 10 – 0,4 кВ и трансформаторных подстанций 10/0,4 кВ.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Для обеспечения электроэнергией новых потребителей муниципального район</w:t>
      </w:r>
      <w:r>
        <w:rPr>
          <w:rFonts w:eastAsia="Times New Roman"/>
          <w:sz w:val="24"/>
          <w:lang w:eastAsia="ru-RU"/>
        </w:rPr>
        <w:t xml:space="preserve"> </w:t>
      </w:r>
      <w:r w:rsidRPr="00E03FCA">
        <w:rPr>
          <w:rFonts w:eastAsia="Times New Roman"/>
          <w:sz w:val="24"/>
          <w:lang w:eastAsia="ru-RU"/>
        </w:rPr>
        <w:t>потребуется: строительство сетей 10 – 0,4 кВ и трансформаторных подстанций 10/0,4 кВ.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Для обеспечения надежного электроснабжения потребителей Новокузнецкого муниципального района потребуется проведение следующих мероприятий:</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Мероприятия на расчетный срок</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Объекты федерального 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Строительство второй цепи транзита 220 кВ Томь-Усинская ГРЭС – Степная, г. Новокузнецк (п. Притомский), г. Мыски, Новокузнецкий муниципальный район и Междуреченский городской округ. </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Объекты регионального 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станций подземной газификации угля: Терсинская ТЭС, Чичербаевская ТЭС, Бунгурская ТЭС.</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теплоэнергетической станции "Славинская" ТЭС</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ПС 110/10 кВ в районе</w:t>
      </w:r>
      <w:r>
        <w:rPr>
          <w:rFonts w:eastAsia="Times New Roman"/>
          <w:sz w:val="24"/>
          <w:lang w:eastAsia="ru-RU"/>
        </w:rPr>
        <w:t xml:space="preserve"> </w:t>
      </w:r>
      <w:r w:rsidRPr="00E03FCA">
        <w:rPr>
          <w:rFonts w:eastAsia="Times New Roman"/>
          <w:sz w:val="24"/>
          <w:lang w:eastAsia="ru-RU"/>
        </w:rPr>
        <w:t>п. Увал.</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ВЛ 110 кВ ПС 220 кВ "Ускатская" – Ерунаково – Терсинская ТЭС.</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ВЛ 110 кВ ПС 110 кВ в районе п. Увал – ТЭС "Русал" – г. Новокузнецк.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ВЛ 110 кВ городской округ Калтан - городской округ Мыски.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ВЛ 110 кВ ПС 110/6 кВ "Луговая" (Недорезово) – г. Новокузнецк.</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Объекты местного 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трансформаторных подстанций 10/0,4 кВ: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сетей 10 кВ.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Реконструкция существующих ТП 10/0,4 кВ с применением энергосберегающих технологий и сетей 6-10 кВ в соответствии с инвестиционными программами эксплуатирующей организации.</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75" w:name="_Toc423531461"/>
      <w:r w:rsidRPr="00E03FCA">
        <w:rPr>
          <w:rFonts w:eastAsia="Times New Roman"/>
          <w:b/>
          <w:bCs/>
          <w:iCs/>
          <w:sz w:val="28"/>
          <w:szCs w:val="28"/>
          <w:lang w:eastAsia="ru-RU"/>
        </w:rPr>
        <w:t>Газоснабжение</w:t>
      </w:r>
      <w:bookmarkEnd w:id="75"/>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Данный раздел выполнен с учетом рекомендаций СП 62.13330.2011 (актуализированная редакция СНиП 42-01-2002 «Газораспределительные системы»). </w:t>
      </w:r>
      <w:r w:rsidRPr="00E03FCA">
        <w:rPr>
          <w:rFonts w:eastAsia="Times New Roman"/>
          <w:sz w:val="24"/>
          <w:lang w:eastAsia="ru-RU"/>
        </w:rPr>
        <w:lastRenderedPageBreak/>
        <w:t>Развитие газоснабжения Новокузнецкого района осуществляется в соответствии с решениями Схемы газоснабжения и газификации Новокузнецкого района Кемеровской области, разработанной ОАО «Газпром промгаз».</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Подача природного газа предусматривается по сельским поселениям.</w:t>
      </w:r>
    </w:p>
    <w:p w:rsidR="001012E3" w:rsidRPr="00E03FCA" w:rsidRDefault="001012E3" w:rsidP="001012E3">
      <w:pPr>
        <w:spacing w:before="40" w:after="40"/>
        <w:ind w:left="567"/>
        <w:jc w:val="both"/>
        <w:rPr>
          <w:rFonts w:eastAsia="Times New Roman"/>
          <w:sz w:val="24"/>
          <w:u w:val="single"/>
          <w:lang w:eastAsia="ru-RU"/>
        </w:rPr>
      </w:pPr>
      <w:r w:rsidRPr="00E03FCA">
        <w:rPr>
          <w:rFonts w:eastAsia="Times New Roman"/>
          <w:sz w:val="24"/>
          <w:u w:val="single"/>
          <w:lang w:eastAsia="ru-RU"/>
        </w:rPr>
        <w:t>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от ГРС-1 по межпоселковым газопроводам к населенным пунктам: с. Костёнково, п. Южный, п. Рассвет, п. Мир, с. Бунгур, п. Загорский.</w:t>
      </w:r>
    </w:p>
    <w:p w:rsidR="001012E3" w:rsidRPr="00E03FCA" w:rsidRDefault="001012E3" w:rsidP="001012E3">
      <w:pPr>
        <w:spacing w:before="40" w:after="40"/>
        <w:ind w:left="567"/>
        <w:jc w:val="both"/>
        <w:rPr>
          <w:rFonts w:eastAsia="Times New Roman"/>
          <w:sz w:val="24"/>
          <w:u w:val="single"/>
          <w:lang w:eastAsia="ru-RU"/>
        </w:rPr>
      </w:pPr>
      <w:r w:rsidRPr="00E03FCA">
        <w:rPr>
          <w:rFonts w:eastAsia="Times New Roman"/>
          <w:sz w:val="24"/>
          <w:u w:val="single"/>
          <w:lang w:eastAsia="ru-RU"/>
        </w:rPr>
        <w:t>Красулинское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от ГРС-1 по межпоселковым газопроводам к населенным пунктам: с. Бедарево, п. Металлургов, с. Ильинка, п. Степной, п. Недорезово, с. Красулино, п. Чичербаево, п. ст. Ерунаково, п. Казанково.</w:t>
      </w:r>
    </w:p>
    <w:p w:rsidR="001012E3" w:rsidRPr="00E03FCA" w:rsidRDefault="001012E3" w:rsidP="001012E3">
      <w:pPr>
        <w:spacing w:before="40" w:after="40"/>
        <w:ind w:left="567"/>
        <w:jc w:val="both"/>
        <w:rPr>
          <w:rFonts w:eastAsia="Times New Roman"/>
          <w:sz w:val="24"/>
          <w:u w:val="single"/>
          <w:lang w:eastAsia="ru-RU"/>
        </w:rPr>
      </w:pPr>
      <w:r w:rsidRPr="00E03FCA">
        <w:rPr>
          <w:rFonts w:eastAsia="Times New Roman"/>
          <w:sz w:val="24"/>
          <w:u w:val="single"/>
          <w:lang w:eastAsia="ru-RU"/>
        </w:rPr>
        <w:t>Кузедеевское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от проектной ГРС Осинники (планируется к размещению на территории Осинниковского городского округа) по межпоселковым газопроводам к населенным пунктам: с. Бенжреп-1, п. Килинск, п. Кузедеево, п. Гавриловка.</w:t>
      </w:r>
    </w:p>
    <w:p w:rsidR="001012E3" w:rsidRPr="00E03FCA" w:rsidRDefault="001012E3" w:rsidP="001012E3">
      <w:pPr>
        <w:spacing w:before="40" w:after="40"/>
        <w:ind w:left="567"/>
        <w:jc w:val="both"/>
        <w:rPr>
          <w:rFonts w:eastAsia="Times New Roman"/>
          <w:sz w:val="24"/>
          <w:u w:val="single"/>
          <w:lang w:eastAsia="ru-RU"/>
        </w:rPr>
      </w:pPr>
      <w:r w:rsidRPr="00E03FCA">
        <w:rPr>
          <w:rFonts w:eastAsia="Times New Roman"/>
          <w:sz w:val="24"/>
          <w:u w:val="single"/>
          <w:lang w:eastAsia="ru-RU"/>
        </w:rPr>
        <w:t>Сосновское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от проектной ГРС Осинники по межпоселковым газопроводам к населенным пунктам: п. Тайлеп, п. Николаевка, п. Таргайский дом отдыха, п. Юрьевка, п. Ключи, с. Таргай, п. Федоровка, п. Заречный;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от ГРС-1 по межпоселковым газопроводам к населенным пунктам: п. Пушкино, с. Сосновка, с. Куртуково.</w:t>
      </w:r>
    </w:p>
    <w:p w:rsidR="001012E3" w:rsidRPr="00E03FCA" w:rsidRDefault="001012E3" w:rsidP="001012E3">
      <w:pPr>
        <w:spacing w:before="40" w:after="40"/>
        <w:ind w:left="567"/>
        <w:jc w:val="both"/>
        <w:rPr>
          <w:rFonts w:eastAsia="Times New Roman"/>
          <w:sz w:val="24"/>
          <w:u w:val="single"/>
          <w:lang w:eastAsia="ru-RU"/>
        </w:rPr>
      </w:pPr>
      <w:r w:rsidRPr="00E03FCA">
        <w:rPr>
          <w:rFonts w:eastAsia="Times New Roman"/>
          <w:sz w:val="24"/>
          <w:u w:val="single"/>
          <w:lang w:eastAsia="ru-RU"/>
        </w:rPr>
        <w:t>Терсинское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от ГРС-2 по межпоселковым газопроводам к населенным пунктам: п. Терехино, с. Сидорово, п. Чистогорский.</w:t>
      </w:r>
    </w:p>
    <w:p w:rsidR="001012E3" w:rsidRPr="00E03FCA" w:rsidRDefault="001012E3" w:rsidP="001012E3">
      <w:pPr>
        <w:spacing w:before="40" w:after="40"/>
        <w:ind w:left="567"/>
        <w:jc w:val="both"/>
        <w:rPr>
          <w:rFonts w:eastAsia="Times New Roman"/>
          <w:sz w:val="24"/>
          <w:u w:val="single"/>
          <w:lang w:eastAsia="ru-RU"/>
        </w:rPr>
      </w:pPr>
      <w:r w:rsidRPr="00E03FCA">
        <w:rPr>
          <w:rFonts w:eastAsia="Times New Roman"/>
          <w:sz w:val="24"/>
          <w:u w:val="single"/>
          <w:lang w:eastAsia="ru-RU"/>
        </w:rPr>
        <w:t>Центральное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от проектной ГРС Осинники по межпоселковым газопроводам к населенным пунктам: c. Красная Орловка, с. Ашмарино, п. Муратово, п. Елань, п. Верхний Калтан, п. Зеленый Луг;</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от проектной ГРС Мыски (планируется к размещению на территории Мысковского городского округа) по межпоселковым газопроводам к населенным пунктам: п. Черемза, с. Безруково, с. Атаманово, п. ст. Тальжино, п. Тальжино, п. Баевка.</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Следует отметить, что строительство ГРС Осинники, ГРС Мыски и отводов к ним от магистрального газопровода не включены в СТП РФ в части трубопроводного транспорта в редакции 2015 г. Реализация данных мероприятий возможна только после включения их в указанную Схему.</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остальные населенные пункты поступление природного сетевого газа не предполагается, их газоснабжение будет осуществляться на базе сжиженного углеводородного газа.</w:t>
      </w:r>
    </w:p>
    <w:p w:rsidR="001012E3" w:rsidRPr="00E03FCA" w:rsidRDefault="001012E3" w:rsidP="001012E3">
      <w:pPr>
        <w:ind w:firstLine="709"/>
        <w:jc w:val="both"/>
        <w:rPr>
          <w:rFonts w:eastAsia="Times New Roman"/>
          <w:sz w:val="24"/>
          <w:u w:val="single"/>
          <w:lang w:eastAsia="ru-RU"/>
        </w:rPr>
      </w:pPr>
      <w:r w:rsidRPr="00E03FCA">
        <w:rPr>
          <w:rFonts w:eastAsia="Times New Roman"/>
          <w:sz w:val="24"/>
          <w:u w:val="single"/>
          <w:lang w:eastAsia="ru-RU"/>
        </w:rPr>
        <w:t>Направления расходования природного газа: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 качестве топлива для источников централизованного теплоснабжения (котельных);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на пищеприготовление – для жилой застройки;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на отопление, горячее водоснабжение от индивидуальных газовых котлов для индивидуальной жилой застройки;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на технологические и санитарно-технические цели коммунально-бытовых и промышленных предприятий.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Прогнозируемые расходы газа приведены в таблице 7.12.</w:t>
      </w:r>
    </w:p>
    <w:p w:rsidR="001012E3" w:rsidRPr="00E03FCA" w:rsidRDefault="001012E3" w:rsidP="001012E3">
      <w:pPr>
        <w:keepNext/>
        <w:jc w:val="right"/>
        <w:rPr>
          <w:rFonts w:eastAsia="Times New Roman"/>
          <w:bCs/>
          <w:sz w:val="24"/>
          <w:szCs w:val="22"/>
          <w:lang w:eastAsia="ru-RU"/>
        </w:rPr>
      </w:pPr>
      <w:r w:rsidRPr="00E03FCA">
        <w:rPr>
          <w:rFonts w:eastAsia="Times New Roman"/>
          <w:bCs/>
          <w:sz w:val="24"/>
          <w:szCs w:val="22"/>
          <w:lang w:eastAsia="ru-RU"/>
        </w:rPr>
        <w:t>Таблица 7.12.</w:t>
      </w:r>
    </w:p>
    <w:p w:rsidR="001012E3" w:rsidRPr="00E03FCA" w:rsidRDefault="001012E3" w:rsidP="001012E3">
      <w:pPr>
        <w:keepNext/>
        <w:spacing w:after="120"/>
        <w:jc w:val="center"/>
        <w:rPr>
          <w:rFonts w:eastAsia="Times New Roman"/>
          <w:b/>
          <w:bCs/>
          <w:sz w:val="24"/>
          <w:szCs w:val="22"/>
          <w:lang w:eastAsia="ru-RU"/>
        </w:rPr>
      </w:pPr>
      <w:r w:rsidRPr="00E03FCA">
        <w:rPr>
          <w:rFonts w:eastAsia="Times New Roman"/>
          <w:b/>
          <w:bCs/>
          <w:sz w:val="24"/>
          <w:szCs w:val="22"/>
          <w:lang w:eastAsia="ru-RU"/>
        </w:rPr>
        <w:t>Прогнозируемые потребности природного газа на нужды жилищно-коммунального строительства для постоянного населения</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75"/>
        <w:gridCol w:w="2036"/>
        <w:gridCol w:w="1564"/>
        <w:gridCol w:w="2995"/>
      </w:tblGrid>
      <w:tr w:rsidR="001012E3" w:rsidRPr="00E03FCA" w:rsidTr="001012E3">
        <w:trPr>
          <w:trHeight w:val="758"/>
          <w:tblHeade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Наименование</w:t>
            </w:r>
          </w:p>
        </w:tc>
        <w:tc>
          <w:tcPr>
            <w:tcW w:w="106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Потребитель</w:t>
            </w:r>
          </w:p>
        </w:tc>
        <w:tc>
          <w:tcPr>
            <w:tcW w:w="2382" w:type="pct"/>
            <w:gridSpan w:val="2"/>
            <w:vAlign w:val="center"/>
          </w:tcPr>
          <w:p w:rsidR="001012E3" w:rsidRPr="00E03FCA" w:rsidRDefault="001012E3" w:rsidP="001012E3">
            <w:pPr>
              <w:ind w:left="680" w:right="567" w:hanging="113"/>
              <w:rPr>
                <w:rFonts w:eastAsia="Times New Roman"/>
                <w:sz w:val="22"/>
                <w:lang w:eastAsia="ru-RU"/>
              </w:rPr>
            </w:pPr>
            <w:r w:rsidRPr="00E03FCA">
              <w:rPr>
                <w:rFonts w:eastAsia="Times New Roman"/>
                <w:sz w:val="22"/>
                <w:lang w:eastAsia="ru-RU"/>
              </w:rPr>
              <w:t>Количество, млн. куб. м/год</w:t>
            </w:r>
          </w:p>
        </w:tc>
      </w:tr>
      <w:tr w:rsidR="001012E3" w:rsidRPr="00E03FCA" w:rsidTr="001012E3">
        <w:trPr>
          <w:trHeight w:val="757"/>
          <w:tblHeade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Merge/>
            <w:vAlign w:val="center"/>
          </w:tcPr>
          <w:p w:rsidR="001012E3" w:rsidRPr="00E03FCA" w:rsidRDefault="001012E3" w:rsidP="001012E3">
            <w:pPr>
              <w:jc w:val="center"/>
              <w:rPr>
                <w:rFonts w:eastAsia="Times New Roman"/>
                <w:sz w:val="22"/>
                <w:szCs w:val="22"/>
                <w:lang w:eastAsia="ru-RU"/>
              </w:rPr>
            </w:pPr>
          </w:p>
        </w:tc>
        <w:tc>
          <w:tcPr>
            <w:tcW w:w="817"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1565" w:type="pct"/>
            <w:vAlign w:val="center"/>
          </w:tcPr>
          <w:p w:rsidR="001012E3" w:rsidRPr="00E03FCA" w:rsidRDefault="001012E3" w:rsidP="001012E3">
            <w:pPr>
              <w:jc w:val="center"/>
              <w:rPr>
                <w:rFonts w:eastAsia="Times New Roman"/>
                <w:sz w:val="22"/>
                <w:lang w:eastAsia="ru-RU"/>
              </w:rPr>
            </w:pPr>
            <w:r w:rsidRPr="00E03FCA">
              <w:rPr>
                <w:rFonts w:eastAsia="Times New Roman"/>
                <w:sz w:val="22"/>
                <w:lang w:eastAsia="ru-RU"/>
              </w:rPr>
              <w:t>в том числе, показатели для индивидуального строительства</w:t>
            </w:r>
          </w:p>
        </w:tc>
      </w:tr>
      <w:tr w:rsidR="001012E3" w:rsidRPr="00E03FCA" w:rsidTr="001012E3">
        <w:trPr>
          <w:jc w:val="center"/>
        </w:trPr>
        <w:tc>
          <w:tcPr>
            <w:tcW w:w="5000" w:type="pct"/>
            <w:gridSpan w:val="4"/>
            <w:vAlign w:val="center"/>
          </w:tcPr>
          <w:p w:rsidR="001012E3" w:rsidRPr="00E03FCA" w:rsidRDefault="001012E3" w:rsidP="001012E3">
            <w:pPr>
              <w:jc w:val="center"/>
              <w:rPr>
                <w:rFonts w:eastAsia="Times New Roman"/>
                <w:b/>
                <w:sz w:val="22"/>
                <w:szCs w:val="22"/>
                <w:lang w:eastAsia="ru-RU"/>
              </w:rPr>
            </w:pPr>
            <w:r w:rsidRPr="00E03FCA">
              <w:rPr>
                <w:rFonts w:eastAsia="Times New Roman"/>
                <w:b/>
                <w:sz w:val="22"/>
                <w:szCs w:val="22"/>
                <w:lang w:eastAsia="ru-RU"/>
              </w:rPr>
              <w:lastRenderedPageBreak/>
              <w:t>Загорское сельское поселение</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Сохраняемый фонд</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0,62</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0,57</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2,10</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1,69</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p w:rsidR="001012E3" w:rsidRPr="00E03FCA" w:rsidRDefault="001012E3" w:rsidP="001012E3">
            <w:pPr>
              <w:jc w:val="center"/>
              <w:rPr>
                <w:rFonts w:eastAsia="Times New Roman"/>
                <w:sz w:val="22"/>
                <w:szCs w:val="22"/>
                <w:lang w:eastAsia="ru-RU"/>
              </w:rPr>
            </w:pP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2,72</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2,26</w:t>
            </w:r>
          </w:p>
        </w:tc>
      </w:tr>
      <w:tr w:rsidR="001012E3" w:rsidRPr="00E03FCA" w:rsidTr="001012E3">
        <w:trPr>
          <w:trHeight w:val="68"/>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Новое строительство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3,74</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3,74</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8,61</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8,61</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12,35</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12,35</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4,36</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4,31</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10,71</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10,30</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15,07</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14,61</w:t>
            </w:r>
          </w:p>
        </w:tc>
      </w:tr>
      <w:tr w:rsidR="001012E3" w:rsidRPr="00E03FCA" w:rsidTr="001012E3">
        <w:trPr>
          <w:jc w:val="center"/>
        </w:trPr>
        <w:tc>
          <w:tcPr>
            <w:tcW w:w="5000" w:type="pct"/>
            <w:gridSpan w:val="4"/>
            <w:vAlign w:val="center"/>
          </w:tcPr>
          <w:p w:rsidR="001012E3" w:rsidRPr="00E03FCA" w:rsidRDefault="001012E3" w:rsidP="001012E3">
            <w:pPr>
              <w:jc w:val="center"/>
              <w:rPr>
                <w:rFonts w:eastAsia="Times New Roman"/>
                <w:b/>
                <w:sz w:val="22"/>
                <w:szCs w:val="22"/>
                <w:lang w:eastAsia="ru-RU"/>
              </w:rPr>
            </w:pPr>
            <w:r w:rsidRPr="00E03FCA">
              <w:rPr>
                <w:rFonts w:eastAsia="Times New Roman"/>
                <w:b/>
                <w:sz w:val="22"/>
                <w:szCs w:val="22"/>
                <w:lang w:eastAsia="ru-RU"/>
              </w:rPr>
              <w:t>Красулинское сельское поселение</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Сохраняемый фонд</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1,75</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1,54</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6,00</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4,54</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7,75</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6,08</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Новое строительство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4,19</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4,00</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9,89</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8,83</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14,08</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12,83</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5,94</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5,54</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15,89</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13,37</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21,83</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18,91</w:t>
            </w:r>
          </w:p>
        </w:tc>
      </w:tr>
      <w:tr w:rsidR="001012E3" w:rsidRPr="00E03FCA" w:rsidTr="001012E3">
        <w:trPr>
          <w:jc w:val="center"/>
        </w:trPr>
        <w:tc>
          <w:tcPr>
            <w:tcW w:w="5000" w:type="pct"/>
            <w:gridSpan w:val="4"/>
            <w:vAlign w:val="center"/>
          </w:tcPr>
          <w:p w:rsidR="001012E3" w:rsidRPr="00E03FCA" w:rsidRDefault="001012E3" w:rsidP="001012E3">
            <w:pPr>
              <w:jc w:val="center"/>
              <w:rPr>
                <w:rFonts w:eastAsia="Times New Roman"/>
                <w:b/>
                <w:sz w:val="22"/>
                <w:szCs w:val="22"/>
                <w:lang w:eastAsia="ru-RU"/>
              </w:rPr>
            </w:pPr>
            <w:r w:rsidRPr="00E03FCA">
              <w:rPr>
                <w:rFonts w:eastAsia="Times New Roman"/>
                <w:b/>
                <w:sz w:val="22"/>
                <w:szCs w:val="22"/>
                <w:lang w:eastAsia="ru-RU"/>
              </w:rPr>
              <w:t>Кузедеевское сельское поселение</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Сохраняемый фонд</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0,82</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0,81</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2,48</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2,40</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3,30</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3,21</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Новое строительство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1,01</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1,01</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2,03</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2,03</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3,04</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3,04</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1,83</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1,82</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4,51</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4,43</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6,34</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6,25</w:t>
            </w:r>
          </w:p>
        </w:tc>
      </w:tr>
      <w:tr w:rsidR="001012E3" w:rsidRPr="00E03FCA" w:rsidTr="001012E3">
        <w:trPr>
          <w:jc w:val="center"/>
        </w:trPr>
        <w:tc>
          <w:tcPr>
            <w:tcW w:w="5000" w:type="pct"/>
            <w:gridSpan w:val="4"/>
            <w:vAlign w:val="center"/>
          </w:tcPr>
          <w:p w:rsidR="001012E3" w:rsidRPr="00E03FCA" w:rsidRDefault="001012E3" w:rsidP="001012E3">
            <w:pPr>
              <w:jc w:val="center"/>
              <w:rPr>
                <w:rFonts w:eastAsia="Times New Roman"/>
                <w:b/>
                <w:sz w:val="22"/>
                <w:szCs w:val="22"/>
                <w:lang w:eastAsia="ru-RU"/>
              </w:rPr>
            </w:pPr>
            <w:r w:rsidRPr="00E03FCA">
              <w:rPr>
                <w:rFonts w:eastAsia="Times New Roman"/>
                <w:b/>
                <w:sz w:val="22"/>
                <w:szCs w:val="22"/>
                <w:lang w:eastAsia="ru-RU"/>
              </w:rPr>
              <w:t>Сосновское сельское поселение</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Сохраняемый фонд</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0,87</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0,83</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2,71</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2,44</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3,58</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3,27</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Новое строительство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16,01</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16,01</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35,61</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/35,61</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51,62</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/51,62</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16,88</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/16,84</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38,32</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/38,05</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55,20</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/54,89</w:t>
            </w:r>
          </w:p>
        </w:tc>
      </w:tr>
      <w:tr w:rsidR="001012E3" w:rsidRPr="00E03FCA" w:rsidTr="001012E3">
        <w:trPr>
          <w:jc w:val="center"/>
        </w:trPr>
        <w:tc>
          <w:tcPr>
            <w:tcW w:w="5000" w:type="pct"/>
            <w:gridSpan w:val="4"/>
            <w:vAlign w:val="center"/>
          </w:tcPr>
          <w:p w:rsidR="001012E3" w:rsidRPr="00E03FCA" w:rsidRDefault="001012E3" w:rsidP="001012E3">
            <w:pPr>
              <w:jc w:val="center"/>
              <w:rPr>
                <w:rFonts w:eastAsia="Times New Roman"/>
                <w:b/>
                <w:sz w:val="22"/>
                <w:szCs w:val="22"/>
                <w:lang w:eastAsia="ru-RU"/>
              </w:rPr>
            </w:pPr>
            <w:r w:rsidRPr="00E03FCA">
              <w:rPr>
                <w:rFonts w:eastAsia="Times New Roman"/>
                <w:b/>
                <w:sz w:val="22"/>
                <w:szCs w:val="22"/>
                <w:lang w:eastAsia="ru-RU"/>
              </w:rPr>
              <w:t>Терсинское сельское поселение</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Сохраняемый фонд</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0,39</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0,30</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1,50</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0,88</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1,89</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1,18</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Новое строительство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0,45</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0,45</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0,88</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0,88</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1,33</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1,33</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0,84</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0,75</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2,38</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1,76</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3,22</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2,51</w:t>
            </w:r>
          </w:p>
        </w:tc>
      </w:tr>
      <w:tr w:rsidR="001012E3" w:rsidRPr="00E03FCA" w:rsidTr="001012E3">
        <w:trPr>
          <w:jc w:val="center"/>
        </w:trPr>
        <w:tc>
          <w:tcPr>
            <w:tcW w:w="5000" w:type="pct"/>
            <w:gridSpan w:val="4"/>
            <w:vAlign w:val="center"/>
          </w:tcPr>
          <w:p w:rsidR="001012E3" w:rsidRPr="00E03FCA" w:rsidRDefault="001012E3" w:rsidP="001012E3">
            <w:pPr>
              <w:jc w:val="center"/>
              <w:rPr>
                <w:rFonts w:eastAsia="Times New Roman"/>
                <w:b/>
                <w:sz w:val="22"/>
                <w:szCs w:val="22"/>
                <w:lang w:eastAsia="ru-RU"/>
              </w:rPr>
            </w:pPr>
            <w:r w:rsidRPr="00E03FCA">
              <w:rPr>
                <w:rFonts w:eastAsia="Times New Roman"/>
                <w:b/>
                <w:sz w:val="22"/>
                <w:szCs w:val="22"/>
                <w:lang w:eastAsia="ru-RU"/>
              </w:rPr>
              <w:t>Центральное сельское поселение</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Сохраняемый фонд</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1,88</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1,78</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6,28</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5,50</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8,16</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7,28</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Новое строительство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6,13</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5,94</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14,15</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13,02</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20,28</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18,96</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8,01</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7,72</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20,43</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18,52</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28,44</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26,24</w:t>
            </w:r>
          </w:p>
        </w:tc>
      </w:tr>
      <w:tr w:rsidR="001012E3" w:rsidRPr="00E03FCA" w:rsidTr="001012E3">
        <w:trPr>
          <w:jc w:val="center"/>
        </w:trPr>
        <w:tc>
          <w:tcPr>
            <w:tcW w:w="5000" w:type="pct"/>
            <w:gridSpan w:val="4"/>
            <w:vAlign w:val="center"/>
          </w:tcPr>
          <w:p w:rsidR="001012E3" w:rsidRPr="00E03FCA" w:rsidRDefault="001012E3" w:rsidP="001012E3">
            <w:pPr>
              <w:jc w:val="center"/>
              <w:rPr>
                <w:rFonts w:eastAsia="Times New Roman"/>
                <w:b/>
                <w:sz w:val="22"/>
                <w:szCs w:val="22"/>
                <w:lang w:eastAsia="ru-RU"/>
              </w:rPr>
            </w:pPr>
            <w:r w:rsidRPr="00E03FCA">
              <w:rPr>
                <w:rFonts w:eastAsia="Times New Roman"/>
                <w:b/>
                <w:sz w:val="22"/>
                <w:szCs w:val="22"/>
                <w:lang w:eastAsia="ru-RU"/>
              </w:rPr>
              <w:t>Всего по Новокузнецкому муниципальному району</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Сохраняемый фонд</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6,33</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5,83</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21,07</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17,45</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27,40</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23,28</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Новое строительство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31,53</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31,15</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71,17</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68,98</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102,70</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100,13</w:t>
            </w:r>
          </w:p>
        </w:tc>
      </w:tr>
      <w:tr w:rsidR="001012E3" w:rsidRPr="00E03FCA" w:rsidTr="001012E3">
        <w:trPr>
          <w:jc w:val="center"/>
        </w:trPr>
        <w:tc>
          <w:tcPr>
            <w:tcW w:w="1554" w:type="pct"/>
            <w:vMerge w:val="restar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Население</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37,86</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36,98</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Теплоисточники</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92,24</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86,43</w:t>
            </w:r>
          </w:p>
        </w:tc>
      </w:tr>
      <w:tr w:rsidR="001012E3" w:rsidRPr="00E03FCA" w:rsidTr="001012E3">
        <w:trPr>
          <w:jc w:val="center"/>
        </w:trPr>
        <w:tc>
          <w:tcPr>
            <w:tcW w:w="1554" w:type="pct"/>
            <w:vMerge/>
            <w:vAlign w:val="center"/>
          </w:tcPr>
          <w:p w:rsidR="001012E3" w:rsidRPr="00E03FCA" w:rsidRDefault="001012E3" w:rsidP="001012E3">
            <w:pPr>
              <w:jc w:val="center"/>
              <w:rPr>
                <w:rFonts w:eastAsia="Times New Roman"/>
                <w:sz w:val="22"/>
                <w:szCs w:val="22"/>
                <w:lang w:eastAsia="ru-RU"/>
              </w:rPr>
            </w:pPr>
          </w:p>
        </w:tc>
        <w:tc>
          <w:tcPr>
            <w:tcW w:w="1064" w:type="pct"/>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Всего</w:t>
            </w:r>
          </w:p>
        </w:tc>
        <w:tc>
          <w:tcPr>
            <w:tcW w:w="817"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130,1</w:t>
            </w:r>
          </w:p>
        </w:tc>
        <w:tc>
          <w:tcPr>
            <w:tcW w:w="1565" w:type="pct"/>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123,41</w:t>
            </w:r>
          </w:p>
        </w:tc>
      </w:tr>
    </w:tbl>
    <w:p w:rsidR="001012E3" w:rsidRPr="00E03FCA" w:rsidRDefault="001012E3" w:rsidP="001012E3">
      <w:pPr>
        <w:ind w:firstLine="709"/>
        <w:jc w:val="both"/>
        <w:rPr>
          <w:rFonts w:eastAsia="Times New Roman"/>
          <w:sz w:val="16"/>
          <w:szCs w:val="16"/>
          <w:lang w:eastAsia="ru-RU"/>
        </w:rPr>
      </w:pP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Газификация района на базе использования природного газа позволит повысить комфортность проживания в поселении и улучшить экологическое состояние с переводом теплоисточников района на газовое топливо.</w:t>
      </w:r>
    </w:p>
    <w:p w:rsidR="001012E3" w:rsidRPr="00E03FCA" w:rsidRDefault="001012E3" w:rsidP="001012E3">
      <w:pPr>
        <w:keepNext/>
        <w:spacing w:before="120" w:after="60"/>
        <w:ind w:firstLine="709"/>
        <w:jc w:val="both"/>
        <w:rPr>
          <w:rFonts w:eastAsia="Times New Roman"/>
          <w:b/>
          <w:bCs/>
          <w:sz w:val="24"/>
          <w:u w:val="single"/>
          <w:lang w:eastAsia="ru-RU"/>
        </w:rPr>
      </w:pPr>
      <w:r w:rsidRPr="00E03FCA">
        <w:rPr>
          <w:rFonts w:eastAsia="Times New Roman"/>
          <w:b/>
          <w:bCs/>
          <w:sz w:val="24"/>
          <w:u w:val="single"/>
          <w:lang w:eastAsia="ru-RU"/>
        </w:rPr>
        <w:t>Мероприятия на расчетный срок</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Для обеспечения стабильного и надёжного газоснабжения необходимо поэтапное осуществление следующего ряда мероприятий в соответствии со Схемой газоснабжения и газификации Новокузнецкого района Кемеровской области, разработанной ОАО «Газпром промгаз».</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Строительство межпоселковых газопроводов от ГРС-1 с газификацией населенных пунктов: </w:t>
      </w:r>
    </w:p>
    <w:p w:rsidR="001012E3" w:rsidRPr="00E03FCA" w:rsidRDefault="001012E3" w:rsidP="001012E3">
      <w:pPr>
        <w:numPr>
          <w:ilvl w:val="1"/>
          <w:numId w:val="0"/>
        </w:numPr>
        <w:spacing w:before="60" w:after="100"/>
        <w:ind w:left="794" w:hanging="340"/>
        <w:jc w:val="both"/>
        <w:rPr>
          <w:rFonts w:eastAsia="Times New Roman"/>
          <w:snapToGrid w:val="0"/>
          <w:sz w:val="24"/>
          <w:lang w:val="x-none" w:eastAsia="x-none"/>
        </w:rPr>
      </w:pPr>
      <w:r w:rsidRPr="00E03FCA">
        <w:rPr>
          <w:rFonts w:eastAsia="Times New Roman"/>
          <w:snapToGrid w:val="0"/>
          <w:sz w:val="24"/>
          <w:lang w:val="x-none" w:eastAsia="x-none"/>
        </w:rPr>
        <w:t>в Загорском сельском поселении: с. Костёнково, п. Южный, п. Рассвет, п. Мир, с. Бунгур, п. Загорский;</w:t>
      </w:r>
    </w:p>
    <w:p w:rsidR="001012E3" w:rsidRPr="00E03FCA" w:rsidRDefault="001012E3" w:rsidP="001012E3">
      <w:pPr>
        <w:numPr>
          <w:ilvl w:val="1"/>
          <w:numId w:val="0"/>
        </w:numPr>
        <w:spacing w:before="60" w:after="100"/>
        <w:ind w:left="794" w:hanging="340"/>
        <w:jc w:val="both"/>
        <w:rPr>
          <w:rFonts w:eastAsia="Times New Roman"/>
          <w:snapToGrid w:val="0"/>
          <w:sz w:val="24"/>
          <w:lang w:val="x-none" w:eastAsia="x-none"/>
        </w:rPr>
      </w:pPr>
      <w:r w:rsidRPr="00E03FCA">
        <w:rPr>
          <w:rFonts w:eastAsia="Times New Roman"/>
          <w:snapToGrid w:val="0"/>
          <w:sz w:val="24"/>
          <w:lang w:val="x-none" w:eastAsia="x-none"/>
        </w:rPr>
        <w:t>в Красулинском сельском поселении: с. Бедарево, п. Металлургов, с. Ильинка, п. Степной, п. Недорезово, с. Красулино, п. Чичербаево, п. ст. Ерунаково, п. Казанково;</w:t>
      </w:r>
    </w:p>
    <w:p w:rsidR="001012E3" w:rsidRPr="00E03FCA" w:rsidRDefault="001012E3" w:rsidP="001012E3">
      <w:pPr>
        <w:numPr>
          <w:ilvl w:val="1"/>
          <w:numId w:val="0"/>
        </w:numPr>
        <w:spacing w:before="60" w:after="100"/>
        <w:ind w:left="794" w:hanging="340"/>
        <w:jc w:val="both"/>
        <w:rPr>
          <w:rFonts w:eastAsia="Times New Roman"/>
          <w:snapToGrid w:val="0"/>
          <w:sz w:val="24"/>
          <w:lang w:val="x-none" w:eastAsia="x-none"/>
        </w:rPr>
      </w:pPr>
      <w:r w:rsidRPr="00E03FCA">
        <w:rPr>
          <w:rFonts w:eastAsia="Times New Roman"/>
          <w:snapToGrid w:val="0"/>
          <w:sz w:val="24"/>
          <w:lang w:val="x-none" w:eastAsia="x-none"/>
        </w:rPr>
        <w:t>в Сосновском сельском поселении: п. Пушкино, с. Сосновка, с. К</w:t>
      </w:r>
      <w:r>
        <w:rPr>
          <w:rFonts w:eastAsia="Times New Roman"/>
          <w:snapToGrid w:val="0"/>
          <w:sz w:val="24"/>
          <w:lang w:eastAsia="x-none"/>
        </w:rPr>
        <w:t>у</w:t>
      </w:r>
      <w:r>
        <w:rPr>
          <w:rFonts w:eastAsia="Times New Roman"/>
          <w:snapToGrid w:val="0"/>
          <w:sz w:val="24"/>
          <w:lang w:val="x-none" w:eastAsia="x-none"/>
        </w:rPr>
        <w:t>ртуково</w:t>
      </w:r>
      <w:r w:rsidRPr="00E03FCA">
        <w:rPr>
          <w:rFonts w:eastAsia="Times New Roman"/>
          <w:snapToGrid w:val="0"/>
          <w:sz w:val="24"/>
          <w:lang w:eastAsia="x-none"/>
        </w:rPr>
        <w:t>.</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межпоселковых газопроводов от проектной ГРС-2 с газификацией населенных пунктов в Терсинском сельском поселении: п. Терехино, с. Сидорово, п. Чистогорский.</w:t>
      </w:r>
    </w:p>
    <w:p w:rsidR="001012E3" w:rsidRPr="00E03FCA" w:rsidRDefault="001012E3" w:rsidP="001012E3">
      <w:pPr>
        <w:keepNext/>
        <w:spacing w:before="240" w:after="120"/>
        <w:jc w:val="center"/>
        <w:outlineLvl w:val="1"/>
        <w:rPr>
          <w:rFonts w:eastAsia="Times New Roman"/>
          <w:b/>
          <w:bCs/>
          <w:iCs/>
          <w:sz w:val="28"/>
          <w:szCs w:val="28"/>
          <w:lang w:eastAsia="ru-RU"/>
        </w:rPr>
      </w:pPr>
      <w:bookmarkStart w:id="76" w:name="_Toc386479191"/>
      <w:bookmarkStart w:id="77" w:name="_Toc423531462"/>
      <w:r w:rsidRPr="00E03FCA">
        <w:rPr>
          <w:rFonts w:eastAsia="Times New Roman"/>
          <w:b/>
          <w:bCs/>
          <w:iCs/>
          <w:sz w:val="28"/>
          <w:szCs w:val="28"/>
          <w:lang w:eastAsia="ru-RU"/>
        </w:rPr>
        <w:t>7.5. Оценка возможного влияния планируемых для размещения объектов местного значения муниципального района на комплексное развитие территории</w:t>
      </w:r>
      <w:bookmarkEnd w:id="76"/>
      <w:bookmarkEnd w:id="77"/>
    </w:p>
    <w:p w:rsidR="001012E3" w:rsidRPr="00E03FCA" w:rsidRDefault="001012E3" w:rsidP="001012E3">
      <w:pPr>
        <w:ind w:firstLine="709"/>
        <w:jc w:val="both"/>
        <w:rPr>
          <w:rFonts w:eastAsia="Times New Roman"/>
          <w:sz w:val="24"/>
          <w:lang w:eastAsia="ru-RU"/>
        </w:rPr>
      </w:pPr>
      <w:bookmarkStart w:id="78" w:name="_Toc386479190"/>
      <w:bookmarkStart w:id="79" w:name="_Toc309127604"/>
      <w:bookmarkStart w:id="80" w:name="_Toc351045500"/>
      <w:r w:rsidRPr="00E03FCA">
        <w:rPr>
          <w:rFonts w:eastAsia="Times New Roman"/>
          <w:sz w:val="24"/>
          <w:lang w:eastAsia="ru-RU"/>
        </w:rPr>
        <w:t xml:space="preserve">Комплекс мероприятий по развитию объектов местного значения муниципального района в рамках Схемы территориального планирования Новокузнецкого муниципального района направлен на обеспечение реализации полномочий муниципального района, на обеспечение возможности развития его экономики в целом с учетом приоритетных направлений, заложенных в стратегических документах комплексного социально-экономического развития муниципального района. Кроме положительного комплексного </w:t>
      </w:r>
      <w:r w:rsidRPr="00E03FCA">
        <w:rPr>
          <w:rFonts w:eastAsia="Times New Roman"/>
          <w:sz w:val="24"/>
          <w:lang w:eastAsia="ru-RU"/>
        </w:rPr>
        <w:lastRenderedPageBreak/>
        <w:t>социально-экономического эффекта для Новокузнецкого муниципального района, реализация запланированных мероприятий Схемы территориального планирования учитывает реализацию действующих программ и нормативно-правовых актов с достижением заложенных в них целевых показателей.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Ниже представлена оценка возможного влияния планируемых объектов на комплексное развитие территории по разделам документа.</w:t>
      </w: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Развитие системы объектов обслуживания населения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 xml:space="preserve">Размещение планируемых объектов обслуживания населения приведет к дальнейшему развитию сети объектов обслуживания, расширению номенклатуры и повышению качества оказываемых населению услуг, в том числе в сферах образования, оказания населению первичной медико-санитарной и амбулаторной помощи, культуры.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Осуществление указанных мероприятий послужит одним из факторов развития муниципального района и его сельских поселений, повысит привлекательность их территории для жителей области и мигрантов из других регионов, будет способствовать росту инвестиционной привлекательности территории, послужит основой для дальнейшего формирования и осуществления мероприятий по развитию и благоустройству территории.</w:t>
      </w:r>
    </w:p>
    <w:p w:rsidR="001012E3" w:rsidRPr="00E03FCA" w:rsidRDefault="001012E3" w:rsidP="001012E3">
      <w:pPr>
        <w:ind w:left="709"/>
        <w:jc w:val="both"/>
        <w:rPr>
          <w:rFonts w:eastAsia="Times New Roman"/>
          <w:b/>
          <w:sz w:val="24"/>
          <w:u w:val="single"/>
          <w:lang w:eastAsia="ru-RU"/>
        </w:rPr>
      </w:pPr>
      <w:r w:rsidRPr="00E03FCA">
        <w:rPr>
          <w:rFonts w:eastAsia="Times New Roman"/>
          <w:b/>
          <w:sz w:val="24"/>
          <w:u w:val="single"/>
          <w:lang w:eastAsia="ru-RU"/>
        </w:rPr>
        <w:t xml:space="preserve">Развитие экономической базы </w:t>
      </w:r>
      <w:r w:rsidRPr="00E03FCA">
        <w:rPr>
          <w:rFonts w:eastAsia="Times New Roman"/>
          <w:b/>
          <w:sz w:val="24"/>
          <w:lang w:eastAsia="ru-RU"/>
        </w:rPr>
        <w:t>(определение территорий для размещения объектов капитального строительства производственного назначения)</w:t>
      </w:r>
      <w:r w:rsidRPr="00E03FCA">
        <w:rPr>
          <w:rFonts w:eastAsia="Times New Roman"/>
          <w:b/>
          <w:sz w:val="24"/>
          <w:u w:val="single"/>
          <w:lang w:eastAsia="ru-RU"/>
        </w:rPr>
        <w:t xml:space="preserve">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Реализация мероприятий по развитию промышленного и агропромышленного комплексов, созданию логистических комплексов является одним из основных локомотивов развития экономики. Проектные предложения по развитию производственных и логистических объектов направлены на реализацию приоритетных направлений действующих документов стратегического планирования. Их развитие с включением крупных инвестиционных проектов в целевые программы и нормативно-правовые акты Новокузнецкого муниципального района и Кемеровской области по содействию реализации инвестиционных проектов окажет положительное влияние на реализацию действующих документов стратегического планирования с достижением заложенных целевых показателей, и в целом приведет к повышению инвестиционной привлекательности территории, развитию экономического потенциала сельских поселений.</w:t>
      </w: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 xml:space="preserve">По объектам туризма и рекреации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результате реализации всех мероприятий территория муниципального района повысит свой статус от сложившейся транзитной роли к роли полноценного комплексного туристского и рекреационного центра межмуниципального уровня, имеющего собственные туристские маршруты и предоставляющего населению соседних городских округов услуги в формате «выходного дня».</w:t>
      </w: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 xml:space="preserve">Развитие транспортной инфраструктуры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Повышение качества существующей транспортной инфраструктуры, повышение технических характеристик дорожной сети области, создание новых направлений улучшит транспортное сообщение внутри муниципального района и соседними муниципальными образованиями, уменьшит затраты времени на передвижение, тем самым позволит повысить инвестиционную привлекательность территории, активизирует</w:t>
      </w:r>
      <w:r>
        <w:rPr>
          <w:rFonts w:eastAsia="Times New Roman"/>
          <w:sz w:val="24"/>
          <w:lang w:eastAsia="ru-RU"/>
        </w:rPr>
        <w:t xml:space="preserve"> </w:t>
      </w:r>
      <w:r w:rsidRPr="00E03FCA">
        <w:rPr>
          <w:rFonts w:eastAsia="Times New Roman"/>
          <w:sz w:val="24"/>
          <w:lang w:eastAsia="ru-RU"/>
        </w:rPr>
        <w:t>трудовую миграцию между основными центрами расселения, стимулирует развитие туризма и др.</w:t>
      </w: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 xml:space="preserve">Развитие инженерной инфраструктуры </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Реализация крупных инвестиционных проектов по развитию собственных генерирующих мощностей направлена на ликвидацию дефицита электроэнергии и мощности на территории муниципального района. Мероприятия проекта в сфере развития инженерной инфраструктуры будут способствовать развитию экономики муниципального района в целом, с учетом приоритетных направлений, а также обеспечат потребности развития градостроительной деятельности в полюсах роста.</w:t>
      </w:r>
    </w:p>
    <w:p w:rsidR="001012E3" w:rsidRPr="00E03FCA" w:rsidRDefault="001012E3" w:rsidP="001012E3">
      <w:pPr>
        <w:ind w:firstLine="709"/>
        <w:jc w:val="both"/>
        <w:rPr>
          <w:rFonts w:eastAsia="Times New Roman"/>
          <w:b/>
          <w:sz w:val="24"/>
          <w:u w:val="single"/>
          <w:lang w:eastAsia="ru-RU"/>
        </w:rPr>
      </w:pPr>
      <w:r w:rsidRPr="00E03FCA">
        <w:rPr>
          <w:rFonts w:eastAsia="Times New Roman"/>
          <w:b/>
          <w:sz w:val="24"/>
          <w:u w:val="single"/>
          <w:lang w:eastAsia="ru-RU"/>
        </w:rPr>
        <w:t>Охрана окружающей среды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Мероприятия по охране окружающей среды в целом направлены на обеспечение устойчивого и экологически безопасного развития территории, рационального природопользования, формирования благоприятных условий жизнедеятельности населения. Реализация данных мероприятий будет способствовать улучшению экологической безопасности, минимизации выбросов в атмосферу и снижению содержания в них вредных веществ, очистке канализационных стоков и эффективному использованию водных ресурсов, снижению уровня шума. Развитие сети особо охраняемых природных территорий позволит сохранить уникальные ландшафты, регулировать поток туристов, обустроить туристические маршруты и экологические тропы.</w:t>
      </w:r>
    </w:p>
    <w:p w:rsidR="001012E3" w:rsidRPr="00E03FCA" w:rsidRDefault="001012E3" w:rsidP="001012E3">
      <w:pPr>
        <w:ind w:left="709"/>
        <w:jc w:val="both"/>
        <w:rPr>
          <w:rFonts w:eastAsia="Times New Roman"/>
          <w:b/>
          <w:sz w:val="24"/>
          <w:lang w:eastAsia="ru-RU"/>
        </w:rPr>
      </w:pPr>
      <w:r w:rsidRPr="00E03FCA">
        <w:rPr>
          <w:rFonts w:eastAsia="Times New Roman"/>
          <w:b/>
          <w:sz w:val="24"/>
          <w:u w:val="single"/>
          <w:lang w:eastAsia="ru-RU"/>
        </w:rPr>
        <w:t xml:space="preserve">Предупреждение и ликвидация чрезвычайных ситуаций межмуниципального характера </w:t>
      </w:r>
      <w:r w:rsidRPr="00E03FCA">
        <w:rPr>
          <w:rFonts w:eastAsia="Times New Roman"/>
          <w:sz w:val="24"/>
          <w:lang w:eastAsia="ru-RU"/>
        </w:rPr>
        <w:t>(раздел выполнен отдельным томом)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результате реализуемых на территории области и предложенных</w:t>
      </w:r>
      <w:r>
        <w:rPr>
          <w:rFonts w:eastAsia="Times New Roman"/>
          <w:sz w:val="24"/>
          <w:lang w:eastAsia="ru-RU"/>
        </w:rPr>
        <w:t xml:space="preserve"> </w:t>
      </w:r>
      <w:r w:rsidRPr="00E03FCA">
        <w:rPr>
          <w:rFonts w:eastAsia="Times New Roman"/>
          <w:sz w:val="24"/>
          <w:lang w:eastAsia="ru-RU"/>
        </w:rPr>
        <w:t>проектом мероприятий по предупреждению возможных чрезвычайных ситуаций природного, техногенного и биолого-социального характера будет достигнуто:</w:t>
      </w:r>
      <w:r>
        <w:rPr>
          <w:rFonts w:eastAsia="Times New Roman"/>
          <w:sz w:val="24"/>
          <w:lang w:eastAsia="ru-RU"/>
        </w:rPr>
        <w:t xml:space="preserve"> </w:t>
      </w:r>
      <w:r w:rsidRPr="00E03FCA">
        <w:rPr>
          <w:rFonts w:eastAsia="Times New Roman"/>
          <w:sz w:val="24"/>
          <w:lang w:eastAsia="ru-RU"/>
        </w:rPr>
        <w:t>повышение точности и достоверности прогноза чрезвычайной ситуации; более точная</w:t>
      </w:r>
      <w:r>
        <w:rPr>
          <w:rFonts w:eastAsia="Times New Roman"/>
          <w:sz w:val="24"/>
          <w:lang w:eastAsia="ru-RU"/>
        </w:rPr>
        <w:t xml:space="preserve"> </w:t>
      </w:r>
      <w:r w:rsidRPr="00E03FCA">
        <w:rPr>
          <w:rFonts w:eastAsia="Times New Roman"/>
          <w:sz w:val="24"/>
          <w:lang w:eastAsia="ru-RU"/>
        </w:rPr>
        <w:t>оценка риска возникновения ЧС;</w:t>
      </w:r>
      <w:r>
        <w:rPr>
          <w:rFonts w:eastAsia="Times New Roman"/>
          <w:sz w:val="24"/>
          <w:lang w:eastAsia="ru-RU"/>
        </w:rPr>
        <w:t xml:space="preserve"> </w:t>
      </w:r>
      <w:r w:rsidRPr="00E03FCA">
        <w:rPr>
          <w:rFonts w:eastAsia="Times New Roman"/>
          <w:sz w:val="24"/>
          <w:lang w:eastAsia="ru-RU"/>
        </w:rPr>
        <w:t>предотвращение, в возможных пределах, некоторых неблагоприятных и опасных природных явлений и процессов; повышение безопасности жизнедеятельности населения в том числе за счет сокращения времени реагирования дежурно-диспетчерских служб, экстренных оперативных служб, более полного оповещения населения области, находящегося в опасной зоне о ЧС, лучшего информирования населения о потенциальных природных и техногенных угрозах на территории проживания.</w:t>
      </w:r>
    </w:p>
    <w:p w:rsidR="001012E3" w:rsidRPr="00E03FCA" w:rsidRDefault="001012E3" w:rsidP="001012E3">
      <w:pPr>
        <w:keepNext/>
        <w:spacing w:before="240" w:after="120"/>
        <w:jc w:val="center"/>
        <w:outlineLvl w:val="1"/>
        <w:rPr>
          <w:rFonts w:eastAsia="Times New Roman"/>
          <w:b/>
          <w:bCs/>
          <w:iCs/>
          <w:sz w:val="28"/>
          <w:szCs w:val="28"/>
          <w:lang w:eastAsia="ru-RU"/>
        </w:rPr>
      </w:pPr>
      <w:bookmarkStart w:id="81" w:name="_Toc423531463"/>
      <w:r w:rsidRPr="00E03FCA">
        <w:rPr>
          <w:rFonts w:eastAsia="Times New Roman"/>
          <w:b/>
          <w:bCs/>
          <w:iCs/>
          <w:sz w:val="28"/>
          <w:szCs w:val="28"/>
          <w:lang w:eastAsia="ru-RU"/>
        </w:rPr>
        <w:t>7.6. Охрана и сохранение объектов культурного наследия</w:t>
      </w:r>
      <w:bookmarkEnd w:id="81"/>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w:t>
      </w:r>
      <w:r w:rsidRPr="00E03FCA">
        <w:rPr>
          <w:rFonts w:eastAsia="Times New Roman"/>
          <w:sz w:val="24"/>
          <w:vertAlign w:val="superscript"/>
          <w:lang w:eastAsia="ru-RU"/>
        </w:rPr>
        <w:footnoteReference w:id="31"/>
      </w:r>
      <w:r w:rsidRPr="00E03FCA">
        <w:rPr>
          <w:rFonts w:eastAsia="Times New Roman"/>
          <w:sz w:val="24"/>
          <w:lang w:eastAsia="ru-RU"/>
        </w:rPr>
        <w:t>.</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Необходимый состав зон охраны объекта культурного наследия определяется проектом зон охраны объекта культурного наследия.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Охранная зона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Зона регулирования застройки и хозяйственной деятельности – территория, в пределах которой устанавливается режим использования земель, ограничивающий строительство и хозяйственную деятельность, определяются требования к реконструкции существующих зданий и сооружений.</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Зона охраняемого природного ландшафта – территория, в пределах которой устанавливается режим использования земель, запрещающий или ограничивающий хозяйственную деятельность, строительство и реконструкцию существующих зданий и сооружений в целях сохранения (регенерации) природного ландшафта, включая долины рек, водоемы, леса и открытые пространства, связанные композиционно с объектами культурного наследия.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настоящее время для объектов культурного наследия, расположенных на территории Новокузнецкого муниципального района границы территорий не установлены, проекты зон охраны не разрабатывались, зоны охраны соответственно не установлены.</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lastRenderedPageBreak/>
        <w:t>В составе Проекта выполнен тематический цифровой блок информации по объектам культурного наследия с привязкой к конкретному местоположению и с соответственной атрибутивной информацией, в том числе по объектам археологического наследия, и объектам, обладающим признаками памятников. Данный цифровой блок информации вошел в состав графических материалов. Программная среда ArcGIS, в которой разработан данный Проект, позволяет осуществлять мониторинг состояния территории и памятников, расширять базы данных, проводить территориальный анализ, увеличивать количество и расширять тематику цифровых слоев.</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Вопросы сохранения и использования объектов культурного наследия федерального и регионального значения, а также выявленных объектов культурного наследия относятся к компетенции Департамента культуры и национальной политики Кемеровской области.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На территории Новокузнецкого муниципального района расположены 194 объекта культурного наследия, в их числе 7 объектов археологического наследия</w:t>
      </w:r>
      <w:r w:rsidRPr="00E03FCA">
        <w:rPr>
          <w:rFonts w:eastAsia="Times New Roman"/>
          <w:sz w:val="24"/>
          <w:vertAlign w:val="superscript"/>
          <w:lang w:eastAsia="ru-RU"/>
        </w:rPr>
        <w:footnoteReference w:id="32"/>
      </w:r>
      <w:r w:rsidRPr="00E03FCA">
        <w:rPr>
          <w:rFonts w:eastAsia="Times New Roman"/>
          <w:sz w:val="24"/>
          <w:lang w:eastAsia="ru-RU"/>
        </w:rPr>
        <w:t>, ранее имевшие региональную категорию, отнесены к федеральным памятникам.</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В целях обеспечения охраны объектов культурного наследия, расположенных на территории Новокузнецкого муниципального района, необходимо учитывать ограничения использования земельных участков и объектов капитального строительства, расположенных на территориях, прилегающих к объектам культурного наследия: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при наличии разработанных проектов зон охраны объектов культурного наследия в соответствии с предложениями указанных проектов по согласованию с государственными органами охраны объектов культурного наследия;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при отсутствии разработанного проекта зон охраны объекта культурного наследия в соответствии с требованиями федерального закона от 25 июня 2002 года № 73</w:t>
      </w:r>
      <w:r w:rsidRPr="00E03FCA">
        <w:rPr>
          <w:rFonts w:eastAsia="Times New Roman"/>
          <w:sz w:val="24"/>
          <w:lang w:eastAsia="ru-RU"/>
        </w:rPr>
        <w:noBreakHyphen/>
        <w:t>ФЗ «Об объектах культурного наследия (памятниках истории и культуры) народов Российской Федерации».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После разработки (корректировки) и утверждения проектов зон охраны объектов культурного наследия документы территориального планирования (Схема территориального планирования, Генеральный план, проекты планировки) подлежат соответствующей корректировке с обязательным внесением изменений и дополнений.</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При осуществлении градостроительной деятельности необходимо соблюдение требований федерального закона от 25 июня 2002 года № 73</w:t>
      </w:r>
      <w:r w:rsidRPr="00E03FCA">
        <w:rPr>
          <w:rFonts w:eastAsia="Times New Roman"/>
          <w:sz w:val="24"/>
          <w:lang w:eastAsia="ru-RU"/>
        </w:rPr>
        <w:noBreakHyphen/>
        <w:t>ФЗ «Об объектах культурного наследия (памятниках истории и культуры) народов Российской Федерации», в соответствии с которым проектирование и проведение землеустроительных, земляных, строительных, мелиоративных, хозяйственных и иных работ на территории памятника или ансамбля запрещаются, за исключением работ по сохранению данного памятника или ансамбля и (или) их территорий, а также хозяйственной деятельности, не нарушающей ценности памятника или ансамбля и не создающей угрозы их повреждения, разрушения или уничтожения.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Генеральный план, проекты планировки, застройки и реконструкции (если в границах проектов имеются объекты культурного наследия, в т.ч. памятники археологии) подлежат согласованию с Департаментом культуры и национальной политики Кемеровской области.</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По инициативе органов местного самоуправления возможно проведение государственной историко-культурной экспертизы объектов, обладающих признаками объектов культурного наследия (обелиски, памятники погибшим в Великой Отечественной войне) с целью обоснования включения объектов культурного наследия в реестр в качестве выявленных объектов или объектов культурного наследия местного (муниципального) значения.</w:t>
      </w:r>
    </w:p>
    <w:p w:rsidR="001012E3" w:rsidRPr="00E03FCA" w:rsidRDefault="001012E3" w:rsidP="001012E3">
      <w:pPr>
        <w:ind w:firstLine="709"/>
        <w:jc w:val="both"/>
        <w:rPr>
          <w:rFonts w:eastAsia="Times New Roman"/>
          <w:sz w:val="24"/>
          <w:lang w:eastAsia="ru-RU"/>
        </w:rPr>
      </w:pPr>
      <w:r w:rsidRPr="00E03FCA">
        <w:rPr>
          <w:rFonts w:eastAsia="Times New Roman"/>
          <w:sz w:val="24"/>
          <w:lang w:eastAsia="ru-RU"/>
        </w:rPr>
        <w:t>Ниже приводится перечень основных мероприятий по охране объектов культурного наследия:</w:t>
      </w:r>
    </w:p>
    <w:p w:rsidR="001012E3" w:rsidRPr="00E03FCA" w:rsidRDefault="001012E3" w:rsidP="001012E3">
      <w:pPr>
        <w:keepNext/>
        <w:spacing w:before="60" w:after="60"/>
        <w:ind w:left="567" w:right="567"/>
        <w:jc w:val="both"/>
        <w:rPr>
          <w:rFonts w:eastAsia="Times New Roman"/>
          <w:b/>
          <w:bCs/>
          <w:sz w:val="24"/>
          <w:lang w:eastAsia="ru-RU"/>
        </w:rPr>
      </w:pPr>
      <w:r w:rsidRPr="00E03FCA">
        <w:rPr>
          <w:rFonts w:eastAsia="Times New Roman"/>
          <w:b/>
          <w:bCs/>
          <w:sz w:val="24"/>
          <w:lang w:eastAsia="ru-RU"/>
        </w:rPr>
        <w:lastRenderedPageBreak/>
        <w:t>Мероприятия на расчетный срок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Подготовка документов по включению объектов, имеющих признаки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 в соответствии с существующим законодательством.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Комплексная реставрация объекта культурного наследия регионального значения Храм Святого Ильи Пророка (1803-1818 гг.).</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Проведение историко-культурной экспертизы объектов археологического наследия, не поставленных на государственную охрану в установленном порядке и последующее их отнесение к объектам культурного наследия федерального 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Проведение спасательных или консервационных работ на территориях объектов археологического наследия, расположенных в зонах предполагаемого градостроительного освоения, промышленного строительства и разработки полезных ископаемых.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Проведение исследований и выявление объектов культурного наследия, представляющих части наследия, не достаточно полно представленные в списках памятников истории и культуры.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Составление списка объектов, обладающих признаками объектов культурного наследия, выявление объектов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Содействие проведению работ по установлению границ территорий и предметов охраны объектов культурного наследия как условия их включения в Единый государственный реестр, распространение на их территорию режима использования земель историко-культурного назначения, постановка границ территорий памятников на кадастровый учет в качестве объектов землеустройства.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Содействие</w:t>
      </w:r>
      <w:r>
        <w:rPr>
          <w:rFonts w:eastAsia="Times New Roman"/>
          <w:sz w:val="24"/>
          <w:lang w:eastAsia="ru-RU"/>
        </w:rPr>
        <w:t xml:space="preserve"> в</w:t>
      </w:r>
      <w:r w:rsidRPr="00E03FCA">
        <w:rPr>
          <w:rFonts w:eastAsia="Times New Roman"/>
          <w:sz w:val="24"/>
          <w:lang w:eastAsia="ru-RU"/>
        </w:rPr>
        <w:t xml:space="preserve"> разработке и утверждению в установленном законом порядке современного проекта зон охраны объекта культурного наследия регионального значения Храм Святого Ильи Пророка (1803-1818 гг.)</w:t>
      </w:r>
      <w:r w:rsidRPr="00E03FCA">
        <w:rPr>
          <w:rFonts w:eastAsia="Times New Roman"/>
          <w:sz w:val="24"/>
          <w:vertAlign w:val="superscript"/>
          <w:lang w:eastAsia="ru-RU"/>
        </w:rPr>
        <w:footnoteReference w:id="33"/>
      </w:r>
      <w:r w:rsidRPr="00E03FCA">
        <w:rPr>
          <w:rFonts w:eastAsia="Times New Roman"/>
          <w:sz w:val="24"/>
          <w:lang w:eastAsia="ru-RU"/>
        </w:rPr>
        <w:t>.</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Оформление охранных обязательств с собственниками и пользователями объектов, являющихся объектами культурного наследия местного (муниципального) значения.</w:t>
      </w:r>
    </w:p>
    <w:p w:rsidR="001012E3" w:rsidRPr="00E03FCA" w:rsidRDefault="001012E3" w:rsidP="001012E3">
      <w:pPr>
        <w:ind w:firstLine="567"/>
        <w:jc w:val="both"/>
        <w:rPr>
          <w:rFonts w:eastAsia="Times New Roman"/>
          <w:sz w:val="24"/>
          <w:lang w:eastAsia="ru-RU"/>
        </w:rPr>
      </w:pPr>
    </w:p>
    <w:p w:rsidR="001012E3" w:rsidRPr="00E03FCA" w:rsidRDefault="001012E3" w:rsidP="001012E3">
      <w:pPr>
        <w:keepNext/>
        <w:suppressAutoHyphens/>
        <w:jc w:val="center"/>
        <w:outlineLvl w:val="1"/>
        <w:rPr>
          <w:rFonts w:eastAsia="Times New Roman"/>
          <w:b/>
          <w:bCs/>
          <w:iCs/>
          <w:sz w:val="28"/>
          <w:szCs w:val="28"/>
          <w:lang w:eastAsia="ru-RU"/>
        </w:rPr>
      </w:pPr>
      <w:bookmarkStart w:id="82" w:name="_Toc423531464"/>
      <w:r w:rsidRPr="00E03FCA">
        <w:rPr>
          <w:rFonts w:eastAsia="Times New Roman"/>
          <w:b/>
          <w:bCs/>
          <w:iCs/>
          <w:sz w:val="28"/>
          <w:szCs w:val="28"/>
          <w:lang w:eastAsia="ru-RU"/>
        </w:rPr>
        <w:t xml:space="preserve">7.7. </w:t>
      </w:r>
      <w:bookmarkStart w:id="83" w:name="_Toc386479189"/>
      <w:bookmarkEnd w:id="78"/>
      <w:r w:rsidRPr="00E03FCA">
        <w:rPr>
          <w:rFonts w:eastAsia="Times New Roman"/>
          <w:b/>
          <w:bCs/>
          <w:iCs/>
          <w:sz w:val="28"/>
          <w:szCs w:val="28"/>
          <w:lang w:eastAsia="ru-RU"/>
        </w:rPr>
        <w:t>Охрана окружающей среды и санитарная очистка территории</w:t>
      </w:r>
      <w:bookmarkEnd w:id="82"/>
    </w:p>
    <w:bookmarkEnd w:id="83"/>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Эколого-градостроительная стратегия Схемы территориального планирования направлена на обеспечение устойчивого и экологически безопасного развития территории, создание условий, обеспечивающих снижение антропогенного воздействия на окружающую среду, формирование комфортных условий проживания населения.</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Предусмотрены планировочные мероприятия, направленные на снижение вредного воздействия промышленных предприятий, транспортной инфраструктуры, разработаны мероприятия по усовершенствованию санитарной очистки территории.</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 xml:space="preserve">В целом, основные экологические проблемы на территории района связаны с загрязнением атмосферного воздуха и почвенного покрова промышленными предприятиями и автотранспортом, нарушением режимов и размеров санитарно-защитных зон. Также существует проблема подачи населению качественной питьевой воды и обеспечения рационального водопользования, защиты поверхностных вод (особенно на территориях с неорганизованной канализацией). </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 xml:space="preserve">Основными стационарными источниками загрязнения атмосферного воздуха на территории района являются предприятия по добыче полезных ископаемых, в частности </w:t>
      </w:r>
      <w:r w:rsidRPr="00E03FCA">
        <w:rPr>
          <w:rFonts w:eastAsia="Times New Roman"/>
          <w:sz w:val="24"/>
          <w:lang w:eastAsia="ru-RU"/>
        </w:rPr>
        <w:lastRenderedPageBreak/>
        <w:t>предприятия угольной промышленности. Помимо этого, в той или иной степени оказывают негативное воздействие на окружающую природную среду предприятия энергетического комплекса, жилищно-коммунального хозяйства, а также трансграничный перенос загрязняющих веществ с территорий городов.</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Большинство предприятий на территории района не имеют проектов санитарно-защитных зон. Проектом предлагается провести мероприятия по реконструкции и современному переоборудованию производств предприятий, в санитарно-защитные зоны которых попадают нормируемые объекты.</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До момента проведения мероприятий по сокращению санитарно-защитных зон, в границах нормативных санитарно-защитных зон необходимо соблюдать режимы использования территорий, установленные в СанПиН 2.2.1/2.1.1.1200–03 «Санитарно-защитные зоны и санитарная классификация предприятий, сооружений и иных объектов» (включая СанПиН 2.2.1./2.1.1. – 2361–08 Изменения № 1, СанПиН 2.2.1/2.1.1.2555–09 Изменение № 2 и СанПиН 2.2.1/2.1.1.2739–10 Изменения и дополнения № 3 к СанПиН 2.2.1/2.1.1.1200–03).</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При невозможности сокращения санитарно-защитной зоны, необходимо обеспечить расселение людей за пределы санитарно-защитной зоны, либо вынести предприятие на достаточное расстояние от жилой застройки.</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 xml:space="preserve">Для ряда предприятий 4–5 класса опасности (режим санитарно-защитных зон которых не соблюдается), необходимо проведение контрольных измерений уровня загрязнения окружающей среды и влияния на здоровье населения. В случае выявленных нарушений, необходимо проведение специальных мероприятий по уменьшению негативного влияния на нормируемые объекты, в том числе установка шумозащитных и шумоизоляционных стенок, щитов, кожухов, распределение источников выбросов по площадке предприятия, </w:t>
      </w:r>
      <w:r>
        <w:rPr>
          <w:rFonts w:eastAsia="Times New Roman"/>
          <w:sz w:val="24"/>
          <w:lang w:eastAsia="ru-RU"/>
        </w:rPr>
        <w:t>увеличение степени озеленения</w:t>
      </w:r>
      <w:r w:rsidRPr="00E03FCA">
        <w:rPr>
          <w:rFonts w:eastAsia="Times New Roman"/>
          <w:sz w:val="24"/>
          <w:lang w:eastAsia="ru-RU"/>
        </w:rPr>
        <w:t xml:space="preserve"> прилегающих территорий и др. </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 xml:space="preserve">Проблемы водного хозяйства на территории района связаны с деятельностью ресурсных производств – угледобывающей промышленностью, промышленным и сельскохозяйственным освоением территории. Значительным загрязнителем водных объектов являются коммунально-бытовые стоки населенных пунктов. </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 xml:space="preserve">Для улучшения состояния поверхностных водных объектов необходимо провести реконструкцию и модернизацию существующих систем очистки, увеличить покрытие территории населенных пунктов сетью канализации, внедрить системы локальной очистки сточных вод и жидких отходов, обеспечить своевременный вывоз жидких отходов с неканализованных территорий. Также для улучшения и сохранения качества поверхностных вод необходимо сократить объемы водопотребления на производственные нужды за счёт внедрения маловодных технологий, а также увеличить доли оборотного водоснабжения и повторного использования очищенных сточных вод. Отдельный ряд мер связан с соблюдением режимов водоохранных зон и прибрежных защитных полос, зон санитарной охраны источников водоснабжения. </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Охрана подземных вод должна осуществляться по двум направлениям – недопущение истощения ресурсов подземных вод и защита их от загрязнения. Предлагается организация сети наблюдательных скважин, обеспечивающих мониторинговые наблюдения за уровенным режимом и качеством подземных вод. Важным аспектом является соблюдение режимов зон санитарной охраны: наличие вокруг скважин огороженной зоны строго режима (I пояса ЗСО), отсутствие в пределах II пояса ЗСО всех потенциальных источников бактериологического загрязнения, отсутствие в пределах III пояса ЗСО всех потенциальных источников химического загрязнения.</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Для снижения негативного влияния передвижных источников (шумовое воздействие и загрязнение атмосферного воздуха) проектом предусмотрена оптимизация организации движения автотранспорта. Предлагается озеленение примагистральных территорий внутри населенных пунктов, участков защитного коридора вдоль железнодорожных путей шумо- и газопоглощающими породами.</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 xml:space="preserve">Загрязнение почвы, одна из серьезных экологических проблем, обусловлена аэротехногенным загрязнением дымовыми газами крупных промышленных предприятий, </w:t>
      </w:r>
      <w:r w:rsidRPr="00E03FCA">
        <w:rPr>
          <w:rFonts w:eastAsia="Times New Roman"/>
          <w:sz w:val="24"/>
          <w:lang w:eastAsia="ru-RU"/>
        </w:rPr>
        <w:lastRenderedPageBreak/>
        <w:t xml:space="preserve">выбросами автомобильного транспорта, складированием промышленных и бытовых отходов. </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В зависимости от характера загрязнения почв, необходимо проведение комплекса мероприятий по восстановлению и рекультивации почв.</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На территориях с наибольшими техногенными нагрузками и загрязнением почв, необходимо обеспечение контроля за состоянием почвенного покрова и вывоз почвенного покрова (в зависимости от глубины загрязнения) на специальные места переработки.</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При рекультивации территорий, загрязненных отходами производства и потребления, необходимо, кроме физического удаления отходов, осуществить химическую очистку зараженных земель и подземных вод от всех известных на момент рекультивации загрязнителей, доведя их значение до фоновых характеристик.</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Для развития системы особо охраняемых природных территорий в соответствии со схемой территориального планирования Кемеровской области проектом предусматривается создание памятников природы регионального значения: «Красная Горка», «Разрез Басмалинский», «Ильинские травертины», «Огнедышащая гора Мессершмидта», «Разрез ускатской свиты пермского периода с окаменевшими деревьями у д. Казанково», «Стрельный камень»,</w:t>
      </w:r>
      <w:r>
        <w:rPr>
          <w:rFonts w:eastAsia="Times New Roman"/>
          <w:sz w:val="24"/>
          <w:lang w:eastAsia="ru-RU"/>
        </w:rPr>
        <w:t xml:space="preserve"> </w:t>
      </w:r>
      <w:r w:rsidRPr="00E03FCA">
        <w:rPr>
          <w:rFonts w:eastAsia="Times New Roman"/>
          <w:sz w:val="24"/>
          <w:lang w:eastAsia="ru-RU"/>
        </w:rPr>
        <w:t>«Сокол гора», «Катунские утесы».</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 xml:space="preserve">Также в проекте учитывается создание государственного природного заказника регионального значения с условным названием Исаевский, частично расположенного в границах Новокузнецкого района (около 11,5 га). Профиль заказника орнитологический. </w:t>
      </w:r>
    </w:p>
    <w:p w:rsidR="001012E3" w:rsidRPr="00E03FCA" w:rsidRDefault="001012E3" w:rsidP="001012E3">
      <w:pPr>
        <w:ind w:firstLine="567"/>
        <w:jc w:val="both"/>
        <w:rPr>
          <w:rFonts w:eastAsia="Times New Roman"/>
          <w:sz w:val="24"/>
          <w:u w:val="single"/>
          <w:lang w:eastAsia="ru-RU"/>
        </w:rPr>
      </w:pPr>
      <w:r w:rsidRPr="00E03FCA">
        <w:rPr>
          <w:rFonts w:eastAsia="Times New Roman"/>
          <w:sz w:val="24"/>
          <w:u w:val="single"/>
          <w:lang w:eastAsia="ru-RU"/>
        </w:rPr>
        <w:t>Санитарная очистка территории</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 xml:space="preserve">В целях обеспечения экологически безопасного обращения с отходами производства и потребления на территории Кемеровской области была принята целевая </w:t>
      </w:r>
      <w:hyperlink w:anchor="Par37" w:history="1">
        <w:r w:rsidRPr="00E03FCA">
          <w:rPr>
            <w:rFonts w:eastAsia="Times New Roman"/>
            <w:sz w:val="24"/>
            <w:lang w:eastAsia="ru-RU"/>
          </w:rPr>
          <w:t>программа</w:t>
        </w:r>
      </w:hyperlink>
      <w:r w:rsidRPr="00E03FCA">
        <w:rPr>
          <w:rFonts w:eastAsia="Times New Roman"/>
          <w:sz w:val="24"/>
          <w:lang w:eastAsia="ru-RU"/>
        </w:rPr>
        <w:t xml:space="preserve"> "Обращение с отходами производства и потребления на территории Кемеровской области на 2011-2016 годы" (постановление Коллегии Администрации Кемеровской области от 21 октября 2011 г. N 477).</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Для создания системы обращения с отходами производства и потребления выделяются два уровня мероприятий, проводимых параллельно: первый связан с ликвидацией несанкционированных свалок и мест скопления мусора, обустройством и приведением существующих полигонов ТБО к природоохранным нормативам (обустройство системой дренажных каналов с очистными сооружениями, наблюдательных скважин, водонепроницаемого дна полигона, с последующей рекультивацией территории после его заполнения, засыпкой грунтом и посадкой растительности). Второй уровень мероприятий связан с формированием современной системы утилизации отходов: внедрением селективного сбора мусора, в том числе пунктов сбора вторичного сырья, люминесцентных ламп, установкой контейнеров различных типов для разных отходов, закупкой специальной техники для разных типов контейнеров, строительством современных мусоросортировочных станций вблизи наиболее крупных населенных пунктов, обеспечением вывоза мусора с удаленных территорий.</w:t>
      </w:r>
    </w:p>
    <w:p w:rsidR="001012E3" w:rsidRPr="00E03FCA" w:rsidRDefault="001012E3" w:rsidP="001012E3">
      <w:pPr>
        <w:ind w:firstLine="567"/>
        <w:jc w:val="both"/>
        <w:rPr>
          <w:rFonts w:eastAsia="Times New Roman"/>
          <w:sz w:val="24"/>
          <w:lang w:eastAsia="ru-RU"/>
        </w:rPr>
      </w:pPr>
      <w:r w:rsidRPr="00E03FCA">
        <w:rPr>
          <w:rFonts w:eastAsia="Times New Roman"/>
          <w:sz w:val="24"/>
          <w:lang w:eastAsia="ru-RU"/>
        </w:rPr>
        <w:t>Администрацией Новокузнецкого муниципального района для решения проблемы утилизации отходов было принято решение о строительстве на территории района двух новых полигонов твердых бытовых отходов (ТБО). Один полигон (ТБО) построен в 1 км от п. Степной Красулинского сельского поселения (площадь 5 га, производственная мощность - 80 тыс. куб. м размещаемых отходов в год). Площадка для организации строительства другого полигона ТБО расположена на территории Сосновского сельского поселения, в 1,5 км от п. Гавриловка, в 3 км от с. Куртуково и в 4 км от с. Сосновка. Проектирование этого полигона в настоящее время приостановлено.</w:t>
      </w:r>
    </w:p>
    <w:p w:rsidR="001012E3" w:rsidRPr="00E03FCA" w:rsidRDefault="001012E3" w:rsidP="001012E3">
      <w:pPr>
        <w:ind w:firstLine="567"/>
        <w:jc w:val="both"/>
        <w:rPr>
          <w:rFonts w:eastAsia="Times New Roman"/>
          <w:sz w:val="24"/>
          <w:lang w:eastAsia="ru-RU"/>
        </w:rPr>
      </w:pPr>
    </w:p>
    <w:p w:rsidR="001012E3" w:rsidRPr="00E03FCA" w:rsidRDefault="001012E3" w:rsidP="001012E3">
      <w:pPr>
        <w:keepNext/>
        <w:ind w:firstLine="426"/>
        <w:jc w:val="center"/>
        <w:outlineLvl w:val="0"/>
        <w:rPr>
          <w:rFonts w:eastAsia="Times New Roman"/>
          <w:b/>
          <w:bCs/>
          <w:kern w:val="32"/>
          <w:sz w:val="32"/>
          <w:szCs w:val="32"/>
          <w:lang w:val="x-none" w:eastAsia="x-none"/>
        </w:rPr>
      </w:pPr>
      <w:r w:rsidRPr="00E03FCA">
        <w:rPr>
          <w:rFonts w:eastAsia="Times New Roman"/>
          <w:b/>
          <w:bCs/>
          <w:kern w:val="32"/>
          <w:sz w:val="32"/>
          <w:szCs w:val="32"/>
          <w:lang w:val="x-none" w:eastAsia="x-none"/>
        </w:rPr>
        <w:br w:type="page"/>
      </w:r>
      <w:bookmarkStart w:id="84" w:name="_Toc423531465"/>
      <w:r w:rsidRPr="00E03FCA">
        <w:rPr>
          <w:rFonts w:eastAsia="Times New Roman"/>
          <w:b/>
          <w:bCs/>
          <w:kern w:val="32"/>
          <w:sz w:val="32"/>
          <w:szCs w:val="32"/>
          <w:lang w:val="x-none" w:eastAsia="x-none"/>
        </w:rPr>
        <w:lastRenderedPageBreak/>
        <w:t>8. ПЕРЕЧЕНЬ МЕРОПРИЯТИЙ ПО ТЕРРИТОРИАЛЬНОМУ ПЛАНИРОВАНИЮ</w:t>
      </w:r>
      <w:bookmarkEnd w:id="79"/>
      <w:bookmarkEnd w:id="80"/>
      <w:bookmarkEnd w:id="84"/>
    </w:p>
    <w:p w:rsidR="001012E3" w:rsidRPr="00E03FCA" w:rsidRDefault="001012E3" w:rsidP="001012E3">
      <w:pPr>
        <w:keepNext/>
        <w:spacing w:before="240" w:after="120"/>
        <w:jc w:val="center"/>
        <w:outlineLvl w:val="1"/>
        <w:rPr>
          <w:rFonts w:eastAsia="Times New Roman"/>
          <w:b/>
          <w:bCs/>
          <w:iCs/>
          <w:sz w:val="28"/>
          <w:szCs w:val="28"/>
          <w:lang w:eastAsia="ru-RU"/>
        </w:rPr>
      </w:pPr>
      <w:bookmarkStart w:id="85" w:name="_Toc351045504"/>
      <w:bookmarkStart w:id="86" w:name="_Toc423531466"/>
      <w:r w:rsidRPr="00E03FCA">
        <w:rPr>
          <w:rFonts w:eastAsia="Times New Roman"/>
          <w:b/>
          <w:bCs/>
          <w:iCs/>
          <w:sz w:val="28"/>
          <w:szCs w:val="28"/>
          <w:lang w:eastAsia="ru-RU"/>
        </w:rPr>
        <w:t>8.1. Мероприятия по развитию и размещению объектов капитального строительства</w:t>
      </w:r>
      <w:bookmarkEnd w:id="85"/>
      <w:bookmarkEnd w:id="86"/>
      <w:r w:rsidRPr="00E03FCA">
        <w:rPr>
          <w:rFonts w:eastAsia="Times New Roman"/>
          <w:b/>
          <w:bCs/>
          <w:iCs/>
          <w:sz w:val="28"/>
          <w:szCs w:val="28"/>
          <w:lang w:eastAsia="ru-RU"/>
        </w:rPr>
        <w:t xml:space="preserve"> </w:t>
      </w:r>
    </w:p>
    <w:p w:rsidR="001012E3" w:rsidRPr="00E03FCA" w:rsidRDefault="001012E3" w:rsidP="001012E3">
      <w:pPr>
        <w:ind w:firstLine="708"/>
        <w:jc w:val="both"/>
        <w:rPr>
          <w:rFonts w:eastAsia="Times New Roman"/>
          <w:sz w:val="24"/>
          <w:lang w:eastAsia="ru-RU"/>
        </w:rPr>
      </w:pPr>
      <w:r w:rsidRPr="00E03FCA">
        <w:rPr>
          <w:rFonts w:eastAsia="Times New Roman"/>
          <w:sz w:val="24"/>
          <w:lang w:eastAsia="ru-RU"/>
        </w:rPr>
        <w:t xml:space="preserve">При разработке проектов планировки на различные фрагменты территории, разработке проектов зданий и сооружений в соответствии с Федеральным законом от 24 ноября </w:t>
      </w:r>
      <w:smartTag w:uri="urn:schemas-microsoft-com:office:smarttags" w:element="metricconverter">
        <w:smartTagPr>
          <w:attr w:name="ProductID" w:val="1995 г"/>
        </w:smartTagPr>
        <w:r w:rsidRPr="00E03FCA">
          <w:rPr>
            <w:rFonts w:eastAsia="Times New Roman"/>
            <w:sz w:val="24"/>
            <w:lang w:eastAsia="ru-RU"/>
          </w:rPr>
          <w:t>1995 г</w:t>
        </w:r>
      </w:smartTag>
      <w:r w:rsidRPr="00E03FCA">
        <w:rPr>
          <w:rFonts w:eastAsia="Times New Roman"/>
          <w:sz w:val="24"/>
          <w:lang w:eastAsia="ru-RU"/>
        </w:rPr>
        <w:t>. № 181-ФЗ «О социальной защите инвалидов в Российской Федерации» предусматривается организация беспрепятственного доступа инвалидов к объектам социальной, транспортной и инженерной инфраструктуры, средствам связи</w:t>
      </w:r>
      <w:r>
        <w:rPr>
          <w:rFonts w:eastAsia="Times New Roman"/>
          <w:sz w:val="24"/>
          <w:lang w:eastAsia="ru-RU"/>
        </w:rPr>
        <w:t xml:space="preserve"> </w:t>
      </w:r>
      <w:r w:rsidRPr="00E03FCA">
        <w:rPr>
          <w:rFonts w:eastAsia="Times New Roman"/>
          <w:sz w:val="24"/>
          <w:lang w:eastAsia="ru-RU"/>
        </w:rPr>
        <w:t>и информации</w:t>
      </w:r>
      <w:r w:rsidRPr="00E03FCA">
        <w:rPr>
          <w:rFonts w:eastAsia="Times New Roman"/>
          <w:sz w:val="24"/>
          <w:vertAlign w:val="superscript"/>
          <w:lang w:eastAsia="ru-RU"/>
        </w:rPr>
        <w:t xml:space="preserve"> </w:t>
      </w:r>
      <w:r w:rsidRPr="00E03FCA">
        <w:rPr>
          <w:rFonts w:eastAsia="Times New Roman"/>
          <w:sz w:val="24"/>
          <w:vertAlign w:val="superscript"/>
          <w:lang w:eastAsia="ru-RU"/>
        </w:rPr>
        <w:footnoteReference w:id="34"/>
      </w:r>
      <w:r w:rsidRPr="00E03FCA">
        <w:rPr>
          <w:rFonts w:eastAsia="Times New Roman"/>
          <w:sz w:val="24"/>
          <w:lang w:eastAsia="ru-RU"/>
        </w:rPr>
        <w:t>.</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87" w:name="_Toc423531467"/>
      <w:r w:rsidRPr="00E03FCA">
        <w:rPr>
          <w:rFonts w:eastAsia="Times New Roman"/>
          <w:b/>
          <w:bCs/>
          <w:iCs/>
          <w:sz w:val="28"/>
          <w:szCs w:val="28"/>
          <w:lang w:eastAsia="ru-RU"/>
        </w:rPr>
        <w:t>Производственные и логистические объекты</w:t>
      </w:r>
      <w:bookmarkEnd w:id="87"/>
    </w:p>
    <w:p w:rsidR="001012E3" w:rsidRPr="00E03FCA" w:rsidRDefault="001012E3" w:rsidP="001012E3">
      <w:pPr>
        <w:ind w:firstLine="708"/>
        <w:jc w:val="both"/>
        <w:rPr>
          <w:rFonts w:eastAsia="Times New Roman"/>
          <w:sz w:val="24"/>
          <w:lang w:eastAsia="ru-RU"/>
        </w:rPr>
      </w:pPr>
      <w:r w:rsidRPr="00E03FCA">
        <w:rPr>
          <w:rFonts w:eastAsia="Times New Roman"/>
          <w:sz w:val="24"/>
          <w:lang w:eastAsia="ru-RU"/>
        </w:rPr>
        <w:t>В целях размещения новых производственных объектов на территории Новокузнецкого муниципального района создаются инвестиционные площадки промышленно-производственного, агропромышленного и технико-внедренческого типа. Вопрос о необходимости перевода земельного участка, занимаемого инвестиционной площадкой, из одной категории земель в другую решается в каждом случае индивидуально при условии нахождения инвестора.</w:t>
      </w:r>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Мероприятия Новокузнецкого муниципального района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очистных сооружений по биологической очистке сточных вод ООО «СПК Чистогорский» (Терсинское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новых корпусов для содержания птицы ООО</w:t>
      </w:r>
      <w:r>
        <w:rPr>
          <w:rFonts w:eastAsia="Times New Roman"/>
          <w:sz w:val="24"/>
          <w:lang w:eastAsia="ru-RU"/>
        </w:rPr>
        <w:t xml:space="preserve"> </w:t>
      </w:r>
      <w:r w:rsidRPr="00E03FCA">
        <w:rPr>
          <w:rFonts w:eastAsia="Times New Roman"/>
          <w:sz w:val="24"/>
          <w:lang w:eastAsia="ru-RU"/>
        </w:rPr>
        <w:t>«Кузбасский</w:t>
      </w:r>
      <w:r>
        <w:rPr>
          <w:rFonts w:eastAsia="Times New Roman"/>
          <w:sz w:val="24"/>
          <w:lang w:eastAsia="ru-RU"/>
        </w:rPr>
        <w:t xml:space="preserve"> </w:t>
      </w:r>
      <w:r w:rsidRPr="00E03FCA">
        <w:rPr>
          <w:rFonts w:eastAsia="Times New Roman"/>
          <w:sz w:val="24"/>
          <w:lang w:eastAsia="ru-RU"/>
        </w:rPr>
        <w:t>бройлер» (Красулинское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агропромышленного свинокомплекса «Ариант» в районе п. Металлургов Красулинского сельского поселения.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тепличного комплекса в районе с. Безруково Центрального сельского поселения.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рыборазводного комплекса по производству атлантического лосося.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обогатительной фабрики «Калтанская-Энергетическая» на Калтанском угольном разрезе (Центральное</w:t>
      </w:r>
      <w:r>
        <w:rPr>
          <w:rFonts w:eastAsia="Times New Roman"/>
          <w:sz w:val="24"/>
          <w:lang w:eastAsia="ru-RU"/>
        </w:rPr>
        <w:t xml:space="preserve"> </w:t>
      </w:r>
      <w:r w:rsidRPr="00E03FCA">
        <w:rPr>
          <w:rFonts w:eastAsia="Times New Roman"/>
          <w:sz w:val="24"/>
          <w:lang w:eastAsia="ru-RU"/>
        </w:rPr>
        <w:t>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шахты «Увальная» и ее инфраструктуры (Терсинское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Строительство фабрики окон "Финестра" в п. Загорский (Загорское сельское поселение).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асфальтного завода в районе д. Митино Красулинского сельского поселения.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завода сжижения природного газа в районе д. Митино Красулинского сельского поселения.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завода безалкогольных напитков в районе с. Бедарево Красулинского сельского поселения.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завода моторных масел в районе п. Гавриловка Сосновского сельского поселения.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завода по производству энергосберегающей продукции на территории Загорского сельского поселения.</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 xml:space="preserve">Строительство двух-трех логистических комплексов различной транспортно-логистической специализации: проработка перспективных площадок по их </w:t>
      </w:r>
      <w:r w:rsidRPr="00E03FCA">
        <w:rPr>
          <w:rFonts w:eastAsia="Times New Roman"/>
          <w:sz w:val="24"/>
          <w:lang w:eastAsia="ru-RU"/>
        </w:rPr>
        <w:lastRenderedPageBreak/>
        <w:t>размещению с учетом развития транспортной инфраструктуры, сельского хозяйства и</w:t>
      </w:r>
      <w:r>
        <w:rPr>
          <w:rFonts w:eastAsia="Times New Roman"/>
          <w:sz w:val="24"/>
          <w:lang w:eastAsia="ru-RU"/>
        </w:rPr>
        <w:t xml:space="preserve"> </w:t>
      </w:r>
      <w:r w:rsidRPr="00E03FCA">
        <w:rPr>
          <w:rFonts w:eastAsia="Times New Roman"/>
          <w:sz w:val="24"/>
          <w:lang w:eastAsia="ru-RU"/>
        </w:rPr>
        <w:t>промышленности (в том числе инвестиционные площадки в районе п. Загорский Загорского сельского поселения и п. Пушкино</w:t>
      </w:r>
      <w:r>
        <w:rPr>
          <w:rFonts w:eastAsia="Times New Roman"/>
          <w:sz w:val="24"/>
          <w:lang w:eastAsia="ru-RU"/>
        </w:rPr>
        <w:t xml:space="preserve"> </w:t>
      </w:r>
      <w:r w:rsidRPr="00E03FCA">
        <w:rPr>
          <w:rFonts w:eastAsia="Times New Roman"/>
          <w:sz w:val="24"/>
          <w:lang w:eastAsia="ru-RU"/>
        </w:rPr>
        <w:t xml:space="preserve">Сосновского сельского поселения). </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Дополнительное изучение вопроса о создании новых производственных объектов, в том числе объектов в угольной промышленности, и необходимости выделения земельных участков для их размещения с внесением изменений в Схему территориального планирования Новокузнецкого муниципального района и генеральные планы сельских поселений района.</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88" w:name="_Toc423531468"/>
      <w:r w:rsidRPr="00E03FCA">
        <w:rPr>
          <w:rFonts w:eastAsia="Times New Roman"/>
          <w:b/>
          <w:bCs/>
          <w:iCs/>
          <w:sz w:val="28"/>
          <w:szCs w:val="28"/>
          <w:lang w:eastAsia="ru-RU"/>
        </w:rPr>
        <w:t>Туристско-рекреационные объекты</w:t>
      </w:r>
      <w:bookmarkEnd w:id="88"/>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Мероприятия Новокузнецкого муниципального района</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Строительство базы отдыха (на базе бывшего лагеря «Геолог») на земельном участке площадью 8 га (Сосновское сельское поселение).</w:t>
      </w:r>
    </w:p>
    <w:p w:rsidR="001012E3" w:rsidRPr="00E03FCA" w:rsidRDefault="001012E3" w:rsidP="001012E3">
      <w:pPr>
        <w:numPr>
          <w:ilvl w:val="0"/>
          <w:numId w:val="2"/>
        </w:numPr>
        <w:tabs>
          <w:tab w:val="num" w:pos="0"/>
        </w:tabs>
        <w:jc w:val="both"/>
        <w:rPr>
          <w:rFonts w:eastAsia="Times New Roman"/>
          <w:sz w:val="24"/>
          <w:lang w:eastAsia="ru-RU"/>
        </w:rPr>
      </w:pPr>
      <w:r w:rsidRPr="00E03FCA">
        <w:rPr>
          <w:rFonts w:eastAsia="Times New Roman"/>
          <w:sz w:val="24"/>
          <w:lang w:eastAsia="ru-RU"/>
        </w:rPr>
        <w:t>Организация рыбалки и отдыха на территории озера площадью 4 га (Красулинское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гостиницы в с. Бедарево (Красулинское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мин</w:t>
      </w:r>
      <w:r>
        <w:rPr>
          <w:rFonts w:eastAsia="Times New Roman"/>
          <w:sz w:val="24"/>
          <w:lang w:eastAsia="ru-RU"/>
        </w:rPr>
        <w:t>и-гостиницы, базы отдыха, горно</w:t>
      </w:r>
      <w:r w:rsidRPr="00E03FCA">
        <w:rPr>
          <w:rFonts w:eastAsia="Times New Roman"/>
          <w:sz w:val="24"/>
          <w:lang w:eastAsia="ru-RU"/>
        </w:rPr>
        <w:t>лыжной трассы в с. Костёнково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Создание музея, строительство центра культуры, ремесла и промыслов, базы отдыха в п. Апанас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базы отдыха, дома рыбака и охотника в п. Красный Холм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детский оздоровительный лагерь в д. Мостовая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зона отдыха в п. Ананьино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база отдыха в п. Подгорный (Загорское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гостиница в п. Кузедеево (Кузеде</w:t>
      </w:r>
      <w:r>
        <w:rPr>
          <w:rFonts w:eastAsia="Times New Roman"/>
          <w:sz w:val="24"/>
          <w:lang w:eastAsia="ru-RU"/>
        </w:rPr>
        <w:t>е</w:t>
      </w:r>
      <w:r w:rsidRPr="00E03FCA">
        <w:rPr>
          <w:rFonts w:eastAsia="Times New Roman"/>
          <w:sz w:val="24"/>
          <w:lang w:eastAsia="ru-RU"/>
        </w:rPr>
        <w:t>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Возобновление объекта рекреации в п. Кузедеево на месте пионерлагеря «Орленок» в качестве базы отдыха или лечебно-оздоровительного комплекса (Кузеде</w:t>
      </w:r>
      <w:r>
        <w:rPr>
          <w:rFonts w:eastAsia="Times New Roman"/>
          <w:sz w:val="24"/>
          <w:lang w:eastAsia="ru-RU"/>
        </w:rPr>
        <w:t>е</w:t>
      </w:r>
      <w:r w:rsidRPr="00E03FCA">
        <w:rPr>
          <w:rFonts w:eastAsia="Times New Roman"/>
          <w:sz w:val="24"/>
          <w:lang w:eastAsia="ru-RU"/>
        </w:rPr>
        <w:t>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гостиницы в п. Новостройка (Кузеде</w:t>
      </w:r>
      <w:r>
        <w:rPr>
          <w:rFonts w:eastAsia="Times New Roman"/>
          <w:sz w:val="24"/>
          <w:lang w:eastAsia="ru-RU"/>
        </w:rPr>
        <w:t>е</w:t>
      </w:r>
      <w:r w:rsidRPr="00E03FCA">
        <w:rPr>
          <w:rFonts w:eastAsia="Times New Roman"/>
          <w:sz w:val="24"/>
          <w:lang w:eastAsia="ru-RU"/>
        </w:rPr>
        <w:t>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спортивно-оздоровительного комплекса для организации стационарного отдыха, рыбной ловли и пеших прогулок, базы отдыха, расширение корпусов, загородный клуб «Сары-Чумыш» в с. Сары-Чумыш (Кузеде</w:t>
      </w:r>
      <w:r>
        <w:rPr>
          <w:rFonts w:eastAsia="Times New Roman"/>
          <w:sz w:val="24"/>
          <w:lang w:eastAsia="ru-RU"/>
        </w:rPr>
        <w:t>е</w:t>
      </w:r>
      <w:r w:rsidRPr="00E03FCA">
        <w:rPr>
          <w:rFonts w:eastAsia="Times New Roman"/>
          <w:sz w:val="24"/>
          <w:lang w:eastAsia="ru-RU"/>
        </w:rPr>
        <w:t>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Реконструкция дома отдыха «Ашмарино» (Сосновское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Реконструкция базы отдыха «Дружба» (Сосновское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спортивно-развлекательного центра, автодрома в с. Кругленькое</w:t>
      </w:r>
      <w:r>
        <w:rPr>
          <w:rFonts w:eastAsia="Times New Roman"/>
          <w:sz w:val="24"/>
          <w:lang w:eastAsia="ru-RU"/>
        </w:rPr>
        <w:t xml:space="preserve"> </w:t>
      </w:r>
      <w:r w:rsidRPr="00E03FCA">
        <w:rPr>
          <w:rFonts w:eastAsia="Times New Roman"/>
          <w:sz w:val="24"/>
          <w:lang w:eastAsia="ru-RU"/>
        </w:rPr>
        <w:t>(Терсинское сельское поселение).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Строительство санаторно-курортного комплекса «Терсинский» на базе одноименных уникальных минеральных вод (Терсинское сельское поселение, в районе п. Загадное, с. Макариха) в соответствии с Методическими указаниями Министерства здравоохранения РФ от 22.12.99 г. № 99/228 «Перечень курортов России с обоснованием их уникальности по природным климатическим факторам» и Постановлением Совета Министров РСФСР от 6 января </w:t>
      </w:r>
      <w:smartTag w:uri="urn:schemas-microsoft-com:office:smarttags" w:element="metricconverter">
        <w:smartTagPr>
          <w:attr w:name="ProductID" w:val="1971 г"/>
        </w:smartTagPr>
        <w:r w:rsidRPr="00E03FCA">
          <w:rPr>
            <w:rFonts w:eastAsia="Times New Roman"/>
            <w:sz w:val="24"/>
            <w:lang w:eastAsia="ru-RU"/>
          </w:rPr>
          <w:t>1971 г</w:t>
        </w:r>
      </w:smartTag>
      <w:r w:rsidRPr="00E03FCA">
        <w:rPr>
          <w:rFonts w:eastAsia="Times New Roman"/>
          <w:sz w:val="24"/>
          <w:lang w:eastAsia="ru-RU"/>
        </w:rPr>
        <w:t>. №11 «Об утверждении перечня курортов РСФСР, имеющих республиканское значение».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зоны отдыха «Белые скалы» на территории Кузедеевского сельского поселения.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базы отдыха в прибрежной зоне р. Томь в районе с. Безруково Центрального сельского поселения.</w:t>
      </w:r>
      <w:r>
        <w:rPr>
          <w:rFonts w:eastAsia="Times New Roman"/>
          <w:sz w:val="24"/>
          <w:lang w:eastAsia="ru-RU"/>
        </w:rPr>
        <w:t xml:space="preserve"> </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89" w:name="_Toc423531469"/>
      <w:r w:rsidRPr="00E03FCA">
        <w:rPr>
          <w:rFonts w:eastAsia="Times New Roman"/>
          <w:b/>
          <w:bCs/>
          <w:iCs/>
          <w:sz w:val="28"/>
          <w:szCs w:val="28"/>
          <w:lang w:eastAsia="ru-RU"/>
        </w:rPr>
        <w:t>Объекты обслуживания населения</w:t>
      </w:r>
      <w:bookmarkEnd w:id="89"/>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Мероприятия Новокузнецкого муниципального района</w:t>
      </w:r>
    </w:p>
    <w:p w:rsidR="001012E3" w:rsidRPr="00E03FCA" w:rsidRDefault="001012E3" w:rsidP="001012E3">
      <w:pPr>
        <w:spacing w:before="120" w:after="60"/>
        <w:ind w:firstLine="567"/>
        <w:jc w:val="both"/>
        <w:rPr>
          <w:rFonts w:eastAsia="Times New Roman"/>
          <w:b/>
          <w:sz w:val="24"/>
          <w:lang w:eastAsia="ru-RU"/>
        </w:rPr>
      </w:pPr>
      <w:r w:rsidRPr="00E03FCA">
        <w:rPr>
          <w:rFonts w:eastAsia="Times New Roman"/>
          <w:b/>
          <w:sz w:val="24"/>
          <w:lang w:eastAsia="ru-RU"/>
        </w:rPr>
        <w:t>Объекты здравоохранения и социальной защиты населения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Строительство нового здания Атамановской врачебной амбулатории в Центральном сельском поселении с выделением земельного участка площадью 0,5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нового здания Ильинской врачебной амбулатории в Красулинском сельском поселении с выделением земельного участка площадью 0,5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нового здания ФАП с. Березово в Загорском сельском поселении с выделением земельного участка площадью 0,2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нового здания ФАП п. Мутное в Терсинском сельском поселении с выделением земельного участка площадью 0,2 га.</w:t>
      </w:r>
    </w:p>
    <w:p w:rsidR="001012E3" w:rsidRPr="00E03FCA" w:rsidRDefault="001012E3" w:rsidP="001012E3">
      <w:pPr>
        <w:spacing w:before="120" w:after="60"/>
        <w:ind w:firstLine="567"/>
        <w:jc w:val="both"/>
        <w:rPr>
          <w:rFonts w:eastAsia="Times New Roman"/>
          <w:b/>
          <w:sz w:val="24"/>
          <w:lang w:eastAsia="ru-RU"/>
        </w:rPr>
      </w:pPr>
      <w:r w:rsidRPr="00E03FCA">
        <w:rPr>
          <w:rFonts w:eastAsia="Times New Roman"/>
          <w:b/>
          <w:sz w:val="24"/>
          <w:lang w:eastAsia="ru-RU"/>
        </w:rPr>
        <w:t>Объекты образования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здания детского сада на 60 мест в п. Казанково Красулинского сельского поселения с выделением земельного участка площадью 0,3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здания детского сада на 60 мест в с. Бенжереп 1-й Кузедеевского сельского поселения с выделением земельного участка площадью 0,3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здания детского сада на 120 мест в п. Чистогорский Терсинского сельского поселения с выделением земельного участка площадью 0,5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Расширение детского сада на 50 мест дополнительно в с. Атаманово Центрального сельского поселения с расширением земельного участка на 0,2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детского сада не менее чем на 80 мест в составе новой комплексной жилой застройки в п. ст. Тальжино Центрального сельского поселения с выделением земельного участка площадью не менее 0,3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Расширение детского сада на 80 мест дополнительно в п. Загорский Загорского сельского поселения с расширением земельного участка на 0,3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здания детского сада на 60 мест в п. Рассвет Загорского сельского поселения с выделением земельного участка площадью 0,3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Расширение детского сада на 40 мест дополнительно в с. Красулино Красулинского сельского поселения с расширением земельного участка на 0,2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здания детского сада на 70 мест в п. ст. Ерунаково Красулинского сельского поселения с выделением земельного участка площадью 0,3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здания детского сада на 20 мест в с. Ильинка Красулинского сельского поселения с выделением земельного участка площадью 0,1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здания детского сада на 50 мест в п. Степной (с учетом проекта новой комплексной жилой застройки) Красулинского сельского поселения с выделением земельного участка площадью 0,2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здания детского сада на 150 мест в п. Кузедеево Кузедеевского сельского поселения с выделением земельного участка площадью не менее 0,5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здания детского сада на 60 мест</w:t>
      </w:r>
      <w:r>
        <w:rPr>
          <w:rFonts w:eastAsia="Times New Roman"/>
          <w:sz w:val="24"/>
          <w:lang w:eastAsia="ru-RU"/>
        </w:rPr>
        <w:t xml:space="preserve"> </w:t>
      </w:r>
      <w:r w:rsidRPr="00E03FCA">
        <w:rPr>
          <w:rFonts w:eastAsia="Times New Roman"/>
          <w:sz w:val="24"/>
          <w:lang w:eastAsia="ru-RU"/>
        </w:rPr>
        <w:t>в с. Сары-Чумыш Кузедеевского сельского поселения</w:t>
      </w:r>
      <w:r>
        <w:rPr>
          <w:rFonts w:eastAsia="Times New Roman"/>
          <w:sz w:val="24"/>
          <w:lang w:eastAsia="ru-RU"/>
        </w:rPr>
        <w:t xml:space="preserve"> </w:t>
      </w:r>
      <w:r w:rsidRPr="00E03FCA">
        <w:rPr>
          <w:rFonts w:eastAsia="Times New Roman"/>
          <w:sz w:val="24"/>
          <w:lang w:eastAsia="ru-RU"/>
        </w:rPr>
        <w:t>с выделением земельного участка площадью 0,2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Расширение детского сада на 100 мест дополнительно в с. Сосновка Сосновского сельского поселения с расширением земельного участка на 0,4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Расширение детского сада на 60 мест дополнительно в п. Елань Центрального сельского поселения с расширением земельного участка на 0,3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Дополнительное изучение вопроса о необходимости строительства детского сада-начальной школы в п. Усть-Аскарлы, выделение земельного участка под строительство осуществляется с учетом проекта новой комплексной жилой застройки в п. Усть-Аскарлы.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дополнительного учебного корпуса на 200-220 мест МБОУ «Сосновская средняя общеобразовательная школа» в с. Сосновка Сосновского сельского поселения с выделением земельного участка площадью 1,3-1,7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дополнительного учебного корпуса здания средней общеобразовательной школы на 220 мест в МБОУ «Тальжинская основная общеобразовательная школа» с преобразованием ее в среднюю общеобразовательную школу в п. ст. Тальжино Центрального сельского поселения и с выделением земельного участка площадью 1,3-1,7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Строительство дополнительного учебного корпуса на 360 мест МБОУ «Атамановская средняя общеобразовательная школа» в с. Атаманово Центрального сельского поселения с выделением земельного участка площадью 2,2-2,8 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дома детского творчества можно осуществить в с. Красулино Красулинского сельского поселения на 200-250 мест (с выделением земельного участка площадью 1,2-</w:t>
      </w:r>
      <w:smartTag w:uri="urn:schemas-microsoft-com:office:smarttags" w:element="metricconverter">
        <w:smartTagPr>
          <w:attr w:name="ProductID" w:val="1,5 га"/>
        </w:smartTagPr>
        <w:r w:rsidRPr="00E03FCA">
          <w:rPr>
            <w:rFonts w:eastAsia="Times New Roman"/>
            <w:sz w:val="24"/>
            <w:lang w:eastAsia="ru-RU"/>
          </w:rPr>
          <w:t>1,5 га</w:t>
        </w:r>
      </w:smartTag>
      <w:r w:rsidRPr="00E03FCA">
        <w:rPr>
          <w:rFonts w:eastAsia="Times New Roman"/>
          <w:sz w:val="24"/>
          <w:lang w:eastAsia="ru-RU"/>
        </w:rPr>
        <w:t>).</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дома детского творчества в п. Чистогорский Терсинского сельского поселения на 100-150 мест (с выделением земельного участка площадью 0,6-</w:t>
      </w:r>
      <w:smartTag w:uri="urn:schemas-microsoft-com:office:smarttags" w:element="metricconverter">
        <w:smartTagPr>
          <w:attr w:name="ProductID" w:val="0,9 га"/>
        </w:smartTagPr>
        <w:r w:rsidRPr="00E03FCA">
          <w:rPr>
            <w:rFonts w:eastAsia="Times New Roman"/>
            <w:sz w:val="24"/>
            <w:lang w:eastAsia="ru-RU"/>
          </w:rPr>
          <w:t>0,9 га</w:t>
        </w:r>
      </w:smartTag>
      <w:r w:rsidRPr="00E03FCA">
        <w:rPr>
          <w:rFonts w:eastAsia="Times New Roman"/>
          <w:sz w:val="24"/>
          <w:lang w:eastAsia="ru-RU"/>
        </w:rPr>
        <w:t>).</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Дополнительное изучение вопроса о необходимости строительства отдельных зданий для учреждений дополнительного образования детей в Загорском сельском поселении (п. Загорский и возможно с. Костёнково), Красулинском сельском поселении (с. Красулино), Кузедеевском сельском поселении (п. Кузедеево), строительстве пристроек к существующим зданиям учреждений в Кузедеевском, Сосновском и Центральном сельских поселениях.</w:t>
      </w:r>
    </w:p>
    <w:p w:rsidR="001012E3" w:rsidRPr="00E03FCA" w:rsidRDefault="001012E3" w:rsidP="001012E3">
      <w:pPr>
        <w:spacing w:before="120" w:after="60"/>
        <w:ind w:firstLine="567"/>
        <w:jc w:val="both"/>
        <w:rPr>
          <w:rFonts w:eastAsia="Times New Roman"/>
          <w:b/>
          <w:sz w:val="24"/>
          <w:lang w:eastAsia="ru-RU"/>
        </w:rPr>
      </w:pPr>
      <w:r w:rsidRPr="00E03FCA">
        <w:rPr>
          <w:rFonts w:eastAsia="Times New Roman"/>
          <w:b/>
          <w:sz w:val="24"/>
          <w:lang w:eastAsia="ru-RU"/>
        </w:rPr>
        <w:t>Объекты культуры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дополнительного корпуса Сосновского районного дома культуры (с. Сосновка Сосновского сельского поселения)</w:t>
      </w:r>
      <w:r>
        <w:rPr>
          <w:rFonts w:eastAsia="Times New Roman"/>
          <w:sz w:val="24"/>
          <w:lang w:eastAsia="ru-RU"/>
        </w:rPr>
        <w:t xml:space="preserve"> </w:t>
      </w:r>
      <w:r w:rsidRPr="00E03FCA">
        <w:rPr>
          <w:rFonts w:eastAsia="Times New Roman"/>
          <w:sz w:val="24"/>
          <w:lang w:eastAsia="ru-RU"/>
        </w:rPr>
        <w:t>с возможным размещением выставочного зала, краеведческого музея района, кинозала.</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90" w:name="_Toc423531470"/>
      <w:r w:rsidRPr="00E03FCA">
        <w:rPr>
          <w:rFonts w:eastAsia="Times New Roman"/>
          <w:b/>
          <w:bCs/>
          <w:iCs/>
          <w:sz w:val="28"/>
          <w:szCs w:val="28"/>
          <w:lang w:eastAsia="ru-RU"/>
        </w:rPr>
        <w:t>Объекты транспортной инфраструктуры</w:t>
      </w:r>
      <w:bookmarkEnd w:id="90"/>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 xml:space="preserve">Учет интересов Российской Федерации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скоростного железнодорожного сообщения по направлению Кемерово – Новокузнецк – Междуреченск.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соединительной железнодорожной ветки Тальжино – Карлык.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подъездных путей к месторождениям полезных ископаемых на территории района в Красулинском и Терсинском сельских поселениях.</w:t>
      </w:r>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Учет интересов Кемеровской области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Реконструкция автомобильных дорог Ленинск-Кузнецкий – Новокузнецк – Междуреченск и Прокопьевск – Шарап с дальнейшим переводом участка Ленинск-Кузнечный – Прокопьевск – Новокузнецк в статус автодороги федерального 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Реконструкция автодороги Новокузнецк – Березово – </w:t>
      </w:r>
      <w:r>
        <w:rPr>
          <w:rFonts w:eastAsia="Times New Roman"/>
          <w:sz w:val="24"/>
          <w:lang w:eastAsia="ru-RU"/>
        </w:rPr>
        <w:t>Костенково</w:t>
      </w:r>
      <w:r w:rsidRPr="00E03FCA">
        <w:rPr>
          <w:rFonts w:eastAsia="Times New Roman"/>
          <w:sz w:val="24"/>
          <w:lang w:eastAsia="ru-RU"/>
        </w:rPr>
        <w:t xml:space="preserve"> (до с. Березово).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Березово – Таловая – граница с Алтайским краем с обходами существующих населенных пунктов в составе проектируемой Южносибирской автомагистрали.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Кемерово – Белово – Прокопьевск – Новокузнецк.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Успенка – Каралда – Полысаево.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Шарап – Новоильинский – Байдаевка.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Реконструкция автодороги Новокузнецк – Красулино.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Реконструкция автодороги Подъезд к п. Успенка.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Реконструкция автодороги Николаевка – Северный Кандыш – Калтан.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Реконструкция автодороги Новокузнецк – Подгорный.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для связи Заводского и Орджоникидзевского районов (по территории Терсинского сельского поселения) с последующим выходом в направлении на Междуреченск (около с. Атаманово).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Создание регулярного водного сообщения по направлению Кемерово – Крапивинский – Новокузнецк.</w:t>
      </w:r>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Мероприятия Новокузнецкого муниципального района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Поэтапная реконструкция и благоустройство основных автодорог местного значения по нормативам IV технической категории с устройством асфальтобетонного покрытия проезжих частей.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Калтан – Междуреченск.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Красинск – Юрьевка.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Строительство автодороги Новокузнецк – Букино – Сосновка.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Ивановка – Подгорный.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Ильинка – Ерунаково.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Пушкино – Сосновка.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Красинск – Калиновский.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Костёнково – Ананьино.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Новокузнецк – Новый – Пушкино (с выходом на Ленинский).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Новоильинское шоссе – Куйбышевская ПС.</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автодороги Ильинка – Металлургов.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подъезда к шахте «Увальная».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Реконструкция автодороги п.ст. Ерунаково – Казанково.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пристаней в населенных пунктах Осиновое Плёсо и Усть-Нарык.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новых пригородных и междугородных пассажирских автобусных маршрутов.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Ввод в обращение дополнительный подвижной состав для снижения интервала движения как минимум, в 1,5 раза.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Резервирование площадок для строительства придорожных объектов автосервиса (АЗС, СТО и др.).</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91" w:name="_Toc423531471"/>
      <w:r w:rsidRPr="00E03FCA">
        <w:rPr>
          <w:rFonts w:eastAsia="Times New Roman"/>
          <w:b/>
          <w:bCs/>
          <w:iCs/>
          <w:sz w:val="28"/>
          <w:szCs w:val="28"/>
          <w:lang w:eastAsia="ru-RU"/>
        </w:rPr>
        <w:t>Объекты инженерной инфраструктуры</w:t>
      </w:r>
      <w:bookmarkEnd w:id="91"/>
    </w:p>
    <w:p w:rsidR="001012E3" w:rsidRPr="00E03FCA" w:rsidRDefault="001012E3" w:rsidP="001012E3">
      <w:pPr>
        <w:keepNext/>
        <w:spacing w:before="120" w:after="60"/>
        <w:ind w:left="567" w:right="567"/>
        <w:jc w:val="both"/>
        <w:rPr>
          <w:rFonts w:eastAsia="Times New Roman"/>
          <w:b/>
          <w:bCs/>
          <w:sz w:val="24"/>
          <w:u w:val="single"/>
          <w:lang w:eastAsia="ru-RU"/>
        </w:rPr>
      </w:pPr>
      <w:bookmarkStart w:id="92" w:name="_Toc351045505"/>
      <w:r w:rsidRPr="00E03FCA">
        <w:rPr>
          <w:rFonts w:eastAsia="Times New Roman"/>
          <w:b/>
          <w:bCs/>
          <w:sz w:val="24"/>
          <w:u w:val="single"/>
          <w:lang w:eastAsia="ru-RU"/>
        </w:rPr>
        <w:t xml:space="preserve">Учет интересов Российской Федерации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Строительство второй цепи транзита 220 кВ Томь-Усинская ГРЭС – Степная, г. Новокузнецк (п. Притомский), г. Мыски, Новокузнецкий муниципальный район и Междуреченский городской округ. </w:t>
      </w:r>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Учет интересов Кемеровской области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станций подземной газификации угля: Терсинская ТЭС, Чичербаевская ТЭС, Бунгурская ТЭС.</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теплоэнергетической станции Славинская ТЭС.</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ПС 110/10 кВ в районе</w:t>
      </w:r>
      <w:r>
        <w:rPr>
          <w:rFonts w:eastAsia="Times New Roman"/>
          <w:sz w:val="24"/>
          <w:lang w:eastAsia="ru-RU"/>
        </w:rPr>
        <w:t xml:space="preserve"> </w:t>
      </w:r>
      <w:r w:rsidRPr="00E03FCA">
        <w:rPr>
          <w:rFonts w:eastAsia="Times New Roman"/>
          <w:sz w:val="24"/>
          <w:lang w:eastAsia="ru-RU"/>
        </w:rPr>
        <w:t>п. Увал.</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ВЛ 110 кВ ПС 220 кВ "Ускатская" – Ерунаково – Терсинская ТЭС.</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ВЛ 110 кВ ПС 110 кВ в районе п. Увал – ТЭС "Русал" – г. Новокузнецк.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ВЛ 110 кВ городской округ Калтан - городской округ Мыски.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ВЛ 110 кВ ПС 110/6 кВ "Луговая" (Недорезово) – г. Новокузнецк.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газопроводов-отводов от магистрального газопровода «Парабель – Кузбасс» на проектируемые ГРС Осинники (планируется к размещению на территории Центрального сельского поселения), ГРС Мыски (планируется к размещению на территории Мысковского городского округа).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ГРС Осинники на территории Центрального сельского поселения.</w:t>
      </w:r>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Мероприятия Новокузнецкого муниципального района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трансформаторных подстанций 10/0,4 кВ.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сетей 10 кВ.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Реконструкция существующих ТП 10/0,4 кВ с применением энергосберегающих технологий и сетей 6-10 кВ в соответствии с инвестиционными программами эксплуатирующей организации.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Строительство межпоселковых газопроводов от ГРС-1 с газификацией населенных пунктов: </w:t>
      </w:r>
    </w:p>
    <w:p w:rsidR="001012E3" w:rsidRPr="00E03FCA" w:rsidRDefault="001012E3" w:rsidP="001012E3">
      <w:pPr>
        <w:numPr>
          <w:ilvl w:val="1"/>
          <w:numId w:val="0"/>
        </w:numPr>
        <w:ind w:left="794" w:hanging="340"/>
        <w:jc w:val="both"/>
        <w:rPr>
          <w:rFonts w:eastAsia="Times New Roman"/>
          <w:snapToGrid w:val="0"/>
          <w:sz w:val="24"/>
          <w:lang w:val="x-none" w:eastAsia="x-none"/>
        </w:rPr>
      </w:pPr>
      <w:r w:rsidRPr="00E03FCA">
        <w:rPr>
          <w:rFonts w:eastAsia="Times New Roman"/>
          <w:snapToGrid w:val="0"/>
          <w:sz w:val="24"/>
          <w:lang w:val="x-none" w:eastAsia="x-none"/>
        </w:rPr>
        <w:t>в Загорском сельском поселении: с. Костёнково, п. Южный, п. Рассвет, п. Мир, с. Бунгур, п. Загорский;</w:t>
      </w:r>
    </w:p>
    <w:p w:rsidR="001012E3" w:rsidRPr="00E03FCA" w:rsidRDefault="001012E3" w:rsidP="001012E3">
      <w:pPr>
        <w:numPr>
          <w:ilvl w:val="1"/>
          <w:numId w:val="0"/>
        </w:numPr>
        <w:ind w:left="794" w:hanging="340"/>
        <w:jc w:val="both"/>
        <w:rPr>
          <w:rFonts w:eastAsia="Times New Roman"/>
          <w:snapToGrid w:val="0"/>
          <w:sz w:val="24"/>
          <w:lang w:val="x-none" w:eastAsia="x-none"/>
        </w:rPr>
      </w:pPr>
      <w:r w:rsidRPr="00E03FCA">
        <w:rPr>
          <w:rFonts w:eastAsia="Times New Roman"/>
          <w:snapToGrid w:val="0"/>
          <w:sz w:val="24"/>
          <w:lang w:val="x-none" w:eastAsia="x-none"/>
        </w:rPr>
        <w:t>в Красулинском сельском поселении: с. Бедарево, п. Металлургов, с. Ильинка, п. Степной, п. Недорезово, с. Красулино, п. Чичербаево, п. ст. Ерунаково, п. Казанково;</w:t>
      </w:r>
    </w:p>
    <w:p w:rsidR="001012E3" w:rsidRPr="00E03FCA" w:rsidRDefault="001012E3" w:rsidP="001012E3">
      <w:pPr>
        <w:numPr>
          <w:ilvl w:val="1"/>
          <w:numId w:val="0"/>
        </w:numPr>
        <w:ind w:left="794" w:hanging="340"/>
        <w:jc w:val="both"/>
        <w:rPr>
          <w:rFonts w:eastAsia="Times New Roman"/>
          <w:snapToGrid w:val="0"/>
          <w:sz w:val="24"/>
          <w:lang w:val="x-none" w:eastAsia="x-none"/>
        </w:rPr>
      </w:pPr>
      <w:r w:rsidRPr="00E03FCA">
        <w:rPr>
          <w:rFonts w:eastAsia="Times New Roman"/>
          <w:snapToGrid w:val="0"/>
          <w:sz w:val="24"/>
          <w:lang w:val="x-none" w:eastAsia="x-none"/>
        </w:rPr>
        <w:t>в Сосновском сельском поселении: п. Пушкино, с. Сосновка, с. К</w:t>
      </w:r>
      <w:r w:rsidRPr="00E03FCA">
        <w:rPr>
          <w:rFonts w:eastAsia="Times New Roman"/>
          <w:snapToGrid w:val="0"/>
          <w:sz w:val="24"/>
          <w:lang w:eastAsia="x-none"/>
        </w:rPr>
        <w:t>у</w:t>
      </w:r>
      <w:r w:rsidRPr="00E03FCA">
        <w:rPr>
          <w:rFonts w:eastAsia="Times New Roman"/>
          <w:snapToGrid w:val="0"/>
          <w:sz w:val="24"/>
          <w:lang w:val="x-none" w:eastAsia="x-none"/>
        </w:rPr>
        <w:t>р</w:t>
      </w:r>
      <w:r w:rsidRPr="00E03FCA">
        <w:rPr>
          <w:rFonts w:eastAsia="Times New Roman"/>
          <w:snapToGrid w:val="0"/>
          <w:sz w:val="24"/>
          <w:lang w:eastAsia="x-none"/>
        </w:rPr>
        <w:t>тук</w:t>
      </w:r>
      <w:r w:rsidRPr="00E03FCA">
        <w:rPr>
          <w:rFonts w:eastAsia="Times New Roman"/>
          <w:snapToGrid w:val="0"/>
          <w:sz w:val="24"/>
          <w:lang w:val="x-none" w:eastAsia="x-none"/>
        </w:rPr>
        <w:t>ово.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Строительство межпоселковых газопроводов от проектной ГРС Осинники с газификацией населенных пунктов:</w:t>
      </w:r>
    </w:p>
    <w:p w:rsidR="001012E3" w:rsidRPr="00E03FCA" w:rsidRDefault="001012E3" w:rsidP="001012E3">
      <w:pPr>
        <w:numPr>
          <w:ilvl w:val="1"/>
          <w:numId w:val="0"/>
        </w:numPr>
        <w:ind w:left="794" w:hanging="340"/>
        <w:jc w:val="both"/>
        <w:rPr>
          <w:rFonts w:eastAsia="Times New Roman"/>
          <w:snapToGrid w:val="0"/>
          <w:sz w:val="24"/>
          <w:lang w:val="x-none" w:eastAsia="x-none"/>
        </w:rPr>
      </w:pPr>
      <w:r w:rsidRPr="00E03FCA">
        <w:rPr>
          <w:rFonts w:eastAsia="Times New Roman"/>
          <w:snapToGrid w:val="0"/>
          <w:sz w:val="24"/>
          <w:lang w:val="x-none" w:eastAsia="x-none"/>
        </w:rPr>
        <w:t>в Кузедеевском сельском поселении: с. Бенжреп-1, п. Килинск, п. Кузедеево, п. Гавриловка;</w:t>
      </w:r>
    </w:p>
    <w:p w:rsidR="001012E3" w:rsidRPr="00E03FCA" w:rsidRDefault="001012E3" w:rsidP="001012E3">
      <w:pPr>
        <w:numPr>
          <w:ilvl w:val="1"/>
          <w:numId w:val="0"/>
        </w:numPr>
        <w:ind w:left="794" w:hanging="340"/>
        <w:jc w:val="both"/>
        <w:rPr>
          <w:rFonts w:eastAsia="Times New Roman"/>
          <w:snapToGrid w:val="0"/>
          <w:sz w:val="24"/>
          <w:lang w:val="x-none" w:eastAsia="x-none"/>
        </w:rPr>
      </w:pPr>
      <w:r w:rsidRPr="00E03FCA">
        <w:rPr>
          <w:rFonts w:eastAsia="Times New Roman"/>
          <w:snapToGrid w:val="0"/>
          <w:sz w:val="24"/>
          <w:lang w:val="x-none" w:eastAsia="x-none"/>
        </w:rPr>
        <w:t>в Сосновском сельском поселении: п. Тайлеп, п. Николаевка, п. Юрьевка, п. Таргайский дом отдыха, п. Юрьевка, п. Ключи, с. Таргай, п. Федоровка, п. Заречный;</w:t>
      </w:r>
    </w:p>
    <w:p w:rsidR="001012E3" w:rsidRPr="00E03FCA" w:rsidRDefault="001012E3" w:rsidP="001012E3">
      <w:pPr>
        <w:numPr>
          <w:ilvl w:val="1"/>
          <w:numId w:val="0"/>
        </w:numPr>
        <w:ind w:left="794" w:hanging="340"/>
        <w:jc w:val="both"/>
        <w:rPr>
          <w:rFonts w:eastAsia="Times New Roman"/>
          <w:snapToGrid w:val="0"/>
          <w:sz w:val="24"/>
          <w:lang w:val="x-none" w:eastAsia="x-none"/>
        </w:rPr>
      </w:pPr>
      <w:r w:rsidRPr="00E03FCA">
        <w:rPr>
          <w:rFonts w:eastAsia="Times New Roman"/>
          <w:snapToGrid w:val="0"/>
          <w:sz w:val="24"/>
          <w:lang w:val="x-none" w:eastAsia="x-none"/>
        </w:rPr>
        <w:t>в Центральном сельском поселении: c. Красная Орловка, с. Ашмарино, п. Муратово, п. Елань, п. Верхний Калтан, п. Зеленый Луг.</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межпоселковых газопроводов от проектной ГРС-2 с газификацией населенных пунктов в Терсинском сельском поселении: д. Мокроусово, с. Сидорово, п. Чистогорский.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межпоселковых газопроводов от проектной ГРС Мыски (планируется к размещению на территории Мысковского городского округа) с газификацией населенных пунктов Центрального сельского поселения: п. Черемза, с. Безруково, с. Атаманово, п. ст. Тальжино, п. Тальжино, п. Баевка.</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93" w:name="_Toc423531472"/>
      <w:r w:rsidRPr="00E03FCA">
        <w:rPr>
          <w:rFonts w:eastAsia="Times New Roman"/>
          <w:b/>
          <w:bCs/>
          <w:iCs/>
          <w:sz w:val="28"/>
          <w:szCs w:val="28"/>
          <w:lang w:eastAsia="ru-RU"/>
        </w:rPr>
        <w:t>8.</w:t>
      </w:r>
      <w:bookmarkStart w:id="94" w:name="_Toc325558806"/>
      <w:bookmarkStart w:id="95" w:name="_Toc415758344"/>
      <w:r w:rsidRPr="00E03FCA">
        <w:rPr>
          <w:rFonts w:eastAsia="Times New Roman"/>
          <w:b/>
          <w:bCs/>
          <w:iCs/>
          <w:sz w:val="28"/>
          <w:szCs w:val="28"/>
          <w:lang w:eastAsia="ru-RU"/>
        </w:rPr>
        <w:t>2. Мероприятия по развитию жилищного строительства</w:t>
      </w:r>
      <w:bookmarkEnd w:id="93"/>
      <w:bookmarkEnd w:id="94"/>
      <w:bookmarkEnd w:id="95"/>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Объем нового жилищного строительства для обеспечения потребностей постоянного населения в 2015-2035 гг. составит не менее 945 тыс. кв. м жилой площади. Убыль жилищного фонда, ставшего непригодным для проживания, составит 149,2 тыс. кв. м.</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 2035 году общая площадь жилищного фонда, используемого постоянным населением, составит 2130 тыс. кв. м, уровень средней жилищной обеспеченности – 33,5 кв. м на человека.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Застройка предусматривается преимущественно индивидуальными жилыми домами усадебного и коттеджного типа. Застройка многоквартирными домами планируется в п. Загорский, п. Чистогорский, п. ст. Тальжино.</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96" w:name="_Toc423531473"/>
      <w:r w:rsidRPr="00E03FCA">
        <w:rPr>
          <w:rFonts w:eastAsia="Times New Roman"/>
          <w:b/>
          <w:bCs/>
          <w:iCs/>
          <w:sz w:val="28"/>
          <w:szCs w:val="28"/>
          <w:lang w:eastAsia="ru-RU"/>
        </w:rPr>
        <w:t>8.3. Мероприятия по охране и сохранению объектов культурного наследия</w:t>
      </w:r>
      <w:bookmarkEnd w:id="92"/>
      <w:bookmarkEnd w:id="96"/>
    </w:p>
    <w:p w:rsidR="001012E3" w:rsidRPr="00E03FCA" w:rsidRDefault="001012E3" w:rsidP="001012E3">
      <w:pPr>
        <w:keepNext/>
        <w:spacing w:before="60" w:after="60"/>
        <w:ind w:left="567" w:right="567"/>
        <w:jc w:val="both"/>
        <w:rPr>
          <w:rFonts w:eastAsia="Times New Roman"/>
          <w:b/>
          <w:bCs/>
          <w:sz w:val="24"/>
          <w:lang w:eastAsia="ru-RU"/>
        </w:rPr>
      </w:pPr>
      <w:r w:rsidRPr="00E03FCA">
        <w:rPr>
          <w:rFonts w:eastAsia="Times New Roman"/>
          <w:b/>
          <w:bCs/>
          <w:sz w:val="24"/>
          <w:lang w:eastAsia="ru-RU"/>
        </w:rPr>
        <w:t>Мероприятия на расчетный срок</w:t>
      </w:r>
    </w:p>
    <w:p w:rsidR="001012E3" w:rsidRPr="00E03FCA" w:rsidRDefault="001012E3" w:rsidP="001012E3">
      <w:pPr>
        <w:keepNext/>
        <w:spacing w:before="120" w:after="60"/>
        <w:ind w:left="567" w:right="567"/>
        <w:jc w:val="both"/>
        <w:rPr>
          <w:rFonts w:eastAsia="Times New Roman"/>
          <w:b/>
          <w:bCs/>
          <w:sz w:val="24"/>
          <w:u w:val="single"/>
          <w:lang w:eastAsia="ru-RU"/>
        </w:rPr>
      </w:pPr>
      <w:bookmarkStart w:id="97" w:name="_Toc351045506"/>
      <w:r w:rsidRPr="00E03FCA">
        <w:rPr>
          <w:rFonts w:eastAsia="Times New Roman"/>
          <w:b/>
          <w:bCs/>
          <w:sz w:val="24"/>
          <w:u w:val="single"/>
          <w:lang w:eastAsia="ru-RU"/>
        </w:rPr>
        <w:t>Учет интересов муниципальных образований в составе Новокузнецкого муниципального района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Составление списка объектов, обладающих признаками объектов культурного наследия, выявление объектов культурного наследия в целях их дальнейшего включения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Подготовка документов по включению объектов, имеющих признаки объектов культурного наследия, в Единый государственный реестр объектов культурного наследия (памятников истории и культуры) народов Российской Федерации в качестве объектов культурного наследия местного (муниципального) значения в соответствии с существующим законодательством.</w:t>
      </w:r>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Учет интересов Кемеровской области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Комплексная реставрация объекта культурного наследия регионального значения Храм Святого Ильи Пророка (1803-1818 гг.).</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Проведение историко-культурной экспертизы объектов археологического наследия, не поставленных на государственную охрану в установленном порядке и последующее их отнесение к объектам культурного наследия федерального значения.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Проведение спасательных или консервационных работ на территориях объектов археологического наследия, расположенных в зонах предполагаемого градостроительного освоения, промышленного строительства и разработки полезных ископаемых.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Проведение исследований и выявление объектов культурного наследия, представляющих части наследия, не достаточно полно представленные в списках памятников истории и культуры.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Содействие проведению работ по установлению границ территорий и предметов охраны объектов культурного наследия как условия их включения в Единый государственный реестр, распространение на их территорию режима использования земель историко-культурного назначения, постановка границ территорий памятников на кадастровый учет в качестве объектов землеустройства.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Содействие</w:t>
      </w:r>
      <w:r>
        <w:rPr>
          <w:rFonts w:eastAsia="Times New Roman"/>
          <w:sz w:val="24"/>
          <w:lang w:eastAsia="ru-RU"/>
        </w:rPr>
        <w:t xml:space="preserve"> в</w:t>
      </w:r>
      <w:r w:rsidRPr="00E03FCA">
        <w:rPr>
          <w:rFonts w:eastAsia="Times New Roman"/>
          <w:sz w:val="24"/>
          <w:lang w:eastAsia="ru-RU"/>
        </w:rPr>
        <w:t xml:space="preserve"> разработке и утверждению в установленном законом порядке современного проекта зон охраны объекта культурного наследия регионального значения Храм Святого Ильи Пророка (1803-1818 гг.)</w:t>
      </w:r>
      <w:r w:rsidRPr="00E03FCA">
        <w:rPr>
          <w:rFonts w:eastAsia="Times New Roman"/>
          <w:sz w:val="24"/>
          <w:vertAlign w:val="superscript"/>
          <w:lang w:eastAsia="ru-RU"/>
        </w:rPr>
        <w:footnoteReference w:id="35"/>
      </w:r>
      <w:r w:rsidRPr="00E03FCA">
        <w:rPr>
          <w:rFonts w:eastAsia="Times New Roman"/>
          <w:sz w:val="24"/>
          <w:lang w:eastAsia="ru-RU"/>
        </w:rPr>
        <w:t>.</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Оформление охранных обязательств с собственниками и пользователями объектов, являющихся объектами культурного наследия местного (муниципального) значения.</w:t>
      </w:r>
    </w:p>
    <w:p w:rsidR="001012E3" w:rsidRPr="00E03FCA" w:rsidRDefault="001012E3" w:rsidP="001012E3">
      <w:pPr>
        <w:keepNext/>
        <w:spacing w:before="120" w:after="120"/>
        <w:jc w:val="center"/>
        <w:outlineLvl w:val="1"/>
        <w:rPr>
          <w:rFonts w:eastAsia="Times New Roman"/>
          <w:b/>
          <w:bCs/>
          <w:iCs/>
          <w:sz w:val="28"/>
          <w:szCs w:val="28"/>
          <w:lang w:eastAsia="ru-RU"/>
        </w:rPr>
      </w:pPr>
      <w:bookmarkStart w:id="98" w:name="_Toc423531474"/>
      <w:r w:rsidRPr="00E03FCA">
        <w:rPr>
          <w:rFonts w:eastAsia="Times New Roman"/>
          <w:b/>
          <w:bCs/>
          <w:iCs/>
          <w:sz w:val="28"/>
          <w:szCs w:val="28"/>
          <w:lang w:eastAsia="ru-RU"/>
        </w:rPr>
        <w:t>8.4. Мероприятия по охране окружающей среды и санитарной очистке территории</w:t>
      </w:r>
      <w:bookmarkEnd w:id="97"/>
      <w:bookmarkEnd w:id="98"/>
    </w:p>
    <w:p w:rsidR="001012E3" w:rsidRPr="00E03FCA" w:rsidRDefault="001012E3" w:rsidP="001012E3">
      <w:pPr>
        <w:spacing w:before="120" w:after="60"/>
        <w:ind w:firstLine="567"/>
        <w:jc w:val="both"/>
        <w:rPr>
          <w:rFonts w:eastAsia="Times New Roman"/>
          <w:sz w:val="24"/>
          <w:lang w:eastAsia="ru-RU"/>
        </w:rPr>
      </w:pPr>
      <w:bookmarkStart w:id="99" w:name="_Toc304214626"/>
      <w:bookmarkStart w:id="100" w:name="_Toc309300229"/>
      <w:bookmarkStart w:id="101" w:name="_Toc351045507"/>
      <w:r w:rsidRPr="00E03FCA">
        <w:rPr>
          <w:rFonts w:eastAsia="Times New Roman"/>
          <w:sz w:val="24"/>
          <w:lang w:eastAsia="ru-RU"/>
        </w:rPr>
        <w:t>Предусматриваются мероприятия по организации и осуществлению региональных и межмуниципальных программ и проектов в области охраны окружающей среды и экологической безопасности.</w:t>
      </w:r>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Мероприятия по охране атмосферного воздуха</w:t>
      </w:r>
    </w:p>
    <w:p w:rsidR="001012E3" w:rsidRPr="00E03FCA" w:rsidRDefault="001012E3" w:rsidP="001012E3">
      <w:pPr>
        <w:spacing w:before="120" w:after="60"/>
        <w:ind w:firstLine="567"/>
        <w:jc w:val="both"/>
        <w:rPr>
          <w:rFonts w:eastAsia="Times New Roman"/>
          <w:sz w:val="24"/>
          <w:lang w:eastAsia="ru-RU"/>
        </w:rPr>
      </w:pPr>
      <w:r w:rsidRPr="00E03FCA">
        <w:rPr>
          <w:rFonts w:eastAsia="Times New Roman"/>
          <w:sz w:val="24"/>
          <w:lang w:eastAsia="ru-RU"/>
        </w:rPr>
        <w:t>Проектом предлагаются основные мероприятия</w:t>
      </w:r>
      <w:r>
        <w:rPr>
          <w:rFonts w:eastAsia="Times New Roman"/>
          <w:sz w:val="24"/>
          <w:lang w:eastAsia="ru-RU"/>
        </w:rPr>
        <w:t xml:space="preserve"> </w:t>
      </w:r>
      <w:r w:rsidRPr="00E03FCA">
        <w:rPr>
          <w:rFonts w:eastAsia="Times New Roman"/>
          <w:sz w:val="24"/>
          <w:lang w:eastAsia="ru-RU"/>
        </w:rPr>
        <w:t>по снижению загрязнения атмосферного воздуха и сокращению суммарных выбросов загрязняющих веществ в атмосферу стационарными источниками загрязнения: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обеспечение максимально возможного уровня очистки </w:t>
      </w:r>
      <w:r w:rsidR="00311E18" w:rsidRPr="00E03FCA">
        <w:rPr>
          <w:rFonts w:eastAsia="Times New Roman"/>
          <w:sz w:val="24"/>
          <w:lang w:eastAsia="ru-RU"/>
        </w:rPr>
        <w:t>отходящих газов,</w:t>
      </w:r>
      <w:r w:rsidRPr="00E03FCA">
        <w:rPr>
          <w:rFonts w:eastAsia="Times New Roman"/>
          <w:sz w:val="24"/>
          <w:lang w:eastAsia="ru-RU"/>
        </w:rPr>
        <w:t xml:space="preserve"> для всех существующих и вновь размещаемых промышленных объектов на территории района в соответствии с требованиями экологического законодательства Российской Федерации;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соблюдение режимов санитарно-защитных зон в соответствии с СанПиН 2.2.1/2.1.1.1200-03 «Санитарно-защитные зоны и санитарная классификация предприятий, сооружений и иных объектов»;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и благоустройство санитарно-защитных зон промышленных предприятий и других источников загрязнения атмосферного воздуха, водоемов, почвы;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рациональное размещение производственных и жилых зон с учетом розы ветров и микроклиматических особенностей территории;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развитие системы транспортных коммуникаций в целях уменьшения транзитных транспортных потоков через основные населенные пункты;</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обеспечение требуемых разрывов с соответствующим озеленением между транспортными магистралями и застройкой;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отказ от размещения селитебной застройки в шумовой зоне аэродрома г. Новокузнецк;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развитие системы контроля загрязнения атмосферного воздуха в селитебной зоне и на автомагистралях населенных пунктов.</w:t>
      </w:r>
    </w:p>
    <w:p w:rsidR="001012E3" w:rsidRPr="00E03FCA" w:rsidRDefault="001012E3" w:rsidP="001012E3">
      <w:pPr>
        <w:keepNext/>
        <w:spacing w:before="120" w:after="60"/>
        <w:ind w:left="567" w:right="567"/>
        <w:jc w:val="both"/>
        <w:rPr>
          <w:rFonts w:eastAsia="Times New Roman"/>
          <w:b/>
          <w:bCs/>
          <w:sz w:val="24"/>
          <w:u w:val="single"/>
          <w:lang w:eastAsia="ru-RU"/>
        </w:rPr>
      </w:pPr>
      <w:bookmarkStart w:id="102" w:name="_Toc290568408"/>
      <w:bookmarkStart w:id="103" w:name="_Toc323310321"/>
      <w:r w:rsidRPr="00E03FCA">
        <w:rPr>
          <w:rFonts w:eastAsia="Times New Roman"/>
          <w:b/>
          <w:bCs/>
          <w:sz w:val="24"/>
          <w:u w:val="single"/>
          <w:lang w:eastAsia="ru-RU"/>
        </w:rPr>
        <w:t>Мероприятия по охране водной среды</w:t>
      </w:r>
      <w:bookmarkEnd w:id="102"/>
      <w:bookmarkEnd w:id="103"/>
    </w:p>
    <w:p w:rsidR="001012E3" w:rsidRPr="00E03FCA" w:rsidRDefault="001012E3" w:rsidP="001012E3">
      <w:pPr>
        <w:spacing w:before="120" w:after="60"/>
        <w:ind w:firstLine="567"/>
        <w:jc w:val="both"/>
        <w:rPr>
          <w:rFonts w:eastAsia="Times New Roman"/>
          <w:sz w:val="24"/>
          <w:lang w:eastAsia="ru-RU"/>
        </w:rPr>
      </w:pPr>
      <w:r w:rsidRPr="00E03FCA">
        <w:rPr>
          <w:rFonts w:eastAsia="Times New Roman"/>
          <w:sz w:val="24"/>
          <w:lang w:eastAsia="ru-RU"/>
        </w:rPr>
        <w:t xml:space="preserve">Для улучшения и сохранения качества поверхностных вод на территории муниципального района рекомендуются следующие мероприятия: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прекращение сбросов загрязнённых</w:t>
      </w:r>
      <w:r>
        <w:rPr>
          <w:rFonts w:eastAsia="Times New Roman"/>
          <w:sz w:val="24"/>
          <w:lang w:eastAsia="ru-RU"/>
        </w:rPr>
        <w:t>,</w:t>
      </w:r>
      <w:r w:rsidRPr="00E03FCA">
        <w:rPr>
          <w:rFonts w:eastAsia="Times New Roman"/>
          <w:sz w:val="24"/>
          <w:lang w:eastAsia="ru-RU"/>
        </w:rPr>
        <w:t xml:space="preserve"> промышленных, сельскохозяйственных и поверхностных сточных вод на рельеф;</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применение системы оборотного и повторно-последовательного водоснабжения</w:t>
      </w:r>
      <w:r>
        <w:rPr>
          <w:rFonts w:eastAsia="Times New Roman"/>
          <w:sz w:val="24"/>
          <w:lang w:eastAsia="ru-RU"/>
        </w:rPr>
        <w:t xml:space="preserve"> </w:t>
      </w:r>
      <w:r w:rsidRPr="00E03FCA">
        <w:rPr>
          <w:rFonts w:eastAsia="Times New Roman"/>
          <w:sz w:val="24"/>
          <w:lang w:eastAsia="ru-RU"/>
        </w:rPr>
        <w:t>на существующих и вновь организуемых предприятиях с водоёмкими технологическими процессами;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монтаж установок по очистке шахтных вод – повсеместно на территориях угледобычи;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внедрение шахтного водоснабжения из отработанных шахт и разрезов;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рекультивация загрязненных территорий, занятых отстойниками, отвалами и хранилищами отходов добывающих и перерабатывающих производств;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новых и реконструкция существующих локальных очистных сооружений;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размещение новых промышленных объектов только при условии нормативной очистки сточных вод, соблюдения режима водоохранных зон и зон санитарной охраны источников питьевого водоснабжения;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развитие систем хозяйственно-бытовой и дождевой канализации во всех населенных пунктах;</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разработка проекта установления границ поясов ЗСО источников водоснабжения;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установление водоохран</w:t>
      </w:r>
      <w:r>
        <w:rPr>
          <w:rFonts w:eastAsia="Times New Roman"/>
          <w:sz w:val="24"/>
          <w:lang w:eastAsia="ru-RU"/>
        </w:rPr>
        <w:t>н</w:t>
      </w:r>
      <w:r w:rsidRPr="00E03FCA">
        <w:rPr>
          <w:rFonts w:eastAsia="Times New Roman"/>
          <w:sz w:val="24"/>
          <w:lang w:eastAsia="ru-RU"/>
        </w:rPr>
        <w:t>ых зон и прибрежных защитных полос рек и ручьев;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расчистка русла рек и ручьев, проведение берегоукрепительных работ;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инженерная подготовка территории, планируемой к застройке;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мониторинг степени очистки сточных вод на канализационных очистных сооружениях;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организация мониторинга за состоянием водопроводящих сетей и своевременное проведение мероприятий по предупреждению утечек из систем водопровода и канализации;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контроля уровня загрязнения поверхностных и грунтовых вод.</w:t>
      </w:r>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Мероприятия по охране почвенного покрова санитарной очистке территории</w:t>
      </w:r>
    </w:p>
    <w:p w:rsidR="001012E3" w:rsidRPr="00E03FCA" w:rsidRDefault="001012E3" w:rsidP="001012E3">
      <w:pPr>
        <w:spacing w:before="120" w:after="60"/>
        <w:ind w:firstLine="567"/>
        <w:jc w:val="both"/>
        <w:rPr>
          <w:rFonts w:eastAsia="Times New Roman"/>
          <w:sz w:val="24"/>
          <w:lang w:eastAsia="ru-RU"/>
        </w:rPr>
      </w:pPr>
      <w:r w:rsidRPr="00E03FCA">
        <w:rPr>
          <w:rFonts w:eastAsia="Times New Roman"/>
          <w:sz w:val="24"/>
          <w:lang w:eastAsia="ru-RU"/>
        </w:rPr>
        <w:t>Для предотвращения загрязнения, деградации и разрушения почвенного покрова в границах проектируемой территории рекомендуются следующие мероприятия: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проведение инвентаризации скотомогильников с уточнением местоположения и их обустройство в соответствии ветеринарными правилами;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выявление сибиреязвенных скотомогильников и организация их территорий в соответствии с ветеринарными правилами;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проведение учета всех сибиреязвенных скотомогильников и мест захоронения трупов сибиреязвенных животных с использованием топографических способов обозначения их на местности, в том числе с определением географических координат;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инженерная подготовка территории, планируемой к застройке, устройство сети ливневой канализации с очистными сооружениями;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сброс дождевых вод в сеть ливневой канализации;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расчистка, благоустройство и озеленение прибрежных территорий рек и ручьёв;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защита от береговой эрозии путем проведения берегоукрепительных работ;</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благоустройство улиц и дорог;</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устройство зеленых лесных полос вдоль автомобильных дорог;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восстановление и рекультивация </w:t>
      </w:r>
      <w:r w:rsidR="00311E18" w:rsidRPr="00E03FCA">
        <w:rPr>
          <w:rFonts w:eastAsia="Times New Roman"/>
          <w:sz w:val="24"/>
          <w:lang w:eastAsia="ru-RU"/>
        </w:rPr>
        <w:t>почв,</w:t>
      </w:r>
      <w:r w:rsidRPr="00E03FCA">
        <w:rPr>
          <w:rFonts w:eastAsia="Times New Roman"/>
          <w:sz w:val="24"/>
          <w:lang w:eastAsia="ru-RU"/>
        </w:rPr>
        <w:t xml:space="preserve"> нарушенных при строительстве и прокладке инженерных сетей различного назначения, складировании и захоронении промышленных, бытовых и прочих отходов;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рекультивация территории отстойников хвостохранилища;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рекультивация территорий недействующих свалок ТБО.</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охрана и рекреационное использование природных ландшафтов повышенной экологической значимости;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контроль за качеством и своевременностью выполнения работ по рекультивации нарушенных земель. </w:t>
      </w:r>
    </w:p>
    <w:p w:rsidR="001012E3" w:rsidRPr="00E03FCA" w:rsidRDefault="001012E3" w:rsidP="001012E3">
      <w:pPr>
        <w:spacing w:before="120" w:after="60"/>
        <w:ind w:firstLine="567"/>
        <w:jc w:val="both"/>
        <w:rPr>
          <w:rFonts w:eastAsia="Calibri"/>
          <w:sz w:val="24"/>
          <w:lang w:eastAsia="ru-RU"/>
        </w:rPr>
      </w:pPr>
      <w:r w:rsidRPr="00E03FCA">
        <w:rPr>
          <w:rFonts w:eastAsia="Calibri"/>
          <w:sz w:val="24"/>
          <w:lang w:eastAsia="ru-RU"/>
        </w:rPr>
        <w:t>По санитарной очистке территории муниципального района Проектом предусмотрены следующие мероприятия: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lastRenderedPageBreak/>
        <w:t xml:space="preserve">разработка схемы санитарной очистки Новокузнецкого района;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строительство мусороперерабатывающего завода в комплексе с полигоном твердых бытовых отходов у г. Новокузнецк;</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сохранение и модернизация уже имеющихся оборудованных полигонов твердых бытовых отходов;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выявление и ликвидация несанкционированных свалок, захламленных участков с последующей рекультивацией территории;</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сбор, транспортировка и обезвреживание всех видов отходов;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использование отходов деревообрабатывающих предприятий в качестве биотоплива;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 xml:space="preserve">использование горной породы, золы и шлака для рекультивации земель, нарушенных при производстве открытых горных работ; </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переработка отходов углеобогащения до кондиционного по зольности твердого топлива для использования в энергетике;</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уборки территорий от мусора, смета, снега;</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сбора и удаление вторичного сырья;</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оборудованных контейнерных площадок в населенных пунктах для селективного сбора отходов;</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планово-регулярной системы очистки населенных пунктов, своевременного сбора и вывоза ТБО на полигоны.</w:t>
      </w:r>
    </w:p>
    <w:p w:rsidR="001012E3" w:rsidRPr="00E03FCA" w:rsidRDefault="001012E3" w:rsidP="001012E3">
      <w:pPr>
        <w:keepNext/>
        <w:spacing w:before="120" w:after="60"/>
        <w:ind w:left="567" w:right="567"/>
        <w:jc w:val="both"/>
        <w:rPr>
          <w:rFonts w:eastAsia="Times New Roman"/>
          <w:b/>
          <w:bCs/>
          <w:sz w:val="24"/>
          <w:u w:val="single"/>
          <w:lang w:eastAsia="ru-RU"/>
        </w:rPr>
      </w:pPr>
      <w:r w:rsidRPr="00E03FCA">
        <w:rPr>
          <w:rFonts w:eastAsia="Times New Roman"/>
          <w:b/>
          <w:bCs/>
          <w:sz w:val="24"/>
          <w:u w:val="single"/>
          <w:lang w:eastAsia="ru-RU"/>
        </w:rPr>
        <w:t>Мероприятия по развитию системы особо охраняемых природных территорий</w:t>
      </w:r>
    </w:p>
    <w:p w:rsidR="001012E3" w:rsidRPr="00E03FCA" w:rsidRDefault="001012E3" w:rsidP="001012E3">
      <w:pPr>
        <w:numPr>
          <w:ilvl w:val="0"/>
          <w:numId w:val="2"/>
        </w:numPr>
        <w:jc w:val="both"/>
        <w:rPr>
          <w:rFonts w:eastAsia="Times New Roman"/>
          <w:sz w:val="24"/>
          <w:lang w:eastAsia="ru-RU"/>
        </w:rPr>
      </w:pPr>
      <w:r w:rsidRPr="00E03FCA">
        <w:rPr>
          <w:rFonts w:eastAsia="Times New Roman"/>
          <w:sz w:val="24"/>
          <w:lang w:eastAsia="ru-RU"/>
        </w:rPr>
        <w:t>Организация памятников природы регионального значения: «Красная Горка», «Разрез Басмалинский», «Ильинские травертины», «Огнедышащая гора Мессершмидта», «Разрез ускатской свиты пермского периода с окаменевшими деревьями у д. Казанково», «Стрельный камень»,</w:t>
      </w:r>
      <w:r>
        <w:rPr>
          <w:rFonts w:eastAsia="Times New Roman"/>
          <w:sz w:val="24"/>
          <w:lang w:eastAsia="ru-RU"/>
        </w:rPr>
        <w:t xml:space="preserve"> </w:t>
      </w:r>
      <w:r w:rsidRPr="00E03FCA">
        <w:rPr>
          <w:rFonts w:eastAsia="Times New Roman"/>
          <w:sz w:val="24"/>
          <w:lang w:eastAsia="ru-RU"/>
        </w:rPr>
        <w:t>«Сокол гора», «Катунские утесы».</w:t>
      </w:r>
    </w:p>
    <w:bookmarkEnd w:id="99"/>
    <w:bookmarkEnd w:id="100"/>
    <w:bookmarkEnd w:id="101"/>
    <w:p w:rsidR="001012E3" w:rsidRPr="00E03FCA" w:rsidRDefault="001012E3" w:rsidP="001012E3">
      <w:pPr>
        <w:tabs>
          <w:tab w:val="left" w:pos="6015"/>
        </w:tabs>
        <w:rPr>
          <w:rFonts w:eastAsia="Times New Roman"/>
          <w:sz w:val="24"/>
          <w:lang w:eastAsia="ru-RU"/>
        </w:rPr>
      </w:pPr>
    </w:p>
    <w:p w:rsidR="001012E3" w:rsidRPr="00E03FCA" w:rsidRDefault="001012E3" w:rsidP="001012E3">
      <w:pPr>
        <w:rPr>
          <w:rFonts w:eastAsia="Times New Roman"/>
          <w:sz w:val="24"/>
          <w:lang w:eastAsia="ru-RU"/>
        </w:rPr>
      </w:pPr>
    </w:p>
    <w:p w:rsidR="001012E3" w:rsidRPr="00E03FCA" w:rsidRDefault="001012E3" w:rsidP="001012E3">
      <w:pPr>
        <w:rPr>
          <w:rFonts w:eastAsia="Times New Roman"/>
          <w:sz w:val="24"/>
          <w:lang w:eastAsia="ru-RU"/>
        </w:rPr>
      </w:pPr>
    </w:p>
    <w:p w:rsidR="001012E3" w:rsidRPr="00E03FCA" w:rsidRDefault="001012E3" w:rsidP="001012E3">
      <w:pPr>
        <w:keepNext/>
        <w:spacing w:before="240" w:after="240"/>
        <w:jc w:val="center"/>
        <w:outlineLvl w:val="0"/>
        <w:rPr>
          <w:rFonts w:eastAsia="Times New Roman"/>
          <w:b/>
          <w:bCs/>
          <w:kern w:val="32"/>
          <w:sz w:val="32"/>
          <w:szCs w:val="32"/>
          <w:lang w:val="x-none" w:eastAsia="x-none"/>
        </w:rPr>
      </w:pPr>
      <w:r w:rsidRPr="00E03FCA">
        <w:rPr>
          <w:rFonts w:ascii="Arial" w:eastAsia="Times New Roman" w:hAnsi="Arial"/>
          <w:bCs/>
          <w:kern w:val="32"/>
          <w:sz w:val="32"/>
          <w:szCs w:val="32"/>
          <w:lang w:val="x-none" w:eastAsia="x-none"/>
        </w:rPr>
        <w:br w:type="page"/>
      </w:r>
      <w:bookmarkStart w:id="104" w:name="_Toc423531475"/>
      <w:r w:rsidRPr="00E03FCA">
        <w:rPr>
          <w:rFonts w:eastAsia="Times New Roman"/>
          <w:b/>
          <w:bCs/>
          <w:kern w:val="32"/>
          <w:sz w:val="32"/>
          <w:szCs w:val="32"/>
          <w:lang w:val="x-none" w:eastAsia="x-none"/>
        </w:rPr>
        <w:lastRenderedPageBreak/>
        <w:t>ПРИЛОЖЕНИЯ</w:t>
      </w:r>
      <w:bookmarkEnd w:id="104"/>
    </w:p>
    <w:p w:rsidR="001012E3" w:rsidRPr="00E03FCA" w:rsidRDefault="001012E3" w:rsidP="001012E3">
      <w:pPr>
        <w:keepNext/>
        <w:jc w:val="right"/>
        <w:rPr>
          <w:rFonts w:eastAsia="Times New Roman"/>
          <w:bCs/>
          <w:sz w:val="24"/>
          <w:szCs w:val="22"/>
          <w:lang w:eastAsia="ru-RU"/>
        </w:rPr>
      </w:pPr>
      <w:r w:rsidRPr="00E03FCA">
        <w:rPr>
          <w:rFonts w:eastAsia="Times New Roman"/>
          <w:bCs/>
          <w:sz w:val="24"/>
          <w:szCs w:val="22"/>
          <w:lang w:eastAsia="ru-RU"/>
        </w:rPr>
        <w:t>Приложение 1.</w:t>
      </w:r>
    </w:p>
    <w:p w:rsidR="001012E3" w:rsidRPr="00E03FCA" w:rsidRDefault="001012E3" w:rsidP="001012E3">
      <w:pPr>
        <w:jc w:val="center"/>
        <w:rPr>
          <w:rFonts w:eastAsia="Times New Roman"/>
          <w:sz w:val="24"/>
          <w:lang w:eastAsia="ru-RU"/>
        </w:rPr>
      </w:pPr>
      <w:r w:rsidRPr="00E03FCA">
        <w:rPr>
          <w:rFonts w:eastAsia="Times New Roman"/>
          <w:sz w:val="24"/>
          <w:lang w:eastAsia="ru-RU"/>
        </w:rPr>
        <w:t>Перечень объектов культурного наследия, расположенных на территории Новокузнецкого муниципального района</w:t>
      </w:r>
    </w:p>
    <w:tbl>
      <w:tblPr>
        <w:tblW w:w="9447"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76"/>
        <w:gridCol w:w="4100"/>
        <w:gridCol w:w="2776"/>
        <w:gridCol w:w="1995"/>
      </w:tblGrid>
      <w:tr w:rsidR="001012E3" w:rsidRPr="00E03FCA" w:rsidTr="001012E3">
        <w:trPr>
          <w:cantSplit/>
          <w:tblHeader/>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п/п</w:t>
            </w:r>
          </w:p>
        </w:tc>
        <w:tc>
          <w:tcPr>
            <w:tcW w:w="4100"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Наименование объекта культурного наследия федерального значения (в соответствии с актом </w:t>
            </w:r>
            <w:r w:rsidRPr="00E03FCA">
              <w:rPr>
                <w:rFonts w:eastAsia="Times New Roman"/>
                <w:sz w:val="24"/>
                <w:lang w:eastAsia="ru-RU"/>
              </w:rPr>
              <w:br/>
              <w:t>органа государственной власти о его постановке на государственную охрану)</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Местонахождение объекта культурного наследия</w:t>
            </w:r>
          </w:p>
        </w:tc>
        <w:tc>
          <w:tcPr>
            <w:tcW w:w="1995" w:type="dxa"/>
            <w:vAlign w:val="center"/>
          </w:tcPr>
          <w:p w:rsidR="001012E3" w:rsidRPr="00E03FCA" w:rsidRDefault="001012E3" w:rsidP="001012E3">
            <w:pPr>
              <w:ind w:left="-57" w:right="-57"/>
              <w:jc w:val="center"/>
              <w:rPr>
                <w:rFonts w:eastAsia="Times New Roman"/>
                <w:sz w:val="24"/>
                <w:lang w:eastAsia="ru-RU"/>
              </w:rPr>
            </w:pPr>
            <w:r w:rsidRPr="00E03FCA">
              <w:rPr>
                <w:rFonts w:eastAsia="Times New Roman"/>
                <w:sz w:val="24"/>
                <w:lang w:eastAsia="ru-RU"/>
              </w:rPr>
              <w:t>Категория историко-культурного значения объекта культурного наследия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w:t>
            </w:r>
          </w:p>
        </w:tc>
        <w:tc>
          <w:tcPr>
            <w:tcW w:w="4100" w:type="dxa"/>
          </w:tcPr>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Храм Святого Ильи Пророка (</w:t>
            </w:r>
            <w:r w:rsidRPr="00E03FCA">
              <w:rPr>
                <w:rFonts w:eastAsia="Times New Roman"/>
                <w:color w:val="000000"/>
                <w:sz w:val="24"/>
                <w:lang w:eastAsia="ru-RU"/>
              </w:rPr>
              <w:t>1803-1818 гг.)</w:t>
            </w:r>
          </w:p>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бывш. наименование:</w:t>
            </w:r>
          </w:p>
          <w:p w:rsidR="001012E3" w:rsidRPr="00E03FCA" w:rsidRDefault="001012E3" w:rsidP="001012E3">
            <w:pPr>
              <w:widowControl w:val="0"/>
              <w:autoSpaceDE w:val="0"/>
              <w:autoSpaceDN w:val="0"/>
              <w:adjustRightInd w:val="0"/>
              <w:rPr>
                <w:rFonts w:eastAsia="Times New Roman"/>
                <w:sz w:val="24"/>
                <w:lang w:eastAsia="ru-RU"/>
              </w:rPr>
            </w:pPr>
            <w:r w:rsidRPr="00E03FCA">
              <w:rPr>
                <w:rFonts w:eastAsia="Times New Roman"/>
                <w:sz w:val="24"/>
                <w:lang w:eastAsia="ru-RU"/>
              </w:rPr>
              <w:t>Каменная церковь, построенная до 1768 года, под куполами с хорошо сохранившимся силуэтом и основными объемами, ныне склад для комбикорма. Решение Кемеровского областного совета народных депутатов от 14.02.1982 г. № 259</w:t>
            </w:r>
          </w:p>
        </w:tc>
        <w:tc>
          <w:tcPr>
            <w:tcW w:w="2776" w:type="dxa"/>
            <w:vAlign w:val="center"/>
          </w:tcPr>
          <w:p w:rsidR="001012E3" w:rsidRPr="00E03FCA" w:rsidRDefault="001012E3" w:rsidP="001012E3">
            <w:pPr>
              <w:jc w:val="center"/>
              <w:rPr>
                <w:rFonts w:eastAsia="Times New Roman"/>
                <w:color w:val="000000"/>
                <w:sz w:val="24"/>
                <w:lang w:eastAsia="ru-RU"/>
              </w:rPr>
            </w:pPr>
            <w:r w:rsidRPr="00E03FCA">
              <w:rPr>
                <w:rFonts w:eastAsia="Times New Roman"/>
                <w:sz w:val="24"/>
                <w:lang w:eastAsia="ru-RU"/>
              </w:rPr>
              <w:t>с. Ильинка, Береговая улица</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color w:val="000000"/>
                <w:sz w:val="24"/>
                <w:lang w:eastAsia="ru-RU"/>
              </w:rPr>
              <w:t>Регионального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Мемориальный комплекс павшим за Советскую власть</w:t>
            </w:r>
            <w:r>
              <w:rPr>
                <w:rFonts w:eastAsia="Times New Roman"/>
                <w:sz w:val="24"/>
                <w:lang w:eastAsia="ru-RU"/>
              </w:rPr>
              <w:t xml:space="preserve"> </w:t>
            </w:r>
            <w:r w:rsidRPr="00E03FCA">
              <w:rPr>
                <w:rFonts w:eastAsia="Times New Roman"/>
                <w:sz w:val="24"/>
                <w:lang w:eastAsia="ru-RU"/>
              </w:rPr>
              <w:t>(Скульптор: А. В. Брагин)</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с. Ильинка, ул. Ковригина</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Регионального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Могила секретаря партячейки В. Виноградова, 1884-1920, 1984 гг.</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 Осиновое Плёсо, левый берег реки Томи, урочище Кукша</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Муниципального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Братская могила погибших в годы гражданской войны, 1919-1921, 1984 гг.</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с. Ячменюха, у школы</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Муниципального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Братская могила погибших красногвардейцев отряда П.Ф. Сухова, 1918,1979 гг.</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Пристань Белый Этап</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Муниципального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Могила партизана И.И.</w:t>
            </w:r>
            <w:r w:rsidR="00311E18">
              <w:rPr>
                <w:rFonts w:eastAsia="Times New Roman"/>
                <w:sz w:val="24"/>
                <w:lang w:eastAsia="ru-RU"/>
              </w:rPr>
              <w:t xml:space="preserve"> </w:t>
            </w:r>
            <w:r w:rsidRPr="00E03FCA">
              <w:rPr>
                <w:rFonts w:eastAsia="Times New Roman"/>
                <w:sz w:val="24"/>
                <w:lang w:eastAsia="ru-RU"/>
              </w:rPr>
              <w:t>Плешкова из отряда Н. Собакинского, 1900-1919, 1962 гг.</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с. Сары-Чумыш, северная окраина села</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Муниципального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Братская могила партизан отряда Н. Собакинского, 1919, 1966 гг.</w:t>
            </w:r>
          </w:p>
        </w:tc>
        <w:tc>
          <w:tcPr>
            <w:tcW w:w="2776" w:type="dxa"/>
            <w:vAlign w:val="center"/>
          </w:tcPr>
          <w:p w:rsidR="001012E3" w:rsidRPr="00E03FCA" w:rsidRDefault="001012E3" w:rsidP="001012E3">
            <w:pPr>
              <w:jc w:val="center"/>
              <w:rPr>
                <w:rFonts w:eastAsia="Times New Roman"/>
                <w:sz w:val="24"/>
                <w:lang w:eastAsia="ru-RU"/>
              </w:rPr>
            </w:pPr>
            <w:r>
              <w:rPr>
                <w:rFonts w:eastAsia="Times New Roman"/>
                <w:sz w:val="24"/>
                <w:lang w:eastAsia="ru-RU"/>
              </w:rPr>
              <w:t>п. Канда</w:t>
            </w:r>
            <w:r w:rsidRPr="00E03FCA">
              <w:rPr>
                <w:rFonts w:eastAsia="Times New Roman"/>
                <w:sz w:val="24"/>
                <w:lang w:eastAsia="ru-RU"/>
              </w:rPr>
              <w:t>леп, сквер у школы</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Муниципального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Братская могила партизан, погибших в</w:t>
            </w:r>
            <w:r>
              <w:rPr>
                <w:rFonts w:eastAsia="Times New Roman"/>
                <w:sz w:val="24"/>
                <w:lang w:eastAsia="ru-RU"/>
              </w:rPr>
              <w:t xml:space="preserve"> </w:t>
            </w:r>
            <w:r w:rsidRPr="00E03FCA">
              <w:rPr>
                <w:rFonts w:eastAsia="Times New Roman"/>
                <w:sz w:val="24"/>
                <w:lang w:eastAsia="ru-RU"/>
              </w:rPr>
              <w:t>гражданскую войну, 1919, 1974 гг.</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 Кузедеево, сквер на юго-восточной окраине села</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Муниципального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Грунтовый могильник Широкий Луг 2</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Кондома в </w:t>
            </w:r>
            <w:smartTag w:uri="urn:schemas-microsoft-com:office:smarttags" w:element="metricconverter">
              <w:smartTagPr>
                <w:attr w:name="ProductID" w:val="1250 м"/>
              </w:smartTagPr>
              <w:r w:rsidRPr="00E03FCA">
                <w:rPr>
                  <w:rFonts w:eastAsia="Times New Roman"/>
                  <w:sz w:val="24"/>
                  <w:lang w:eastAsia="ru-RU"/>
                </w:rPr>
                <w:t>1250 м</w:t>
              </w:r>
            </w:smartTag>
            <w:r w:rsidRPr="00E03FCA">
              <w:rPr>
                <w:rFonts w:eastAsia="Times New Roman"/>
                <w:sz w:val="24"/>
                <w:lang w:eastAsia="ru-RU"/>
              </w:rPr>
              <w:t xml:space="preserve"> выше устья р. Антроп на высокой террасе</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Курганный могильник Казанково X</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400 м"/>
              </w:smartTagPr>
              <w:r w:rsidRPr="00E03FCA">
                <w:rPr>
                  <w:rFonts w:eastAsia="Times New Roman"/>
                  <w:sz w:val="24"/>
                  <w:lang w:eastAsia="ru-RU"/>
                </w:rPr>
                <w:t>400 м</w:t>
              </w:r>
            </w:smartTag>
            <w:r w:rsidRPr="00E03FCA">
              <w:rPr>
                <w:rFonts w:eastAsia="Times New Roman"/>
                <w:sz w:val="24"/>
                <w:lang w:eastAsia="ru-RU"/>
              </w:rPr>
              <w:t xml:space="preserve"> ниже устья р. Ускат</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Курганный могильник Сидорово</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берег р. Есаулка в </w:t>
            </w:r>
            <w:smartTag w:uri="urn:schemas-microsoft-com:office:smarttags" w:element="metricconverter">
              <w:smartTagPr>
                <w:attr w:name="ProductID" w:val="2 км"/>
              </w:smartTagPr>
              <w:r w:rsidRPr="00E03FCA">
                <w:rPr>
                  <w:rFonts w:eastAsia="Times New Roman"/>
                  <w:sz w:val="24"/>
                  <w:lang w:eastAsia="ru-RU"/>
                </w:rPr>
                <w:t>2 км</w:t>
              </w:r>
            </w:smartTag>
            <w:r w:rsidRPr="00E03FCA">
              <w:rPr>
                <w:rFonts w:eastAsia="Times New Roman"/>
                <w:sz w:val="24"/>
                <w:lang w:eastAsia="ru-RU"/>
              </w:rPr>
              <w:t xml:space="preserve"> к югу от с. Сидорово</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19</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Бардино-2</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 </w:t>
            </w:r>
            <w:smartTag w:uri="urn:schemas-microsoft-com:office:smarttags" w:element="metricconverter">
              <w:smartTagPr>
                <w:attr w:name="ProductID" w:val="1150 м"/>
              </w:smartTagPr>
              <w:r w:rsidRPr="00E03FCA">
                <w:rPr>
                  <w:rFonts w:eastAsia="Times New Roman"/>
                  <w:sz w:val="24"/>
                  <w:lang w:eastAsia="ru-RU"/>
                </w:rPr>
                <w:t>1150 м</w:t>
              </w:r>
            </w:smartTag>
            <w:r w:rsidRPr="00E03FCA">
              <w:rPr>
                <w:rFonts w:eastAsia="Times New Roman"/>
                <w:sz w:val="24"/>
                <w:lang w:eastAsia="ru-RU"/>
              </w:rPr>
              <w:t xml:space="preserve"> к северо-востоку от ст. Бардино, в </w:t>
            </w:r>
            <w:smartTag w:uri="urn:schemas-microsoft-com:office:smarttags" w:element="metricconverter">
              <w:smartTagPr>
                <w:attr w:name="ProductID" w:val="55 м"/>
              </w:smartTagPr>
              <w:r w:rsidRPr="00E03FCA">
                <w:rPr>
                  <w:rFonts w:eastAsia="Times New Roman"/>
                  <w:sz w:val="24"/>
                  <w:lang w:eastAsia="ru-RU"/>
                </w:rPr>
                <w:t>55 м</w:t>
              </w:r>
            </w:smartTag>
            <w:r w:rsidRPr="00E03FCA">
              <w:rPr>
                <w:rFonts w:eastAsia="Times New Roman"/>
                <w:sz w:val="24"/>
                <w:lang w:eastAsia="ru-RU"/>
              </w:rPr>
              <w:t xml:space="preserve"> по полевой дороге от трассы г. Новокузнецк – п. Чист</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20</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Бедарево V</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 </w:t>
            </w:r>
            <w:smartTag w:uri="urn:schemas-microsoft-com:office:smarttags" w:element="metricconverter">
              <w:smartTagPr>
                <w:attr w:name="ProductID" w:val="200 м"/>
              </w:smartTagPr>
              <w:r w:rsidRPr="00E03FCA">
                <w:rPr>
                  <w:rFonts w:eastAsia="Times New Roman"/>
                  <w:sz w:val="24"/>
                  <w:lang w:eastAsia="ru-RU"/>
                </w:rPr>
                <w:t>200 м</w:t>
              </w:r>
            </w:smartTag>
            <w:r w:rsidRPr="00E03FCA">
              <w:rPr>
                <w:rFonts w:eastAsia="Times New Roman"/>
                <w:sz w:val="24"/>
                <w:lang w:eastAsia="ru-RU"/>
              </w:rPr>
              <w:t xml:space="preserve"> к СВ от СВ окраины с. Бедарево</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21</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Казанково VI</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Салаирка в </w:t>
            </w: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от ее устья</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22</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Казанково VII</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45 м"/>
              </w:smartTagPr>
              <w:r w:rsidRPr="00E03FCA">
                <w:rPr>
                  <w:rFonts w:eastAsia="Times New Roman"/>
                  <w:sz w:val="24"/>
                  <w:lang w:eastAsia="ru-RU"/>
                </w:rPr>
                <w:t>45 м</w:t>
              </w:r>
            </w:smartTag>
            <w:r w:rsidRPr="00E03FCA">
              <w:rPr>
                <w:rFonts w:eastAsia="Times New Roman"/>
                <w:sz w:val="24"/>
                <w:lang w:eastAsia="ru-RU"/>
              </w:rPr>
              <w:t xml:space="preserve"> выше устья р. Салаирки</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23</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Казанково VIII</w:t>
            </w:r>
          </w:p>
        </w:tc>
        <w:tc>
          <w:tcPr>
            <w:tcW w:w="27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Салаирка в </w:t>
            </w:r>
            <w:smartTag w:uri="urn:schemas-microsoft-com:office:smarttags" w:element="metricconverter">
              <w:smartTagPr>
                <w:attr w:name="ProductID" w:val="150 м"/>
              </w:smartTagPr>
              <w:r w:rsidRPr="00E03FCA">
                <w:rPr>
                  <w:rFonts w:eastAsia="Times New Roman"/>
                  <w:sz w:val="24"/>
                  <w:lang w:eastAsia="ru-RU"/>
                </w:rPr>
                <w:t>150 м</w:t>
              </w:r>
            </w:smartTag>
            <w:r w:rsidRPr="00E03FCA">
              <w:rPr>
                <w:rFonts w:eastAsia="Times New Roman"/>
                <w:sz w:val="24"/>
                <w:lang w:eastAsia="ru-RU"/>
              </w:rPr>
              <w:t xml:space="preserve"> от ее устья</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24</w:t>
            </w:r>
          </w:p>
        </w:tc>
        <w:tc>
          <w:tcPr>
            <w:tcW w:w="4100" w:type="dxa"/>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Красная горка 2</w:t>
            </w:r>
          </w:p>
        </w:tc>
        <w:tc>
          <w:tcPr>
            <w:tcW w:w="2776" w:type="dxa"/>
            <w:vAlign w:val="center"/>
          </w:tcPr>
          <w:p w:rsidR="001012E3" w:rsidRPr="00E03FCA" w:rsidRDefault="001012E3" w:rsidP="001012E3">
            <w:pPr>
              <w:jc w:val="center"/>
              <w:rPr>
                <w:rFonts w:eastAsia="Times New Roman"/>
                <w:sz w:val="24"/>
                <w:lang w:eastAsia="ru-RU"/>
              </w:rPr>
            </w:pPr>
            <w:smartTag w:uri="urn:schemas-microsoft-com:office:smarttags" w:element="metricconverter">
              <w:smartTagPr>
                <w:attr w:name="ProductID" w:val="2 км"/>
              </w:smartTagPr>
              <w:r w:rsidRPr="00E03FCA">
                <w:rPr>
                  <w:rFonts w:eastAsia="Times New Roman"/>
                  <w:sz w:val="24"/>
                  <w:lang w:eastAsia="ru-RU"/>
                </w:rPr>
                <w:t>2 км</w:t>
              </w:r>
            </w:smartTag>
            <w:r w:rsidRPr="00E03FCA">
              <w:rPr>
                <w:rFonts w:eastAsia="Times New Roman"/>
                <w:sz w:val="24"/>
                <w:lang w:eastAsia="ru-RU"/>
              </w:rPr>
              <w:t xml:space="preserve"> к северо-востоку от с. Букино, на мысу коренной террасы</w:t>
            </w:r>
          </w:p>
        </w:tc>
        <w:tc>
          <w:tcPr>
            <w:tcW w:w="1995" w:type="dxa"/>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Кузедеево 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юго-западная окраина п. Кузедеево между кладбищем и ручьем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от р. Кондома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Кузедеево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склон горы у п. Кузедеево у паромной переправы</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Петрик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Петрик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выше устья на южной стороне склона самого высокого увала в </w:t>
            </w:r>
            <w:smartTag w:uri="urn:schemas-microsoft-com:office:smarttags" w:element="metricconverter">
              <w:smartTagPr>
                <w:attr w:name="ProductID" w:val="300 м"/>
              </w:smartTagPr>
              <w:r w:rsidRPr="00E03FCA">
                <w:rPr>
                  <w:rFonts w:eastAsia="Times New Roman"/>
                  <w:sz w:val="24"/>
                  <w:lang w:eastAsia="ru-RU"/>
                </w:rPr>
                <w:t>300 м</w:t>
              </w:r>
            </w:smartTag>
            <w:r w:rsidRPr="00E03FCA">
              <w:rPr>
                <w:rFonts w:eastAsia="Times New Roman"/>
                <w:sz w:val="24"/>
                <w:lang w:eastAsia="ru-RU"/>
              </w:rPr>
              <w:t xml:space="preserve"> к северу</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Подобас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350 м"/>
              </w:smartTagPr>
              <w:r w:rsidRPr="00E03FCA">
                <w:rPr>
                  <w:rFonts w:eastAsia="Times New Roman"/>
                  <w:sz w:val="24"/>
                  <w:lang w:eastAsia="ru-RU"/>
                </w:rPr>
                <w:t>350 м</w:t>
              </w:r>
            </w:smartTag>
            <w:r w:rsidRPr="00E03FCA">
              <w:rPr>
                <w:rFonts w:eastAsia="Times New Roman"/>
                <w:sz w:val="24"/>
                <w:lang w:eastAsia="ru-RU"/>
              </w:rPr>
              <w:t>. к западу от кладбища п. Верх-Подобас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Подобас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400 м"/>
              </w:smartTagPr>
              <w:r w:rsidRPr="00E03FCA">
                <w:rPr>
                  <w:rFonts w:eastAsia="Times New Roman"/>
                  <w:sz w:val="24"/>
                  <w:lang w:eastAsia="ru-RU"/>
                </w:rPr>
                <w:t>400 м</w:t>
              </w:r>
            </w:smartTag>
            <w:r w:rsidRPr="00E03FCA">
              <w:rPr>
                <w:rFonts w:eastAsia="Times New Roman"/>
                <w:sz w:val="24"/>
                <w:lang w:eastAsia="ru-RU"/>
              </w:rPr>
              <w:t>. к западу от кладбища п. Верх-Подобас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Подобас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800 м"/>
              </w:smartTagPr>
              <w:r w:rsidRPr="00E03FCA">
                <w:rPr>
                  <w:rFonts w:eastAsia="Times New Roman"/>
                  <w:sz w:val="24"/>
                  <w:lang w:eastAsia="ru-RU"/>
                </w:rPr>
                <w:t>800 м</w:t>
              </w:r>
            </w:smartTag>
            <w:r w:rsidRPr="00E03FCA">
              <w:rPr>
                <w:rFonts w:eastAsia="Times New Roman"/>
                <w:sz w:val="24"/>
                <w:lang w:eastAsia="ru-RU"/>
              </w:rPr>
              <w:t xml:space="preserve"> к западу от кладбища п. Верх-Подобас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Подобас 4</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1,1 км"/>
              </w:smartTagPr>
              <w:r w:rsidRPr="00E03FCA">
                <w:rPr>
                  <w:rFonts w:eastAsia="Times New Roman"/>
                  <w:sz w:val="24"/>
                  <w:lang w:eastAsia="ru-RU"/>
                </w:rPr>
                <w:t>1,1 км</w:t>
              </w:r>
            </w:smartTag>
            <w:r w:rsidRPr="00E03FCA">
              <w:rPr>
                <w:rFonts w:eastAsia="Times New Roman"/>
                <w:sz w:val="24"/>
                <w:lang w:eastAsia="ru-RU"/>
              </w:rPr>
              <w:t xml:space="preserve"> к западу от кладбища п. Верх-Подобас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32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Подобас 5</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1,4 км"/>
              </w:smartTagPr>
              <w:r w:rsidRPr="00E03FCA">
                <w:rPr>
                  <w:rFonts w:eastAsia="Times New Roman"/>
                  <w:sz w:val="24"/>
                  <w:lang w:eastAsia="ru-RU"/>
                </w:rPr>
                <w:t>1,4 км</w:t>
              </w:r>
            </w:smartTag>
            <w:r w:rsidRPr="00E03FCA">
              <w:rPr>
                <w:rFonts w:eastAsia="Times New Roman"/>
                <w:sz w:val="24"/>
                <w:lang w:eastAsia="ru-RU"/>
              </w:rPr>
              <w:t xml:space="preserve"> к западу от кладбища п. Верх-Подобас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Шорохово</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2,5 км"/>
              </w:smartTagPr>
              <w:r w:rsidRPr="00E03FCA">
                <w:rPr>
                  <w:rFonts w:eastAsia="Times New Roman"/>
                  <w:sz w:val="24"/>
                  <w:lang w:eastAsia="ru-RU"/>
                </w:rPr>
                <w:t>2,5 км</w:t>
              </w:r>
            </w:smartTag>
            <w:r w:rsidRPr="00E03FCA">
              <w:rPr>
                <w:rFonts w:eastAsia="Times New Roman"/>
                <w:sz w:val="24"/>
                <w:lang w:eastAsia="ru-RU"/>
              </w:rPr>
              <w:t xml:space="preserve"> к юго-западу от д. Шорохово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Шорохово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700 м"/>
              </w:smartTagPr>
              <w:r w:rsidRPr="00E03FCA">
                <w:rPr>
                  <w:rFonts w:eastAsia="Times New Roman"/>
                  <w:sz w:val="24"/>
                  <w:lang w:eastAsia="ru-RU"/>
                </w:rPr>
                <w:t>700 м</w:t>
              </w:r>
            </w:smartTag>
            <w:r w:rsidRPr="00E03FCA">
              <w:rPr>
                <w:rFonts w:eastAsia="Times New Roman"/>
                <w:sz w:val="24"/>
                <w:lang w:eastAsia="ru-RU"/>
              </w:rPr>
              <w:t xml:space="preserve"> к юго-западу от д. Шорохово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Местонахождение Шорохово III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Томи, юго-западная окраина д. Шорохово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Подстрелка 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100 м"/>
              </w:smartTagPr>
              <w:r w:rsidRPr="00E03FCA">
                <w:rPr>
                  <w:rFonts w:eastAsia="Times New Roman"/>
                  <w:sz w:val="24"/>
                  <w:lang w:eastAsia="ru-RU"/>
                </w:rPr>
                <w:t>100 м</w:t>
              </w:r>
            </w:smartTag>
            <w:r w:rsidRPr="00E03FCA">
              <w:rPr>
                <w:rFonts w:eastAsia="Times New Roman"/>
                <w:sz w:val="24"/>
                <w:lang w:eastAsia="ru-RU"/>
              </w:rPr>
              <w:t xml:space="preserve"> ниже ст. Горное ущелье</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Подстрелка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400 м"/>
              </w:smartTagPr>
              <w:r w:rsidRPr="00E03FCA">
                <w:rPr>
                  <w:rFonts w:eastAsia="Times New Roman"/>
                  <w:sz w:val="24"/>
                  <w:lang w:eastAsia="ru-RU"/>
                </w:rPr>
                <w:t>400 м</w:t>
              </w:r>
            </w:smartTag>
            <w:r w:rsidRPr="00E03FCA">
              <w:rPr>
                <w:rFonts w:eastAsia="Times New Roman"/>
                <w:sz w:val="24"/>
                <w:lang w:eastAsia="ru-RU"/>
              </w:rPr>
              <w:t xml:space="preserve"> ниже ст. Горное ущелье</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Аба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Аба в </w:t>
            </w:r>
            <w:smartTag w:uri="urn:schemas-microsoft-com:office:smarttags" w:element="metricconverter">
              <w:smartTagPr>
                <w:attr w:name="ProductID" w:val="4 км"/>
              </w:smartTagPr>
              <w:r w:rsidRPr="00E03FCA">
                <w:rPr>
                  <w:rFonts w:eastAsia="Times New Roman"/>
                  <w:sz w:val="24"/>
                  <w:lang w:eastAsia="ru-RU"/>
                </w:rPr>
                <w:t>4 км</w:t>
              </w:r>
            </w:smartTag>
            <w:r w:rsidRPr="00E03FCA">
              <w:rPr>
                <w:rFonts w:eastAsia="Times New Roman"/>
                <w:sz w:val="24"/>
                <w:lang w:eastAsia="ru-RU"/>
              </w:rPr>
              <w:t xml:space="preserve"> выше устья р. Второй Шарап, в </w:t>
            </w:r>
            <w:smartTag w:uri="urn:schemas-microsoft-com:office:smarttags" w:element="metricconverter">
              <w:smartTagPr>
                <w:attr w:name="ProductID" w:val="2 км"/>
              </w:smartTagPr>
              <w:r w:rsidRPr="00E03FCA">
                <w:rPr>
                  <w:rFonts w:eastAsia="Times New Roman"/>
                  <w:sz w:val="24"/>
                  <w:lang w:eastAsia="ru-RU"/>
                </w:rPr>
                <w:t>2 км</w:t>
              </w:r>
            </w:smartTag>
            <w:r w:rsidRPr="00E03FCA">
              <w:rPr>
                <w:rFonts w:eastAsia="Times New Roman"/>
                <w:sz w:val="24"/>
                <w:lang w:eastAsia="ru-RU"/>
              </w:rPr>
              <w:t xml:space="preserve"> ниже остановочной платформы «Казарма»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39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Аба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Аба на гребне увала в </w:t>
            </w:r>
            <w:smartTag w:uri="urn:schemas-microsoft-com:office:smarttags" w:element="metricconverter">
              <w:smartTagPr>
                <w:attr w:name="ProductID" w:val="450 м"/>
              </w:smartTagPr>
              <w:r w:rsidRPr="00E03FCA">
                <w:rPr>
                  <w:rFonts w:eastAsia="Times New Roman"/>
                  <w:sz w:val="24"/>
                  <w:lang w:eastAsia="ru-RU"/>
                </w:rPr>
                <w:t>450 м</w:t>
              </w:r>
            </w:smartTag>
            <w:r w:rsidRPr="00E03FCA">
              <w:rPr>
                <w:rFonts w:eastAsia="Times New Roman"/>
                <w:sz w:val="24"/>
                <w:lang w:eastAsia="ru-RU"/>
              </w:rPr>
              <w:t xml:space="preserve"> к северу от поселения Аба 1</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Аба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Аба в </w:t>
            </w:r>
            <w:smartTag w:uri="urn:schemas-microsoft-com:office:smarttags" w:element="metricconverter">
              <w:smartTagPr>
                <w:attr w:name="ProductID" w:val="4 км"/>
              </w:smartTagPr>
              <w:r w:rsidRPr="00E03FCA">
                <w:rPr>
                  <w:rFonts w:eastAsia="Times New Roman"/>
                  <w:sz w:val="24"/>
                  <w:lang w:eastAsia="ru-RU"/>
                </w:rPr>
                <w:t>4 км</w:t>
              </w:r>
            </w:smartTag>
            <w:r w:rsidRPr="00E03FCA">
              <w:rPr>
                <w:rFonts w:eastAsia="Times New Roman"/>
                <w:sz w:val="24"/>
                <w:lang w:eastAsia="ru-RU"/>
              </w:rPr>
              <w:t xml:space="preserve"> выше устья р. Второй Шарап, в </w:t>
            </w:r>
            <w:smartTag w:uri="urn:schemas-microsoft-com:office:smarttags" w:element="metricconverter">
              <w:smartTagPr>
                <w:attr w:name="ProductID" w:val="2 км"/>
              </w:smartTagPr>
              <w:r w:rsidRPr="00E03FCA">
                <w:rPr>
                  <w:rFonts w:eastAsia="Times New Roman"/>
                  <w:sz w:val="24"/>
                  <w:lang w:eastAsia="ru-RU"/>
                </w:rPr>
                <w:t>2 км</w:t>
              </w:r>
            </w:smartTag>
            <w:r w:rsidRPr="00E03FCA">
              <w:rPr>
                <w:rFonts w:eastAsia="Times New Roman"/>
                <w:sz w:val="24"/>
                <w:lang w:eastAsia="ru-RU"/>
              </w:rPr>
              <w:t xml:space="preserve"> ниже остановочной платформы «Казарма»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Аил 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200 м"/>
              </w:smartTagPr>
              <w:r w:rsidRPr="00E03FCA">
                <w:rPr>
                  <w:rFonts w:eastAsia="Times New Roman"/>
                  <w:sz w:val="24"/>
                  <w:lang w:eastAsia="ru-RU"/>
                </w:rPr>
                <w:t>200 м</w:t>
              </w:r>
            </w:smartTag>
            <w:r w:rsidRPr="00E03FCA">
              <w:rPr>
                <w:rFonts w:eastAsia="Times New Roman"/>
                <w:sz w:val="24"/>
                <w:lang w:eastAsia="ru-RU"/>
              </w:rPr>
              <w:t xml:space="preserve"> ниже устья р. Теш</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Аил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700 м"/>
              </w:smartTagPr>
              <w:r w:rsidRPr="00E03FCA">
                <w:rPr>
                  <w:rFonts w:eastAsia="Times New Roman"/>
                  <w:sz w:val="24"/>
                  <w:lang w:eastAsia="ru-RU"/>
                </w:rPr>
                <w:t>700 м</w:t>
              </w:r>
            </w:smartTag>
            <w:r w:rsidRPr="00E03FCA">
              <w:rPr>
                <w:rFonts w:eastAsia="Times New Roman"/>
                <w:sz w:val="24"/>
                <w:lang w:eastAsia="ru-RU"/>
              </w:rPr>
              <w:t xml:space="preserve"> ниже устья р. Теш</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Ананьина 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Чумыш в </w:t>
            </w:r>
            <w:smartTag w:uri="urn:schemas-microsoft-com:office:smarttags" w:element="metricconverter">
              <w:smartTagPr>
                <w:attr w:name="ProductID" w:val="0,7 км"/>
              </w:smartTagPr>
              <w:r w:rsidRPr="00E03FCA">
                <w:rPr>
                  <w:rFonts w:eastAsia="Times New Roman"/>
                  <w:sz w:val="24"/>
                  <w:lang w:eastAsia="ru-RU"/>
                </w:rPr>
                <w:t>0,7 км</w:t>
              </w:r>
            </w:smartTag>
            <w:r w:rsidRPr="00E03FCA">
              <w:rPr>
                <w:rFonts w:eastAsia="Times New Roman"/>
                <w:sz w:val="24"/>
                <w:lang w:eastAsia="ru-RU"/>
              </w:rPr>
              <w:t xml:space="preserve"> к западу от п. Ананьино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Балбынь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Правый берег р. Томи, левый приустьевой участок ручья напротив д. Балбынь</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45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Балбынь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Правый берег р. Томи, правый приустьевой участок ручья напротив д. Балбынь</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Баранзас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правый берег р. Томи на окраине п. Берензас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Бардино-3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 </w:t>
            </w:r>
            <w:smartTag w:uri="urn:schemas-microsoft-com:office:smarttags" w:element="metricconverter">
              <w:smartTagPr>
                <w:attr w:name="ProductID" w:val="3 км"/>
              </w:smartTagPr>
              <w:r w:rsidRPr="00E03FCA">
                <w:rPr>
                  <w:rFonts w:eastAsia="Times New Roman"/>
                  <w:sz w:val="24"/>
                  <w:lang w:eastAsia="ru-RU"/>
                </w:rPr>
                <w:t>3 км</w:t>
              </w:r>
            </w:smartTag>
            <w:r w:rsidRPr="00E03FCA">
              <w:rPr>
                <w:rFonts w:eastAsia="Times New Roman"/>
                <w:sz w:val="24"/>
                <w:lang w:eastAsia="ru-RU"/>
              </w:rPr>
              <w:t xml:space="preserve"> к востоку от с. Сидорово и в </w:t>
            </w:r>
            <w:smartTag w:uri="urn:schemas-microsoft-com:office:smarttags" w:element="metricconverter">
              <w:smartTagPr>
                <w:attr w:name="ProductID" w:val="1250 м"/>
              </w:smartTagPr>
              <w:r w:rsidRPr="00E03FCA">
                <w:rPr>
                  <w:rFonts w:eastAsia="Times New Roman"/>
                  <w:sz w:val="24"/>
                  <w:lang w:eastAsia="ru-RU"/>
                </w:rPr>
                <w:t>1250 м</w:t>
              </w:r>
            </w:smartTag>
            <w:r w:rsidRPr="00E03FCA">
              <w:rPr>
                <w:rFonts w:eastAsia="Times New Roman"/>
                <w:sz w:val="24"/>
                <w:lang w:eastAsia="ru-RU"/>
              </w:rPr>
              <w:t xml:space="preserve"> к северо-востоку от ст. Бардино, между двух безымянных ручьев</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Бардино-4</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 </w:t>
            </w:r>
            <w:smartTag w:uri="urn:schemas-microsoft-com:office:smarttags" w:element="metricconverter">
              <w:smartTagPr>
                <w:attr w:name="ProductID" w:val="500 м"/>
              </w:smartTagPr>
              <w:r w:rsidRPr="00E03FCA">
                <w:rPr>
                  <w:rFonts w:eastAsia="Times New Roman"/>
                  <w:sz w:val="24"/>
                  <w:lang w:eastAsia="ru-RU"/>
                </w:rPr>
                <w:t>500 м</w:t>
              </w:r>
            </w:smartTag>
            <w:r w:rsidRPr="00E03FCA">
              <w:rPr>
                <w:rFonts w:eastAsia="Times New Roman"/>
                <w:sz w:val="24"/>
                <w:lang w:eastAsia="ru-RU"/>
              </w:rPr>
              <w:t xml:space="preserve"> к юго-востоку от ст. Бардино у подножия Калинчевой Гривы</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49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Белый Этап</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2-я надпойменная терраса левого берега р. Томи в пристани Белый Этап</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Букино 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400 м"/>
              </w:smartTagPr>
              <w:r w:rsidRPr="00E03FCA">
                <w:rPr>
                  <w:rFonts w:eastAsia="Times New Roman"/>
                  <w:sz w:val="24"/>
                  <w:lang w:eastAsia="ru-RU"/>
                </w:rPr>
                <w:t>400 м</w:t>
              </w:r>
            </w:smartTag>
            <w:r w:rsidRPr="00E03FCA">
              <w:rPr>
                <w:rFonts w:eastAsia="Times New Roman"/>
                <w:sz w:val="24"/>
                <w:lang w:eastAsia="ru-RU"/>
              </w:rPr>
              <w:t xml:space="preserve"> к юго-западу от с. Букино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Бунгур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юго-западная окраина г. Новокузнецка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к северо-западу от кладбища с. Бунгур</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Васьково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Ускат в </w:t>
            </w: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к юго-востоку от с. Анисимово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Васьково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Ускат в </w:t>
            </w:r>
            <w:smartTag w:uri="urn:schemas-microsoft-com:office:smarttags" w:element="metricconverter">
              <w:smartTagPr>
                <w:attr w:name="ProductID" w:val="300 м"/>
              </w:smartTagPr>
              <w:r w:rsidRPr="00E03FCA">
                <w:rPr>
                  <w:rFonts w:eastAsia="Times New Roman"/>
                  <w:sz w:val="24"/>
                  <w:lang w:eastAsia="ru-RU"/>
                </w:rPr>
                <w:t>300 м</w:t>
              </w:r>
            </w:smartTag>
            <w:r w:rsidRPr="00E03FCA">
              <w:rPr>
                <w:rFonts w:eastAsia="Times New Roman"/>
                <w:sz w:val="24"/>
                <w:lang w:eastAsia="ru-RU"/>
              </w:rPr>
              <w:t xml:space="preserve"> к юго-востоку от с. Анисимово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Васьково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Ускат ниже устья р. Кыргайчик в </w:t>
            </w: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к юго-востоку от с. Анисимово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Васьково 4</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Ускат в </w:t>
            </w:r>
            <w:smartTag w:uri="urn:schemas-microsoft-com:office:smarttags" w:element="metricconverter">
              <w:smartTagPr>
                <w:attr w:name="ProductID" w:val="1,3 км"/>
              </w:smartTagPr>
              <w:r w:rsidRPr="00E03FCA">
                <w:rPr>
                  <w:rFonts w:eastAsia="Times New Roman"/>
                  <w:sz w:val="24"/>
                  <w:lang w:eastAsia="ru-RU"/>
                </w:rPr>
                <w:t>1,3 км</w:t>
              </w:r>
            </w:smartTag>
            <w:r w:rsidRPr="00E03FCA">
              <w:rPr>
                <w:rFonts w:eastAsia="Times New Roman"/>
                <w:sz w:val="24"/>
                <w:lang w:eastAsia="ru-RU"/>
              </w:rPr>
              <w:t xml:space="preserve"> к западу-юго-западу от с. Анисимово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Веселый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Ускат в </w:t>
            </w:r>
            <w:smartTag w:uri="urn:schemas-microsoft-com:office:smarttags" w:element="metricconverter">
              <w:smartTagPr>
                <w:attr w:name="ProductID" w:val="600 м"/>
              </w:smartTagPr>
              <w:r w:rsidRPr="00E03FCA">
                <w:rPr>
                  <w:rFonts w:eastAsia="Times New Roman"/>
                  <w:sz w:val="24"/>
                  <w:lang w:eastAsia="ru-RU"/>
                </w:rPr>
                <w:t>600 м</w:t>
              </w:r>
            </w:smartTag>
            <w:r w:rsidRPr="00E03FCA">
              <w:rPr>
                <w:rFonts w:eastAsia="Times New Roman"/>
                <w:sz w:val="24"/>
                <w:lang w:eastAsia="ru-RU"/>
              </w:rPr>
              <w:t xml:space="preserve"> к северо-востоку от ст. Красулино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Веселый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Ускат в </w:t>
            </w:r>
            <w:smartTag w:uri="urn:schemas-microsoft-com:office:smarttags" w:element="metricconverter">
              <w:smartTagPr>
                <w:attr w:name="ProductID" w:val="500 м"/>
              </w:smartTagPr>
              <w:r w:rsidRPr="00E03FCA">
                <w:rPr>
                  <w:rFonts w:eastAsia="Times New Roman"/>
                  <w:sz w:val="24"/>
                  <w:lang w:eastAsia="ru-RU"/>
                </w:rPr>
                <w:t>500 м</w:t>
              </w:r>
            </w:smartTag>
            <w:r w:rsidRPr="00E03FCA">
              <w:rPr>
                <w:rFonts w:eastAsia="Times New Roman"/>
                <w:sz w:val="24"/>
                <w:lang w:eastAsia="ru-RU"/>
              </w:rPr>
              <w:t xml:space="preserve"> к северо-северо-западу от ст. Красулино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58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Веселый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Ускат в </w:t>
            </w:r>
            <w:smartTag w:uri="urn:schemas-microsoft-com:office:smarttags" w:element="metricconverter">
              <w:smartTagPr>
                <w:attr w:name="ProductID" w:val="1,5 км"/>
              </w:smartTagPr>
              <w:r w:rsidRPr="00E03FCA">
                <w:rPr>
                  <w:rFonts w:eastAsia="Times New Roman"/>
                  <w:sz w:val="24"/>
                  <w:lang w:eastAsia="ru-RU"/>
                </w:rPr>
                <w:t>1,5 км</w:t>
              </w:r>
            </w:smartTag>
            <w:r w:rsidRPr="00E03FCA">
              <w:rPr>
                <w:rFonts w:eastAsia="Times New Roman"/>
                <w:sz w:val="24"/>
                <w:lang w:eastAsia="ru-RU"/>
              </w:rPr>
              <w:t xml:space="preserve"> к северо-западу от п. Веселый</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59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Георгиевка-I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недалеко от с. Георгиевка ниже впадающего в р. Томь ручья</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Глинка</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территория бывшего с. Глинка, устье р. Средняя Терсь, правый берег р. Томи</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Глуховское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Второй Шарап в </w:t>
            </w: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к юго-западу от д. Глуховка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Драгунское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500 м"/>
              </w:smartTagPr>
              <w:r w:rsidRPr="00E03FCA">
                <w:rPr>
                  <w:rFonts w:eastAsia="Times New Roman"/>
                  <w:sz w:val="24"/>
                  <w:lang w:eastAsia="ru-RU"/>
                </w:rPr>
                <w:t>500 м</w:t>
              </w:r>
            </w:smartTag>
            <w:r w:rsidRPr="00E03FCA">
              <w:rPr>
                <w:rFonts w:eastAsia="Times New Roman"/>
                <w:sz w:val="24"/>
                <w:lang w:eastAsia="ru-RU"/>
              </w:rPr>
              <w:t xml:space="preserve"> юго-западнее корпуса Драгунского водозабора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Ерунаково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в центре п. Ерунаково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Земелье</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Мрассу, правая приустьевая терраса р. Земелье</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и грунтовый могильник Ильинка VII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с. Ильинка, левый берег р. Томи к югу от церкви</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Ивановка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мыс правого берега р. Второй Шарап в </w:t>
            </w:r>
            <w:smartTag w:uri="urn:schemas-microsoft-com:office:smarttags" w:element="metricconverter">
              <w:smartTagPr>
                <w:attr w:name="ProductID" w:val="600 м"/>
              </w:smartTagPr>
              <w:r w:rsidRPr="00E03FCA">
                <w:rPr>
                  <w:rFonts w:eastAsia="Times New Roman"/>
                  <w:sz w:val="24"/>
                  <w:lang w:eastAsia="ru-RU"/>
                </w:rPr>
                <w:t>600 м</w:t>
              </w:r>
            </w:smartTag>
            <w:r w:rsidRPr="00E03FCA">
              <w:rPr>
                <w:rFonts w:eastAsia="Times New Roman"/>
                <w:sz w:val="24"/>
                <w:lang w:eastAsia="ru-RU"/>
              </w:rPr>
              <w:t xml:space="preserve"> выше п. Ивановка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Ивановка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 </w:t>
            </w:r>
            <w:smartTag w:uri="urn:schemas-microsoft-com:office:smarttags" w:element="metricconverter">
              <w:smartTagPr>
                <w:attr w:name="ProductID" w:val="750 м"/>
              </w:smartTagPr>
              <w:r w:rsidRPr="00E03FCA">
                <w:rPr>
                  <w:rFonts w:eastAsia="Times New Roman"/>
                  <w:sz w:val="24"/>
                  <w:lang w:eastAsia="ru-RU"/>
                </w:rPr>
                <w:t>750 м</w:t>
              </w:r>
            </w:smartTag>
            <w:r w:rsidRPr="00E03FCA">
              <w:rPr>
                <w:rFonts w:eastAsia="Times New Roman"/>
                <w:sz w:val="24"/>
                <w:lang w:eastAsia="ru-RU"/>
              </w:rPr>
              <w:t xml:space="preserve"> к северо-западу от п. Ивановка у лога с запрудой</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Ивановка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Второй Шарап в </w:t>
            </w:r>
            <w:smartTag w:uri="urn:schemas-microsoft-com:office:smarttags" w:element="metricconverter">
              <w:smartTagPr>
                <w:attr w:name="ProductID" w:val="0,4 км"/>
              </w:smartTagPr>
              <w:r w:rsidRPr="00E03FCA">
                <w:rPr>
                  <w:rFonts w:eastAsia="Times New Roman"/>
                  <w:sz w:val="24"/>
                  <w:lang w:eastAsia="ru-RU"/>
                </w:rPr>
                <w:t>0,4 км</w:t>
              </w:r>
            </w:smartTag>
            <w:r w:rsidRPr="00E03FCA">
              <w:rPr>
                <w:rFonts w:eastAsia="Times New Roman"/>
                <w:sz w:val="24"/>
                <w:lang w:eastAsia="ru-RU"/>
              </w:rPr>
              <w:t xml:space="preserve"> к северо-западу от п. Ивановка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69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Иганино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мыс правого берега р. Ускат в </w:t>
            </w: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к западу от п. Иганино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Ильинка 5а</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3-я терраса левого берега р. Томи в </w:t>
            </w:r>
            <w:smartTag w:uri="urn:schemas-microsoft-com:office:smarttags" w:element="metricconverter">
              <w:smartTagPr>
                <w:attr w:name="ProductID" w:val="1,2 км"/>
              </w:smartTagPr>
              <w:r w:rsidRPr="00E03FCA">
                <w:rPr>
                  <w:rFonts w:eastAsia="Times New Roman"/>
                  <w:sz w:val="24"/>
                  <w:lang w:eastAsia="ru-RU"/>
                </w:rPr>
                <w:t>1,2 км</w:t>
              </w:r>
            </w:smartTag>
            <w:r w:rsidRPr="00E03FCA">
              <w:rPr>
                <w:rFonts w:eastAsia="Times New Roman"/>
                <w:sz w:val="24"/>
                <w:lang w:eastAsia="ru-RU"/>
              </w:rPr>
              <w:t xml:space="preserve"> ниже с. Бедарево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10а</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400 м"/>
              </w:smartTagPr>
              <w:r w:rsidRPr="00E03FCA">
                <w:rPr>
                  <w:rFonts w:eastAsia="Times New Roman"/>
                  <w:sz w:val="24"/>
                  <w:lang w:eastAsia="ru-RU"/>
                </w:rPr>
                <w:t>400 м</w:t>
              </w:r>
            </w:smartTag>
            <w:r w:rsidRPr="00E03FCA">
              <w:rPr>
                <w:rFonts w:eastAsia="Times New Roman"/>
                <w:sz w:val="24"/>
                <w:lang w:eastAsia="ru-RU"/>
              </w:rPr>
              <w:t xml:space="preserve"> ниже устья р. Ускат</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11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 </w:t>
            </w:r>
            <w:smartTag w:uri="urn:schemas-microsoft-com:office:smarttags" w:element="metricconverter">
              <w:smartTagPr>
                <w:attr w:name="ProductID" w:val="500 м"/>
              </w:smartTagPr>
              <w:r w:rsidRPr="00E03FCA">
                <w:rPr>
                  <w:rFonts w:eastAsia="Times New Roman"/>
                  <w:sz w:val="24"/>
                  <w:lang w:eastAsia="ru-RU"/>
                </w:rPr>
                <w:t>500 м</w:t>
              </w:r>
            </w:smartTag>
            <w:r w:rsidRPr="00E03FCA">
              <w:rPr>
                <w:rFonts w:eastAsia="Times New Roman"/>
                <w:sz w:val="24"/>
                <w:lang w:eastAsia="ru-RU"/>
              </w:rPr>
              <w:t xml:space="preserve"> к западу от поселения Казанково 10а у триангуляционного знака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73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12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1-я терраса левого берега р. Ускат в </w:t>
            </w:r>
            <w:smartTag w:uri="urn:schemas-microsoft-com:office:smarttags" w:element="metricconverter">
              <w:smartTagPr>
                <w:attr w:name="ProductID" w:val="1,6 км"/>
              </w:smartTagPr>
              <w:r w:rsidRPr="00E03FCA">
                <w:rPr>
                  <w:rFonts w:eastAsia="Times New Roman"/>
                  <w:sz w:val="24"/>
                  <w:lang w:eastAsia="ru-RU"/>
                </w:rPr>
                <w:t>1,6 км</w:t>
              </w:r>
            </w:smartTag>
            <w:r w:rsidRPr="00E03FCA">
              <w:rPr>
                <w:rFonts w:eastAsia="Times New Roman"/>
                <w:sz w:val="24"/>
                <w:lang w:eastAsia="ru-RU"/>
              </w:rPr>
              <w:t xml:space="preserve"> к юго-западу от п. Казанково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13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пойменная терраса правого берега р. Ускат в </w:t>
            </w:r>
            <w:smartTag w:uri="urn:schemas-microsoft-com:office:smarttags" w:element="metricconverter">
              <w:smartTagPr>
                <w:attr w:name="ProductID" w:val="2,1 км"/>
              </w:smartTagPr>
              <w:r w:rsidRPr="00E03FCA">
                <w:rPr>
                  <w:rFonts w:eastAsia="Times New Roman"/>
                  <w:sz w:val="24"/>
                  <w:lang w:eastAsia="ru-RU"/>
                </w:rPr>
                <w:t>2,1 км</w:t>
              </w:r>
            </w:smartTag>
            <w:r w:rsidRPr="00E03FCA">
              <w:rPr>
                <w:rFonts w:eastAsia="Times New Roman"/>
                <w:sz w:val="24"/>
                <w:lang w:eastAsia="ru-RU"/>
              </w:rPr>
              <w:t xml:space="preserve"> к юго-западу от п. Казанково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14</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1-я терраса левого берега р. Ускат в </w:t>
            </w:r>
            <w:smartTag w:uri="urn:schemas-microsoft-com:office:smarttags" w:element="metricconverter">
              <w:smartTagPr>
                <w:attr w:name="ProductID" w:val="1,9 км"/>
              </w:smartTagPr>
              <w:r w:rsidRPr="00E03FCA">
                <w:rPr>
                  <w:rFonts w:eastAsia="Times New Roman"/>
                  <w:sz w:val="24"/>
                  <w:lang w:eastAsia="ru-RU"/>
                </w:rPr>
                <w:t>1,9 км</w:t>
              </w:r>
            </w:smartTag>
            <w:r w:rsidRPr="00E03FCA">
              <w:rPr>
                <w:rFonts w:eastAsia="Times New Roman"/>
                <w:sz w:val="24"/>
                <w:lang w:eastAsia="ru-RU"/>
              </w:rPr>
              <w:t xml:space="preserve"> к юго-западу от п. Казанково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15</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Ускат в </w:t>
            </w:r>
            <w:smartTag w:uri="urn:schemas-microsoft-com:office:smarttags" w:element="metricconverter">
              <w:smartTagPr>
                <w:attr w:name="ProductID" w:val="2,2 км"/>
              </w:smartTagPr>
              <w:r w:rsidRPr="00E03FCA">
                <w:rPr>
                  <w:rFonts w:eastAsia="Times New Roman"/>
                  <w:sz w:val="24"/>
                  <w:lang w:eastAsia="ru-RU"/>
                </w:rPr>
                <w:t>2,2 км</w:t>
              </w:r>
            </w:smartTag>
            <w:r w:rsidRPr="00E03FCA">
              <w:rPr>
                <w:rFonts w:eastAsia="Times New Roman"/>
                <w:sz w:val="24"/>
                <w:lang w:eastAsia="ru-RU"/>
              </w:rPr>
              <w:t xml:space="preserve"> к юго-западу от п. Казанково и в 200-</w:t>
            </w:r>
            <w:smartTag w:uri="urn:schemas-microsoft-com:office:smarttags" w:element="metricconverter">
              <w:smartTagPr>
                <w:attr w:name="ProductID" w:val="250 м"/>
              </w:smartTagPr>
              <w:r w:rsidRPr="00E03FCA">
                <w:rPr>
                  <w:rFonts w:eastAsia="Times New Roman"/>
                  <w:sz w:val="24"/>
                  <w:lang w:eastAsia="ru-RU"/>
                </w:rPr>
                <w:t>250 м</w:t>
              </w:r>
            </w:smartTag>
            <w:r w:rsidRPr="00E03FCA">
              <w:rPr>
                <w:rFonts w:eastAsia="Times New Roman"/>
                <w:sz w:val="24"/>
                <w:lang w:eastAsia="ru-RU"/>
              </w:rPr>
              <w:t xml:space="preserve"> к юго-западу от поселения</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16</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пойменная часть левого берега р. Ускат в </w:t>
            </w:r>
            <w:smartTag w:uri="urn:schemas-microsoft-com:office:smarttags" w:element="metricconverter">
              <w:smartTagPr>
                <w:attr w:name="ProductID" w:val="1,6 км"/>
              </w:smartTagPr>
              <w:r w:rsidRPr="00E03FCA">
                <w:rPr>
                  <w:rFonts w:eastAsia="Times New Roman"/>
                  <w:sz w:val="24"/>
                  <w:lang w:eastAsia="ru-RU"/>
                </w:rPr>
                <w:t>1,6 км</w:t>
              </w:r>
            </w:smartTag>
            <w:r w:rsidRPr="00E03FCA">
              <w:rPr>
                <w:rFonts w:eastAsia="Times New Roman"/>
                <w:sz w:val="24"/>
                <w:lang w:eastAsia="ru-RU"/>
              </w:rPr>
              <w:t xml:space="preserve"> к юго-западу от п. Казанково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17</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пойменная часть левого берега р. Ускат в </w:t>
            </w:r>
            <w:smartTag w:uri="urn:schemas-microsoft-com:office:smarttags" w:element="metricconverter">
              <w:smartTagPr>
                <w:attr w:name="ProductID" w:val="1,7 км"/>
              </w:smartTagPr>
              <w:r w:rsidRPr="00E03FCA">
                <w:rPr>
                  <w:rFonts w:eastAsia="Times New Roman"/>
                  <w:sz w:val="24"/>
                  <w:lang w:eastAsia="ru-RU"/>
                </w:rPr>
                <w:t>1,7 км</w:t>
              </w:r>
            </w:smartTag>
            <w:r w:rsidRPr="00E03FCA">
              <w:rPr>
                <w:rFonts w:eastAsia="Times New Roman"/>
                <w:sz w:val="24"/>
                <w:lang w:eastAsia="ru-RU"/>
              </w:rPr>
              <w:t xml:space="preserve"> к юго-западу от п. Казанково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79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18</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1-я терраса левого берега р. Ускат в </w:t>
            </w:r>
            <w:smartTag w:uri="urn:schemas-microsoft-com:office:smarttags" w:element="metricconverter">
              <w:smartTagPr>
                <w:attr w:name="ProductID" w:val="1,7 км"/>
              </w:smartTagPr>
              <w:r w:rsidRPr="00E03FCA">
                <w:rPr>
                  <w:rFonts w:eastAsia="Times New Roman"/>
                  <w:sz w:val="24"/>
                  <w:lang w:eastAsia="ru-RU"/>
                </w:rPr>
                <w:t>1,7 км</w:t>
              </w:r>
            </w:smartTag>
            <w:r w:rsidRPr="00E03FCA">
              <w:rPr>
                <w:rFonts w:eastAsia="Times New Roman"/>
                <w:sz w:val="24"/>
                <w:lang w:eastAsia="ru-RU"/>
              </w:rPr>
              <w:t xml:space="preserve"> к юго-западу от п. Казанково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19</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1-я терраса левого берега р. Томи в </w:t>
            </w: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к юго-западу от п. Казанково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III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Ускат в ее устье</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IV</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Салаирка в </w:t>
            </w: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от ее устья</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IX</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Ускат в </w:t>
            </w:r>
            <w:smartTag w:uri="urn:schemas-microsoft-com:office:smarttags" w:element="metricconverter">
              <w:smartTagPr>
                <w:attr w:name="ProductID" w:val="270 м"/>
              </w:smartTagPr>
              <w:r w:rsidRPr="00E03FCA">
                <w:rPr>
                  <w:rFonts w:eastAsia="Times New Roman"/>
                  <w:sz w:val="24"/>
                  <w:lang w:eastAsia="ru-RU"/>
                </w:rPr>
                <w:t>270 м</w:t>
              </w:r>
            </w:smartTag>
            <w:r w:rsidRPr="00E03FCA">
              <w:rPr>
                <w:rFonts w:eastAsia="Times New Roman"/>
                <w:sz w:val="24"/>
                <w:lang w:eastAsia="ru-RU"/>
              </w:rPr>
              <w:t xml:space="preserve"> выше устья</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Казанково V</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правый берег устья р. Маркина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Казанковское</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берег р. Томи, с. Казанково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Казас</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Мрассу в </w:t>
            </w:r>
            <w:smartTag w:uri="urn:schemas-microsoft-com:office:smarttags" w:element="metricconverter">
              <w:smartTagPr>
                <w:attr w:name="ProductID" w:val="1,9 км"/>
              </w:smartTagPr>
              <w:r w:rsidRPr="00E03FCA">
                <w:rPr>
                  <w:rFonts w:eastAsia="Times New Roman"/>
                  <w:sz w:val="24"/>
                  <w:lang w:eastAsia="ru-RU"/>
                </w:rPr>
                <w:t>1,9 км</w:t>
              </w:r>
            </w:smartTag>
            <w:r w:rsidRPr="00E03FCA">
              <w:rPr>
                <w:rFonts w:eastAsia="Times New Roman"/>
                <w:sz w:val="24"/>
                <w:lang w:eastAsia="ru-RU"/>
              </w:rPr>
              <w:t xml:space="preserve"> выше устья р. Казас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87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Кандалеп 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старицы р. Чумыш в </w:t>
            </w:r>
            <w:smartTag w:uri="urn:schemas-microsoft-com:office:smarttags" w:element="metricconverter">
              <w:smartTagPr>
                <w:attr w:name="ProductID" w:val="3 км"/>
              </w:smartTagPr>
              <w:r w:rsidRPr="00E03FCA">
                <w:rPr>
                  <w:rFonts w:eastAsia="Times New Roman"/>
                  <w:sz w:val="24"/>
                  <w:lang w:eastAsia="ru-RU"/>
                </w:rPr>
                <w:t>3 км</w:t>
              </w:r>
            </w:smartTag>
            <w:r w:rsidRPr="00E03FCA">
              <w:rPr>
                <w:rFonts w:eastAsia="Times New Roman"/>
                <w:sz w:val="24"/>
                <w:lang w:eastAsia="ru-RU"/>
              </w:rPr>
              <w:t xml:space="preserve"> к юго-востоку от с. Костёнково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Карлык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Томи в </w:t>
            </w:r>
            <w:smartTag w:uri="urn:schemas-microsoft-com:office:smarttags" w:element="metricconverter">
              <w:smartTagPr>
                <w:attr w:name="ProductID" w:val="300 м"/>
              </w:smartTagPr>
              <w:r w:rsidRPr="00E03FCA">
                <w:rPr>
                  <w:rFonts w:eastAsia="Times New Roman"/>
                  <w:sz w:val="24"/>
                  <w:lang w:eastAsia="ru-RU"/>
                </w:rPr>
                <w:t>300 м</w:t>
              </w:r>
            </w:smartTag>
            <w:r w:rsidRPr="00E03FCA">
              <w:rPr>
                <w:rFonts w:eastAsia="Times New Roman"/>
                <w:sz w:val="24"/>
                <w:lang w:eastAsia="ru-RU"/>
              </w:rPr>
              <w:t xml:space="preserve"> выше устья р. Абашева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89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Карлык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Томи в </w:t>
            </w:r>
            <w:smartTag w:uri="urn:schemas-microsoft-com:office:smarttags" w:element="metricconverter">
              <w:smartTagPr>
                <w:attr w:name="ProductID" w:val="380 м"/>
              </w:smartTagPr>
              <w:r w:rsidRPr="00E03FCA">
                <w:rPr>
                  <w:rFonts w:eastAsia="Times New Roman"/>
                  <w:sz w:val="24"/>
                  <w:lang w:eastAsia="ru-RU"/>
                </w:rPr>
                <w:t>380 м</w:t>
              </w:r>
            </w:smartTag>
            <w:r w:rsidRPr="00E03FCA">
              <w:rPr>
                <w:rFonts w:eastAsia="Times New Roman"/>
                <w:sz w:val="24"/>
                <w:lang w:eastAsia="ru-RU"/>
              </w:rPr>
              <w:t xml:space="preserve"> выше устья р. Абашева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Карлык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мыс правого берега р. Абашева на юго-восточной окраине п. Староабашево, в </w:t>
            </w:r>
            <w:smartTag w:uri="urn:schemas-microsoft-com:office:smarttags" w:element="metricconverter">
              <w:smartTagPr>
                <w:attr w:name="ProductID" w:val="380 м"/>
              </w:smartTagPr>
              <w:r w:rsidRPr="00E03FCA">
                <w:rPr>
                  <w:rFonts w:eastAsia="Times New Roman"/>
                  <w:sz w:val="24"/>
                  <w:lang w:eastAsia="ru-RU"/>
                </w:rPr>
                <w:t>380 м</w:t>
              </w:r>
            </w:smartTag>
            <w:r w:rsidRPr="00E03FCA">
              <w:rPr>
                <w:rFonts w:eastAsia="Times New Roman"/>
                <w:sz w:val="24"/>
                <w:lang w:eastAsia="ru-RU"/>
              </w:rPr>
              <w:t xml:space="preserve"> к северо-востоку от</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Киселева 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Киселева в </w:t>
            </w:r>
            <w:smartTag w:uri="urn:schemas-microsoft-com:office:smarttags" w:element="metricconverter">
              <w:smartTagPr>
                <w:attr w:name="ProductID" w:val="2,5 км"/>
              </w:smartTagPr>
              <w:r w:rsidRPr="00E03FCA">
                <w:rPr>
                  <w:rFonts w:eastAsia="Times New Roman"/>
                  <w:sz w:val="24"/>
                  <w:lang w:eastAsia="ru-RU"/>
                </w:rPr>
                <w:t>2,5 км</w:t>
              </w:r>
            </w:smartTag>
            <w:r w:rsidRPr="00E03FCA">
              <w:rPr>
                <w:rFonts w:eastAsia="Times New Roman"/>
                <w:sz w:val="24"/>
                <w:lang w:eastAsia="ru-RU"/>
              </w:rPr>
              <w:t xml:space="preserve"> выше по течению р. Томи от д. Шорохово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Киселева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устье р. Киселева в </w:t>
            </w:r>
            <w:smartTag w:uri="urn:schemas-microsoft-com:office:smarttags" w:element="metricconverter">
              <w:smartTagPr>
                <w:attr w:name="ProductID" w:val="2,5 км"/>
              </w:smartTagPr>
              <w:r w:rsidRPr="00E03FCA">
                <w:rPr>
                  <w:rFonts w:eastAsia="Times New Roman"/>
                  <w:sz w:val="24"/>
                  <w:lang w:eastAsia="ru-RU"/>
                </w:rPr>
                <w:t>2,5 км</w:t>
              </w:r>
            </w:smartTag>
            <w:r w:rsidRPr="00E03FCA">
              <w:rPr>
                <w:rFonts w:eastAsia="Times New Roman"/>
                <w:sz w:val="24"/>
                <w:lang w:eastAsia="ru-RU"/>
              </w:rPr>
              <w:t xml:space="preserve"> выше по течению р. Томи от д. Шорохово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Колотовка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Кондома, на мысу, образованном руслом р. Колотовка и сухим оврагом, на территории</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Колотовка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коренная терраса левого Берега р. Кондома в устье р. Колотовка на территории п. Кузедеево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Колотовка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300 м"/>
              </w:smartTagPr>
              <w:r w:rsidRPr="00E03FCA">
                <w:rPr>
                  <w:rFonts w:eastAsia="Times New Roman"/>
                  <w:sz w:val="24"/>
                  <w:lang w:eastAsia="ru-RU"/>
                </w:rPr>
                <w:t>300 м</w:t>
              </w:r>
            </w:smartTag>
            <w:r w:rsidRPr="00E03FCA">
              <w:rPr>
                <w:rFonts w:eastAsia="Times New Roman"/>
                <w:sz w:val="24"/>
                <w:lang w:eastAsia="ru-RU"/>
              </w:rPr>
              <w:t xml:space="preserve"> выше устья р. Колотовка, на южной окраине п. Кузедеево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Красулино</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Ускат в </w:t>
            </w:r>
            <w:smartTag w:uri="urn:schemas-microsoft-com:office:smarttags" w:element="metricconverter">
              <w:smartTagPr>
                <w:attr w:name="ProductID" w:val="250 м"/>
              </w:smartTagPr>
              <w:r w:rsidRPr="00E03FCA">
                <w:rPr>
                  <w:rFonts w:eastAsia="Times New Roman"/>
                  <w:sz w:val="24"/>
                  <w:lang w:eastAsia="ru-RU"/>
                </w:rPr>
                <w:t>250 м</w:t>
              </w:r>
            </w:smartTag>
            <w:r w:rsidRPr="00E03FCA">
              <w:rPr>
                <w:rFonts w:eastAsia="Times New Roman"/>
                <w:sz w:val="24"/>
                <w:lang w:eastAsia="ru-RU"/>
              </w:rPr>
              <w:t xml:space="preserve"> к юго-востоку от остановочного пункта 63-й км, у моста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Красулино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Ускат в </w:t>
            </w:r>
            <w:smartTag w:uri="urn:schemas-microsoft-com:office:smarttags" w:element="metricconverter">
              <w:smartTagPr>
                <w:attr w:name="ProductID" w:val="300 м"/>
              </w:smartTagPr>
              <w:r w:rsidRPr="00E03FCA">
                <w:rPr>
                  <w:rFonts w:eastAsia="Times New Roman"/>
                  <w:sz w:val="24"/>
                  <w:lang w:eastAsia="ru-RU"/>
                </w:rPr>
                <w:t>300 м</w:t>
              </w:r>
            </w:smartTag>
            <w:r w:rsidRPr="00E03FCA">
              <w:rPr>
                <w:rFonts w:eastAsia="Times New Roman"/>
                <w:sz w:val="24"/>
                <w:lang w:eastAsia="ru-RU"/>
              </w:rPr>
              <w:t xml:space="preserve"> к северу от с. Красулино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98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Красулино III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Ускат в </w:t>
            </w:r>
            <w:smartTag w:uri="urn:schemas-microsoft-com:office:smarttags" w:element="metricconverter">
              <w:smartTagPr>
                <w:attr w:name="ProductID" w:val="200 м"/>
              </w:smartTagPr>
              <w:r w:rsidRPr="00E03FCA">
                <w:rPr>
                  <w:rFonts w:eastAsia="Times New Roman"/>
                  <w:sz w:val="24"/>
                  <w:lang w:eastAsia="ru-RU"/>
                </w:rPr>
                <w:t>200 м</w:t>
              </w:r>
            </w:smartTag>
            <w:r w:rsidRPr="00E03FCA">
              <w:rPr>
                <w:rFonts w:eastAsia="Times New Roman"/>
                <w:sz w:val="24"/>
                <w:lang w:eastAsia="ru-RU"/>
              </w:rPr>
              <w:t xml:space="preserve"> к северу от с. Красулино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99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Красулино IV</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Ускат в </w:t>
            </w:r>
            <w:smartTag w:uri="urn:schemas-microsoft-com:office:smarttags" w:element="metricconverter">
              <w:smartTagPr>
                <w:attr w:name="ProductID" w:val="750 м"/>
              </w:smartTagPr>
              <w:r w:rsidRPr="00E03FCA">
                <w:rPr>
                  <w:rFonts w:eastAsia="Times New Roman"/>
                  <w:sz w:val="24"/>
                  <w:lang w:eastAsia="ru-RU"/>
                </w:rPr>
                <w:t>750 м</w:t>
              </w:r>
            </w:smartTag>
            <w:r w:rsidRPr="00E03FCA">
              <w:rPr>
                <w:rFonts w:eastAsia="Times New Roman"/>
                <w:sz w:val="24"/>
                <w:lang w:eastAsia="ru-RU"/>
              </w:rPr>
              <w:t xml:space="preserve"> к юго-востоку от с. Красулино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Красулино V</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правый берег р. Ускат на восточной окраине с. Красулино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Крестовка</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Мрассу в </w:t>
            </w:r>
            <w:smartTag w:uri="urn:schemas-microsoft-com:office:smarttags" w:element="metricconverter">
              <w:smartTagPr>
                <w:attr w:name="ProductID" w:val="55 м"/>
              </w:smartTagPr>
              <w:r w:rsidRPr="00E03FCA">
                <w:rPr>
                  <w:rFonts w:eastAsia="Times New Roman"/>
                  <w:sz w:val="24"/>
                  <w:lang w:eastAsia="ru-RU"/>
                </w:rPr>
                <w:t>55 м</w:t>
              </w:r>
            </w:smartTag>
            <w:r w:rsidRPr="00E03FCA">
              <w:rPr>
                <w:rFonts w:eastAsia="Times New Roman"/>
                <w:sz w:val="24"/>
                <w:lang w:eastAsia="ru-RU"/>
              </w:rPr>
              <w:t xml:space="preserve"> ниже устья р. Правая Крестовка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Крутая Яма</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терраса левого берега р. Томи в </w:t>
            </w:r>
            <w:smartTag w:uri="urn:schemas-microsoft-com:office:smarttags" w:element="metricconverter">
              <w:smartTagPr>
                <w:attr w:name="ProductID" w:val="650 м"/>
              </w:smartTagPr>
              <w:r w:rsidRPr="00E03FCA">
                <w:rPr>
                  <w:rFonts w:eastAsia="Times New Roman"/>
                  <w:sz w:val="24"/>
                  <w:lang w:eastAsia="ru-RU"/>
                </w:rPr>
                <w:t>650 м</w:t>
              </w:r>
            </w:smartTag>
            <w:r w:rsidRPr="00E03FCA">
              <w:rPr>
                <w:rFonts w:eastAsia="Times New Roman"/>
                <w:sz w:val="24"/>
                <w:lang w:eastAsia="ru-RU"/>
              </w:rPr>
              <w:t xml:space="preserve"> к югу от с. Бедарево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Кузедеево III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ниже п. Кузедеево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Кузедеево IV</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1,2 км"/>
              </w:smartTagPr>
              <w:r w:rsidRPr="00E03FCA">
                <w:rPr>
                  <w:rFonts w:eastAsia="Times New Roman"/>
                  <w:sz w:val="24"/>
                  <w:lang w:eastAsia="ru-RU"/>
                </w:rPr>
                <w:t>1,2 км</w:t>
              </w:r>
            </w:smartTag>
            <w:r w:rsidRPr="00E03FCA">
              <w:rPr>
                <w:rFonts w:eastAsia="Times New Roman"/>
                <w:sz w:val="24"/>
                <w:lang w:eastAsia="ru-RU"/>
              </w:rPr>
              <w:t xml:space="preserve"> ниже п. Кузедеево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Кучугур</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Поповка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к западу от с. Сары-Чумыш</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Кыргай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smartTag w:uri="urn:schemas-microsoft-com:office:smarttags" w:element="metricconverter">
              <w:smartTagPr>
                <w:attr w:name="ProductID" w:val="3,3 км"/>
              </w:smartTagPr>
              <w:r w:rsidRPr="00E03FCA">
                <w:rPr>
                  <w:rFonts w:eastAsia="Times New Roman"/>
                  <w:sz w:val="24"/>
                  <w:lang w:eastAsia="ru-RU"/>
                </w:rPr>
                <w:t>3,3 км</w:t>
              </w:r>
            </w:smartTag>
            <w:r w:rsidRPr="00E03FCA">
              <w:rPr>
                <w:rFonts w:eastAsia="Times New Roman"/>
                <w:sz w:val="24"/>
                <w:lang w:eastAsia="ru-RU"/>
              </w:rPr>
              <w:t xml:space="preserve"> к северу от с. Красулино, в </w:t>
            </w:r>
            <w:smartTag w:uri="urn:schemas-microsoft-com:office:smarttags" w:element="metricconverter">
              <w:smartTagPr>
                <w:attr w:name="ProductID" w:val="3,7 км"/>
              </w:smartTagPr>
              <w:r w:rsidRPr="00E03FCA">
                <w:rPr>
                  <w:rFonts w:eastAsia="Times New Roman"/>
                  <w:sz w:val="24"/>
                  <w:lang w:eastAsia="ru-RU"/>
                </w:rPr>
                <w:t>3,7 км</w:t>
              </w:r>
            </w:smartTag>
            <w:r w:rsidRPr="00E03FCA">
              <w:rPr>
                <w:rFonts w:eastAsia="Times New Roman"/>
                <w:sz w:val="24"/>
                <w:lang w:eastAsia="ru-RU"/>
              </w:rPr>
              <w:t xml:space="preserve"> к юго-востоку от с. Анисимово, на правом берегу р. Кыргай</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Кыргай III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с. Красулино, левый берег р. Кыргай</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Лягушье</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берег р. Томи у села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109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Малиновое 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Кондома в </w:t>
            </w:r>
            <w:smartTag w:uri="urn:schemas-microsoft-com:office:smarttags" w:element="metricconverter">
              <w:smartTagPr>
                <w:attr w:name="ProductID" w:val="3,8 км"/>
              </w:smartTagPr>
              <w:r w:rsidRPr="00E03FCA">
                <w:rPr>
                  <w:rFonts w:eastAsia="Times New Roman"/>
                  <w:sz w:val="24"/>
                  <w:lang w:eastAsia="ru-RU"/>
                </w:rPr>
                <w:t>3,8 км</w:t>
              </w:r>
            </w:smartTag>
            <w:r w:rsidRPr="00E03FCA">
              <w:rPr>
                <w:rFonts w:eastAsia="Times New Roman"/>
                <w:sz w:val="24"/>
                <w:lang w:eastAsia="ru-RU"/>
              </w:rPr>
              <w:t xml:space="preserve"> от ее устья</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Малиновое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Кондома в </w:t>
            </w:r>
            <w:smartTag w:uri="urn:schemas-microsoft-com:office:smarttags" w:element="metricconverter">
              <w:smartTagPr>
                <w:attr w:name="ProductID" w:val="170 м"/>
              </w:smartTagPr>
              <w:r w:rsidRPr="00E03FCA">
                <w:rPr>
                  <w:rFonts w:eastAsia="Times New Roman"/>
                  <w:sz w:val="24"/>
                  <w:lang w:eastAsia="ru-RU"/>
                </w:rPr>
                <w:t>170 м</w:t>
              </w:r>
            </w:smartTag>
            <w:r w:rsidRPr="00E03FCA">
              <w:rPr>
                <w:rFonts w:eastAsia="Times New Roman"/>
                <w:sz w:val="24"/>
                <w:lang w:eastAsia="ru-RU"/>
              </w:rPr>
              <w:t xml:space="preserve"> к северо-востоку от поселения Малиновое I</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Малово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устье безымянного ручья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ниже устья р. Кыргызакова и с. Куртуково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Мзас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Мрассу в 200-</w:t>
            </w:r>
            <w:smartTag w:uri="urn:schemas-microsoft-com:office:smarttags" w:element="metricconverter">
              <w:smartTagPr>
                <w:attr w:name="ProductID" w:val="250 м"/>
              </w:smartTagPr>
              <w:r w:rsidRPr="00E03FCA">
                <w:rPr>
                  <w:rFonts w:eastAsia="Times New Roman"/>
                  <w:sz w:val="24"/>
                  <w:lang w:eastAsia="ru-RU"/>
                </w:rPr>
                <w:t>250 м</w:t>
              </w:r>
            </w:smartTag>
            <w:r w:rsidRPr="00E03FCA">
              <w:rPr>
                <w:rFonts w:eastAsia="Times New Roman"/>
                <w:sz w:val="24"/>
                <w:lang w:eastAsia="ru-RU"/>
              </w:rPr>
              <w:t xml:space="preserve"> выше устья р. Мзас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Мзас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Мрассу, левый приустьевой участок</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trHeight w:val="1419"/>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114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Мзас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Мрассу на левом приустьевом мысу второго безымянного ручья в </w:t>
            </w:r>
            <w:smartTag w:uri="urn:schemas-microsoft-com:office:smarttags" w:element="metricconverter">
              <w:smartTagPr>
                <w:attr w:name="ProductID" w:val="1,6 км"/>
              </w:smartTagPr>
              <w:r w:rsidRPr="00E03FCA">
                <w:rPr>
                  <w:rFonts w:eastAsia="Times New Roman"/>
                  <w:sz w:val="24"/>
                  <w:lang w:eastAsia="ru-RU"/>
                </w:rPr>
                <w:t>1,6 км</w:t>
              </w:r>
            </w:smartTag>
            <w:r w:rsidRPr="00E03FCA">
              <w:rPr>
                <w:rFonts w:eastAsia="Times New Roman"/>
                <w:sz w:val="24"/>
                <w:lang w:eastAsia="ru-RU"/>
              </w:rPr>
              <w:t xml:space="preserve"> выше устья р. Мзас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trHeight w:val="1212"/>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Мзас 4</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Мрассу на правом приустьевом мысу второго безымянного ручья в </w:t>
            </w:r>
            <w:smartTag w:uri="urn:schemas-microsoft-com:office:smarttags" w:element="metricconverter">
              <w:smartTagPr>
                <w:attr w:name="ProductID" w:val="1,6 км"/>
              </w:smartTagPr>
              <w:r w:rsidRPr="00E03FCA">
                <w:rPr>
                  <w:rFonts w:eastAsia="Times New Roman"/>
                  <w:sz w:val="24"/>
                  <w:lang w:eastAsia="ru-RU"/>
                </w:rPr>
                <w:t>1,6 км</w:t>
              </w:r>
            </w:smartTag>
            <w:r w:rsidRPr="00E03FCA">
              <w:rPr>
                <w:rFonts w:eastAsia="Times New Roman"/>
                <w:sz w:val="24"/>
                <w:lang w:eastAsia="ru-RU"/>
              </w:rPr>
              <w:t xml:space="preserve"> выше устья р. Мзас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Мзас 5</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Мрассу в 200-</w:t>
            </w:r>
            <w:smartTag w:uri="urn:schemas-microsoft-com:office:smarttags" w:element="metricconverter">
              <w:smartTagPr>
                <w:attr w:name="ProductID" w:val="250 м"/>
              </w:smartTagPr>
              <w:r w:rsidRPr="00E03FCA">
                <w:rPr>
                  <w:rFonts w:eastAsia="Times New Roman"/>
                  <w:sz w:val="24"/>
                  <w:lang w:eastAsia="ru-RU"/>
                </w:rPr>
                <w:t>250 м</w:t>
              </w:r>
            </w:smartTag>
            <w:r w:rsidRPr="00E03FCA">
              <w:rPr>
                <w:rFonts w:eastAsia="Times New Roman"/>
                <w:sz w:val="24"/>
                <w:lang w:eastAsia="ru-RU"/>
              </w:rPr>
              <w:t xml:space="preserve"> выше поселения Мзас 4 и </w:t>
            </w:r>
            <w:smartTag w:uri="urn:schemas-microsoft-com:office:smarttags" w:element="metricconverter">
              <w:smartTagPr>
                <w:attr w:name="ProductID" w:val="1,8 км"/>
              </w:smartTagPr>
              <w:r w:rsidRPr="00E03FCA">
                <w:rPr>
                  <w:rFonts w:eastAsia="Times New Roman"/>
                  <w:sz w:val="24"/>
                  <w:lang w:eastAsia="ru-RU"/>
                </w:rPr>
                <w:t>1,8 км</w:t>
              </w:r>
            </w:smartTag>
            <w:r w:rsidRPr="00E03FCA">
              <w:rPr>
                <w:rFonts w:eastAsia="Times New Roman"/>
                <w:sz w:val="24"/>
                <w:lang w:eastAsia="ru-RU"/>
              </w:rPr>
              <w:t xml:space="preserve"> устья р. Мзас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Митино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к северо-востоку от д. Митино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Митино 4</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коренная терраса левого Берега р. Томи в </w:t>
            </w:r>
            <w:smartTag w:uri="urn:schemas-microsoft-com:office:smarttags" w:element="metricconverter">
              <w:smartTagPr>
                <w:attr w:name="ProductID" w:val="700 м"/>
              </w:smartTagPr>
              <w:r w:rsidRPr="00E03FCA">
                <w:rPr>
                  <w:rFonts w:eastAsia="Times New Roman"/>
                  <w:sz w:val="24"/>
                  <w:lang w:eastAsia="ru-RU"/>
                </w:rPr>
                <w:t>700 м</w:t>
              </w:r>
            </w:smartTag>
            <w:r w:rsidRPr="00E03FCA">
              <w:rPr>
                <w:rFonts w:eastAsia="Times New Roman"/>
                <w:sz w:val="24"/>
                <w:lang w:eastAsia="ru-RU"/>
              </w:rPr>
              <w:t xml:space="preserve"> к северо-востоку от д. Митино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119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Митино 5</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коренная терраса левого берега р. Томи в устье лога в </w:t>
            </w:r>
            <w:smartTag w:uri="urn:schemas-microsoft-com:office:smarttags" w:element="metricconverter">
              <w:smartTagPr>
                <w:attr w:name="ProductID" w:val="500 м"/>
              </w:smartTagPr>
              <w:r w:rsidRPr="00E03FCA">
                <w:rPr>
                  <w:rFonts w:eastAsia="Times New Roman"/>
                  <w:sz w:val="24"/>
                  <w:lang w:eastAsia="ru-RU"/>
                </w:rPr>
                <w:t>500 м</w:t>
              </w:r>
            </w:smartTag>
            <w:r w:rsidRPr="00E03FCA">
              <w:rPr>
                <w:rFonts w:eastAsia="Times New Roman"/>
                <w:sz w:val="24"/>
                <w:lang w:eastAsia="ru-RU"/>
              </w:rPr>
              <w:t xml:space="preserve"> к северо-востоку от д. Митино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Митино 6</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коренная терраса левого берега р. Томи в устье лога в </w:t>
            </w:r>
            <w:smartTag w:uri="urn:schemas-microsoft-com:office:smarttags" w:element="metricconverter">
              <w:smartTagPr>
                <w:attr w:name="ProductID" w:val="600 м"/>
              </w:smartTagPr>
              <w:r w:rsidRPr="00E03FCA">
                <w:rPr>
                  <w:rFonts w:eastAsia="Times New Roman"/>
                  <w:sz w:val="24"/>
                  <w:lang w:eastAsia="ru-RU"/>
                </w:rPr>
                <w:t>600 м</w:t>
              </w:r>
            </w:smartTag>
            <w:r w:rsidRPr="00E03FCA">
              <w:rPr>
                <w:rFonts w:eastAsia="Times New Roman"/>
                <w:sz w:val="24"/>
                <w:lang w:eastAsia="ru-RU"/>
              </w:rPr>
              <w:t xml:space="preserve"> к северо-востоку от д. Митино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Митинское</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с. Митино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Мишаночкина 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Мишаночкина в </w:t>
            </w:r>
            <w:smartTag w:uri="urn:schemas-microsoft-com:office:smarttags" w:element="metricconverter">
              <w:smartTagPr>
                <w:attr w:name="ProductID" w:val="0,7 км"/>
              </w:smartTagPr>
              <w:r w:rsidRPr="00E03FCA">
                <w:rPr>
                  <w:rFonts w:eastAsia="Times New Roman"/>
                  <w:sz w:val="24"/>
                  <w:lang w:eastAsia="ru-RU"/>
                </w:rPr>
                <w:t>0,7 км</w:t>
              </w:r>
            </w:smartTag>
            <w:r w:rsidRPr="00E03FCA">
              <w:rPr>
                <w:rFonts w:eastAsia="Times New Roman"/>
                <w:sz w:val="24"/>
                <w:lang w:eastAsia="ru-RU"/>
              </w:rPr>
              <w:t xml:space="preserve"> к северо-западу от северной окраины д. Шорохово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Мунай-1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Межек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выше ее устья на северо-восточной окраине п. Мунай</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Мунай-2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Мунай в </w:t>
            </w:r>
            <w:smartTag w:uri="urn:schemas-microsoft-com:office:smarttags" w:element="metricconverter">
              <w:smartTagPr>
                <w:attr w:name="ProductID" w:val="3,5 км"/>
              </w:smartTagPr>
              <w:r w:rsidRPr="00E03FCA">
                <w:rPr>
                  <w:rFonts w:eastAsia="Times New Roman"/>
                  <w:sz w:val="24"/>
                  <w:lang w:eastAsia="ru-RU"/>
                </w:rPr>
                <w:t>3,5 км</w:t>
              </w:r>
            </w:smartTag>
            <w:r w:rsidRPr="00E03FCA">
              <w:rPr>
                <w:rFonts w:eastAsia="Times New Roman"/>
                <w:sz w:val="24"/>
                <w:lang w:eastAsia="ru-RU"/>
              </w:rPr>
              <w:t xml:space="preserve"> к юго-западу от п. Мунай</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Мунай-3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Сары-Чумыш в </w:t>
            </w: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ниже устья р. Мунай, в </w:t>
            </w:r>
            <w:smartTag w:uri="urn:schemas-microsoft-com:office:smarttags" w:element="metricconverter">
              <w:smartTagPr>
                <w:attr w:name="ProductID" w:val="5 км"/>
              </w:smartTagPr>
              <w:r w:rsidRPr="00E03FCA">
                <w:rPr>
                  <w:rFonts w:eastAsia="Times New Roman"/>
                  <w:sz w:val="24"/>
                  <w:lang w:eastAsia="ru-RU"/>
                </w:rPr>
                <w:t>5 км</w:t>
              </w:r>
            </w:smartTag>
            <w:r w:rsidRPr="00E03FCA">
              <w:rPr>
                <w:rFonts w:eastAsia="Times New Roman"/>
                <w:sz w:val="24"/>
                <w:lang w:eastAsia="ru-RU"/>
              </w:rPr>
              <w:t xml:space="preserve"> к западу от п. Мунай</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126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Николаевка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311E18" w:rsidP="001012E3">
            <w:pPr>
              <w:jc w:val="center"/>
              <w:rPr>
                <w:rFonts w:eastAsia="Times New Roman"/>
                <w:sz w:val="24"/>
                <w:lang w:eastAsia="ru-RU"/>
              </w:rPr>
            </w:pPr>
            <w:r>
              <w:rPr>
                <w:rFonts w:eastAsia="Times New Roman"/>
                <w:sz w:val="24"/>
                <w:lang w:eastAsia="ru-RU"/>
              </w:rPr>
              <w:t>левый берег р. Кинерка</w:t>
            </w:r>
            <w:r w:rsidR="001012E3" w:rsidRPr="00E03FCA">
              <w:rPr>
                <w:rFonts w:eastAsia="Times New Roman"/>
                <w:sz w:val="24"/>
                <w:lang w:eastAsia="ru-RU"/>
              </w:rPr>
              <w:t xml:space="preserve"> в </w:t>
            </w:r>
            <w:smartTag w:uri="urn:schemas-microsoft-com:office:smarttags" w:element="metricconverter">
              <w:smartTagPr>
                <w:attr w:name="ProductID" w:val="1,5 км"/>
              </w:smartTagPr>
              <w:r w:rsidR="001012E3" w:rsidRPr="00E03FCA">
                <w:rPr>
                  <w:rFonts w:eastAsia="Times New Roman"/>
                  <w:sz w:val="24"/>
                  <w:lang w:eastAsia="ru-RU"/>
                </w:rPr>
                <w:t>1,5 км</w:t>
              </w:r>
            </w:smartTag>
            <w:r w:rsidR="001012E3" w:rsidRPr="00E03FCA">
              <w:rPr>
                <w:rFonts w:eastAsia="Times New Roman"/>
                <w:sz w:val="24"/>
                <w:lang w:eastAsia="ru-RU"/>
              </w:rPr>
              <w:t xml:space="preserve"> к северо-востоку от п. Николаевка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Николаевка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к северу от поселения Николаевка 2</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Осман</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200 м"/>
              </w:smartTagPr>
              <w:r w:rsidRPr="00E03FCA">
                <w:rPr>
                  <w:rFonts w:eastAsia="Times New Roman"/>
                  <w:sz w:val="24"/>
                  <w:lang w:eastAsia="ru-RU"/>
                </w:rPr>
                <w:t>200 м</w:t>
              </w:r>
            </w:smartTag>
            <w:r w:rsidRPr="00E03FCA">
              <w:rPr>
                <w:rFonts w:eastAsia="Times New Roman"/>
                <w:sz w:val="24"/>
                <w:lang w:eastAsia="ru-RU"/>
              </w:rPr>
              <w:t xml:space="preserve"> ниже ст. Осман</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129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Пашкино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пойма левого берега р. Ускат на северо-западной окраине п. Недорезово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Першин Лог</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Мрассу в </w:t>
            </w:r>
            <w:smartTag w:uri="urn:schemas-microsoft-com:office:smarttags" w:element="metricconverter">
              <w:smartTagPr>
                <w:attr w:name="ProductID" w:val="0,9 км"/>
              </w:smartTagPr>
              <w:r w:rsidRPr="00E03FCA">
                <w:rPr>
                  <w:rFonts w:eastAsia="Times New Roman"/>
                  <w:sz w:val="24"/>
                  <w:lang w:eastAsia="ru-RU"/>
                </w:rPr>
                <w:t>0,9 км</w:t>
              </w:r>
            </w:smartTag>
            <w:r w:rsidRPr="00E03FCA">
              <w:rPr>
                <w:rFonts w:eastAsia="Times New Roman"/>
                <w:sz w:val="24"/>
                <w:lang w:eastAsia="ru-RU"/>
              </w:rPr>
              <w:t xml:space="preserve"> ниже Хомутовских порогов</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Плас</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Мрассу в </w:t>
            </w:r>
            <w:smartTag w:uri="urn:schemas-microsoft-com:office:smarttags" w:element="metricconverter">
              <w:smartTagPr>
                <w:attr w:name="ProductID" w:val="20 м"/>
              </w:smartTagPr>
              <w:r w:rsidRPr="00E03FCA">
                <w:rPr>
                  <w:rFonts w:eastAsia="Times New Roman"/>
                  <w:sz w:val="24"/>
                  <w:lang w:eastAsia="ru-RU"/>
                </w:rPr>
                <w:t>20 м</w:t>
              </w:r>
            </w:smartTag>
            <w:r w:rsidRPr="00E03FCA">
              <w:rPr>
                <w:rFonts w:eastAsia="Times New Roman"/>
                <w:sz w:val="24"/>
                <w:lang w:eastAsia="ru-RU"/>
              </w:rPr>
              <w:t xml:space="preserve"> ниже устья р. Плас, на месте бывшей д. Большой Плас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Полосухино-I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Есаулка в </w:t>
            </w:r>
            <w:smartTag w:uri="urn:schemas-microsoft-com:office:smarttags" w:element="metricconverter">
              <w:smartTagPr>
                <w:attr w:name="ProductID" w:val="1,3 км"/>
              </w:smartTagPr>
              <w:r w:rsidRPr="00E03FCA">
                <w:rPr>
                  <w:rFonts w:eastAsia="Times New Roman"/>
                  <w:sz w:val="24"/>
                  <w:lang w:eastAsia="ru-RU"/>
                </w:rPr>
                <w:t>1,3 км</w:t>
              </w:r>
            </w:smartTag>
            <w:r w:rsidRPr="00E03FCA">
              <w:rPr>
                <w:rFonts w:eastAsia="Times New Roman"/>
                <w:sz w:val="24"/>
                <w:lang w:eastAsia="ru-RU"/>
              </w:rPr>
              <w:t xml:space="preserve"> к востоку от ст. Полосухино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Полосухино-II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Есаулка в </w:t>
            </w:r>
            <w:smartTag w:uri="urn:schemas-microsoft-com:office:smarttags" w:element="metricconverter">
              <w:smartTagPr>
                <w:attr w:name="ProductID" w:val="0,6 км"/>
              </w:smartTagPr>
              <w:r w:rsidRPr="00E03FCA">
                <w:rPr>
                  <w:rFonts w:eastAsia="Times New Roman"/>
                  <w:sz w:val="24"/>
                  <w:lang w:eastAsia="ru-RU"/>
                </w:rPr>
                <w:t>0,6 км</w:t>
              </w:r>
            </w:smartTag>
            <w:r w:rsidRPr="00E03FCA">
              <w:rPr>
                <w:rFonts w:eastAsia="Times New Roman"/>
                <w:sz w:val="24"/>
                <w:lang w:eastAsia="ru-RU"/>
              </w:rPr>
              <w:t xml:space="preserve"> к юго-востоку от ст. Полосухино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Пушкино</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smartTag w:uri="urn:schemas-microsoft-com:office:smarttags" w:element="metricconverter">
              <w:smartTagPr>
                <w:attr w:name="ProductID" w:val="200 м"/>
              </w:smartTagPr>
              <w:r w:rsidRPr="00E03FCA">
                <w:rPr>
                  <w:rFonts w:eastAsia="Times New Roman"/>
                  <w:sz w:val="24"/>
                  <w:lang w:eastAsia="ru-RU"/>
                </w:rPr>
                <w:t>200 м</w:t>
              </w:r>
            </w:smartTag>
            <w:r w:rsidRPr="00E03FCA">
              <w:rPr>
                <w:rFonts w:eastAsia="Times New Roman"/>
                <w:sz w:val="24"/>
                <w:lang w:eastAsia="ru-RU"/>
              </w:rPr>
              <w:t xml:space="preserve"> к западу-северо-западу от п. Пушкино, водораздел р. Сосновка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Савиново</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2 км"/>
              </w:smartTagPr>
              <w:r w:rsidRPr="00E03FCA">
                <w:rPr>
                  <w:rFonts w:eastAsia="Times New Roman"/>
                  <w:sz w:val="24"/>
                  <w:lang w:eastAsia="ru-RU"/>
                </w:rPr>
                <w:t>2 км</w:t>
              </w:r>
            </w:smartTag>
            <w:r w:rsidRPr="00E03FCA">
              <w:rPr>
                <w:rFonts w:eastAsia="Times New Roman"/>
                <w:sz w:val="24"/>
                <w:lang w:eastAsia="ru-RU"/>
              </w:rPr>
              <w:t xml:space="preserve"> ниже д. Митино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Смирновка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пойма правого берега р. Кондома в </w:t>
            </w: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к северо-западу от ст. Смирновка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Смирновка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smartTag w:uri="urn:schemas-microsoft-com:office:smarttags" w:element="metricconverter">
              <w:smartTagPr>
                <w:attr w:name="ProductID" w:val="1,4 км"/>
              </w:smartTagPr>
              <w:r w:rsidRPr="00E03FCA">
                <w:rPr>
                  <w:rFonts w:eastAsia="Times New Roman"/>
                  <w:sz w:val="24"/>
                  <w:lang w:eastAsia="ru-RU"/>
                </w:rPr>
                <w:t>1,4 км</w:t>
              </w:r>
            </w:smartTag>
            <w:r w:rsidRPr="00E03FCA">
              <w:rPr>
                <w:rFonts w:eastAsia="Times New Roman"/>
                <w:sz w:val="24"/>
                <w:lang w:eastAsia="ru-RU"/>
              </w:rPr>
              <w:t xml:space="preserve"> к северо-северо-западу от п. Смирновка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Соколиная Гора</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южная граница г. Новокузнецка, вершина увала Соколиная Гора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139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Староабашевское</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Томи в </w:t>
            </w:r>
            <w:smartTag w:uri="urn:schemas-microsoft-com:office:smarttags" w:element="metricconverter">
              <w:smartTagPr>
                <w:attr w:name="ProductID" w:val="60 м"/>
              </w:smartTagPr>
              <w:r w:rsidRPr="00E03FCA">
                <w:rPr>
                  <w:rFonts w:eastAsia="Times New Roman"/>
                  <w:sz w:val="24"/>
                  <w:lang w:eastAsia="ru-RU"/>
                </w:rPr>
                <w:t>60 м</w:t>
              </w:r>
            </w:smartTag>
            <w:r w:rsidRPr="00E03FCA">
              <w:rPr>
                <w:rFonts w:eastAsia="Times New Roman"/>
                <w:sz w:val="24"/>
                <w:lang w:eastAsia="ru-RU"/>
              </w:rPr>
              <w:t xml:space="preserve"> выше устья р. Абашева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Староабашевское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правый берег р. Томи, левый приустьевой мыс р. Абашева, восточная окраина п. Староабашево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141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Старое жилье</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Томи в </w:t>
            </w:r>
            <w:smartTag w:uri="urn:schemas-microsoft-com:office:smarttags" w:element="metricconverter">
              <w:smartTagPr>
                <w:attr w:name="ProductID" w:val="250 м"/>
              </w:smartTagPr>
              <w:r w:rsidRPr="00E03FCA">
                <w:rPr>
                  <w:rFonts w:eastAsia="Times New Roman"/>
                  <w:sz w:val="24"/>
                  <w:lang w:eastAsia="ru-RU"/>
                </w:rPr>
                <w:t>250 м</w:t>
              </w:r>
            </w:smartTag>
            <w:r w:rsidRPr="00E03FCA">
              <w:rPr>
                <w:rFonts w:eastAsia="Times New Roman"/>
                <w:sz w:val="24"/>
                <w:lang w:eastAsia="ru-RU"/>
              </w:rPr>
              <w:t xml:space="preserve"> выше устья р. Баланзас</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Старососновское</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4 км"/>
              </w:smartTagPr>
              <w:r w:rsidRPr="00E03FCA">
                <w:rPr>
                  <w:rFonts w:eastAsia="Times New Roman"/>
                  <w:sz w:val="24"/>
                  <w:lang w:eastAsia="ru-RU"/>
                </w:rPr>
                <w:t>4 км</w:t>
              </w:r>
            </w:smartTag>
            <w:r w:rsidRPr="00E03FCA">
              <w:rPr>
                <w:rFonts w:eastAsia="Times New Roman"/>
                <w:sz w:val="24"/>
                <w:lang w:eastAsia="ru-RU"/>
              </w:rPr>
              <w:t xml:space="preserve"> ниже устья р. Антроп</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Тайлеп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коренная терраса левого берега р. Кондома в </w:t>
            </w:r>
            <w:smartTag w:uri="urn:schemas-microsoft-com:office:smarttags" w:element="metricconverter">
              <w:smartTagPr>
                <w:attr w:name="ProductID" w:val="50 м"/>
              </w:smartTagPr>
              <w:r w:rsidRPr="00E03FCA">
                <w:rPr>
                  <w:rFonts w:eastAsia="Times New Roman"/>
                  <w:sz w:val="24"/>
                  <w:lang w:eastAsia="ru-RU"/>
                </w:rPr>
                <w:t>50 м</w:t>
              </w:r>
            </w:smartTag>
            <w:r w:rsidRPr="00E03FCA">
              <w:rPr>
                <w:rFonts w:eastAsia="Times New Roman"/>
                <w:sz w:val="24"/>
                <w:lang w:eastAsia="ru-RU"/>
              </w:rPr>
              <w:t xml:space="preserve"> к юго-востоку от пруда на р. Малая Речка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Тайлеп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коренная терраса левого берега р. Кондома в </w:t>
            </w:r>
            <w:smartTag w:uri="urn:schemas-microsoft-com:office:smarttags" w:element="metricconverter">
              <w:smartTagPr>
                <w:attr w:name="ProductID" w:val="450 м"/>
              </w:smartTagPr>
              <w:r w:rsidRPr="00E03FCA">
                <w:rPr>
                  <w:rFonts w:eastAsia="Times New Roman"/>
                  <w:sz w:val="24"/>
                  <w:lang w:eastAsia="ru-RU"/>
                </w:rPr>
                <w:t>450 м</w:t>
              </w:r>
            </w:smartTag>
            <w:r w:rsidRPr="00E03FCA">
              <w:rPr>
                <w:rFonts w:eastAsia="Times New Roman"/>
                <w:sz w:val="24"/>
                <w:lang w:eastAsia="ru-RU"/>
              </w:rPr>
              <w:t xml:space="preserve"> к юго-востоку от п. Тайлеп</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Ташелга</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Мрассу в </w:t>
            </w:r>
            <w:smartTag w:uri="urn:schemas-microsoft-com:office:smarttags" w:element="metricconverter">
              <w:smartTagPr>
                <w:attr w:name="ProductID" w:val="130 м"/>
              </w:smartTagPr>
              <w:r w:rsidRPr="00E03FCA">
                <w:rPr>
                  <w:rFonts w:eastAsia="Times New Roman"/>
                  <w:sz w:val="24"/>
                  <w:lang w:eastAsia="ru-RU"/>
                </w:rPr>
                <w:t>130 м</w:t>
              </w:r>
            </w:smartTag>
            <w:r w:rsidRPr="00E03FCA">
              <w:rPr>
                <w:rFonts w:eastAsia="Times New Roman"/>
                <w:sz w:val="24"/>
                <w:lang w:eastAsia="ru-RU"/>
              </w:rPr>
              <w:t xml:space="preserve"> выше устья р. Ташелга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Теш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устье левого притока р. Тёш, р. Балабачиха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к северу от п. Кузедеево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Теш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Тёш в </w:t>
            </w:r>
            <w:smartTag w:uri="urn:schemas-microsoft-com:office:smarttags" w:element="metricconverter">
              <w:smartTagPr>
                <w:attr w:name="ProductID" w:val="800 м"/>
              </w:smartTagPr>
              <w:r w:rsidRPr="00E03FCA">
                <w:rPr>
                  <w:rFonts w:eastAsia="Times New Roman"/>
                  <w:sz w:val="24"/>
                  <w:lang w:eastAsia="ru-RU"/>
                </w:rPr>
                <w:t>800 м</w:t>
              </w:r>
            </w:smartTag>
            <w:r w:rsidRPr="00E03FCA">
              <w:rPr>
                <w:rFonts w:eastAsia="Times New Roman"/>
                <w:sz w:val="24"/>
                <w:lang w:eastAsia="ru-RU"/>
              </w:rPr>
              <w:t xml:space="preserve"> ниже поселения Тёш 1, на правом приустьевом участке безымянного левого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Теш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Тёш в </w:t>
            </w:r>
            <w:smartTag w:uri="urn:schemas-microsoft-com:office:smarttags" w:element="metricconverter">
              <w:smartTagPr>
                <w:attr w:name="ProductID" w:val="380 м"/>
              </w:smartTagPr>
              <w:r w:rsidRPr="00E03FCA">
                <w:rPr>
                  <w:rFonts w:eastAsia="Times New Roman"/>
                  <w:sz w:val="24"/>
                  <w:lang w:eastAsia="ru-RU"/>
                </w:rPr>
                <w:t>380 м</w:t>
              </w:r>
            </w:smartTag>
            <w:r w:rsidRPr="00E03FCA">
              <w:rPr>
                <w:rFonts w:eastAsia="Times New Roman"/>
                <w:sz w:val="24"/>
                <w:lang w:eastAsia="ru-RU"/>
              </w:rPr>
              <w:t xml:space="preserve"> ниже поселения Тёш 2</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149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Теш 4</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Тёш в </w:t>
            </w:r>
            <w:smartTag w:uri="urn:schemas-microsoft-com:office:smarttags" w:element="metricconverter">
              <w:smartTagPr>
                <w:attr w:name="ProductID" w:val="100 м"/>
              </w:smartTagPr>
              <w:r w:rsidRPr="00E03FCA">
                <w:rPr>
                  <w:rFonts w:eastAsia="Times New Roman"/>
                  <w:sz w:val="24"/>
                  <w:lang w:eastAsia="ru-RU"/>
                </w:rPr>
                <w:t>100 м</w:t>
              </w:r>
            </w:smartTag>
            <w:r w:rsidRPr="00E03FCA">
              <w:rPr>
                <w:rFonts w:eastAsia="Times New Roman"/>
                <w:sz w:val="24"/>
                <w:lang w:eastAsia="ru-RU"/>
              </w:rPr>
              <w:t xml:space="preserve"> ниже поселения Тёш 3 и в </w:t>
            </w:r>
            <w:smartTag w:uri="urn:schemas-microsoft-com:office:smarttags" w:element="metricconverter">
              <w:smartTagPr>
                <w:attr w:name="ProductID" w:val="900 м"/>
              </w:smartTagPr>
              <w:r w:rsidRPr="00E03FCA">
                <w:rPr>
                  <w:rFonts w:eastAsia="Times New Roman"/>
                  <w:sz w:val="24"/>
                  <w:lang w:eastAsia="ru-RU"/>
                </w:rPr>
                <w:t>900 м</w:t>
              </w:r>
            </w:smartTag>
            <w:r w:rsidRPr="00E03FCA">
              <w:rPr>
                <w:rFonts w:eastAsia="Times New Roman"/>
                <w:sz w:val="24"/>
                <w:lang w:eastAsia="ru-RU"/>
              </w:rPr>
              <w:t xml:space="preserve"> к северо-западу от кладбища п. Кузедеево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Теш 5</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приток р. Тёш, р. Балабачиха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к северу от п. Кузедеево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Теш 6</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Тёш на северной окраине п. Кузедеево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Тихонова-II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правый берег р. Томи, 567-й километр по речной лоции</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Тогул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Ускат в </w:t>
            </w:r>
            <w:smartTag w:uri="urn:schemas-microsoft-com:office:smarttags" w:element="metricconverter">
              <w:smartTagPr>
                <w:attr w:name="ProductID" w:val="200 м"/>
              </w:smartTagPr>
              <w:r w:rsidRPr="00E03FCA">
                <w:rPr>
                  <w:rFonts w:eastAsia="Times New Roman"/>
                  <w:sz w:val="24"/>
                  <w:lang w:eastAsia="ru-RU"/>
                </w:rPr>
                <w:t>200 м</w:t>
              </w:r>
            </w:smartTag>
            <w:r w:rsidRPr="00E03FCA">
              <w:rPr>
                <w:rFonts w:eastAsia="Times New Roman"/>
                <w:sz w:val="24"/>
                <w:lang w:eastAsia="ru-RU"/>
              </w:rPr>
              <w:t xml:space="preserve"> выше устья р. Тогул, в </w:t>
            </w:r>
            <w:smartTag w:uri="urn:schemas-microsoft-com:office:smarttags" w:element="metricconverter">
              <w:smartTagPr>
                <w:attr w:name="ProductID" w:val="450 м"/>
              </w:smartTagPr>
              <w:r w:rsidRPr="00E03FCA">
                <w:rPr>
                  <w:rFonts w:eastAsia="Times New Roman"/>
                  <w:sz w:val="24"/>
                  <w:lang w:eastAsia="ru-RU"/>
                </w:rPr>
                <w:t>450 м</w:t>
              </w:r>
            </w:smartTag>
            <w:r w:rsidRPr="00E03FCA">
              <w:rPr>
                <w:rFonts w:eastAsia="Times New Roman"/>
                <w:sz w:val="24"/>
                <w:lang w:eastAsia="ru-RU"/>
              </w:rPr>
              <w:t xml:space="preserve"> к востоку от ст. Красулино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154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Тогул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Ускат в </w:t>
            </w:r>
            <w:smartTag w:uri="urn:schemas-microsoft-com:office:smarttags" w:element="metricconverter">
              <w:smartTagPr>
                <w:attr w:name="ProductID" w:val="150 м"/>
              </w:smartTagPr>
              <w:r w:rsidRPr="00E03FCA">
                <w:rPr>
                  <w:rFonts w:eastAsia="Times New Roman"/>
                  <w:sz w:val="24"/>
                  <w:lang w:eastAsia="ru-RU"/>
                </w:rPr>
                <w:t>150 м</w:t>
              </w:r>
            </w:smartTag>
            <w:r w:rsidRPr="00E03FCA">
              <w:rPr>
                <w:rFonts w:eastAsia="Times New Roman"/>
                <w:sz w:val="24"/>
                <w:lang w:eastAsia="ru-RU"/>
              </w:rPr>
              <w:t xml:space="preserve"> ниже переправы у скального обнажения, в </w:t>
            </w:r>
            <w:smartTag w:uri="urn:schemas-microsoft-com:office:smarttags" w:element="metricconverter">
              <w:smartTagPr>
                <w:attr w:name="ProductID" w:val="650 м"/>
              </w:smartTagPr>
              <w:r w:rsidRPr="00E03FCA">
                <w:rPr>
                  <w:rFonts w:eastAsia="Times New Roman"/>
                  <w:sz w:val="24"/>
                  <w:lang w:eastAsia="ru-RU"/>
                </w:rPr>
                <w:t>650 м</w:t>
              </w:r>
            </w:smartTag>
            <w:r w:rsidRPr="00E03FCA">
              <w:rPr>
                <w:rFonts w:eastAsia="Times New Roman"/>
                <w:sz w:val="24"/>
                <w:lang w:eastAsia="ru-RU"/>
              </w:rPr>
              <w:t xml:space="preserve"> к востоку-северо-востоку</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Усть-Кинерка</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Кондома, правый приустьевой мыс р. Кинерка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Усть-Ускат</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высокая пойма левого берега р. Томи в </w:t>
            </w:r>
            <w:smartTag w:uri="urn:schemas-microsoft-com:office:smarttags" w:element="metricconverter">
              <w:smartTagPr>
                <w:attr w:name="ProductID" w:val="250 м"/>
              </w:smartTagPr>
              <w:r w:rsidRPr="00E03FCA">
                <w:rPr>
                  <w:rFonts w:eastAsia="Times New Roman"/>
                  <w:sz w:val="24"/>
                  <w:lang w:eastAsia="ru-RU"/>
                </w:rPr>
                <w:t>250 м</w:t>
              </w:r>
            </w:smartTag>
            <w:r w:rsidRPr="00E03FCA">
              <w:rPr>
                <w:rFonts w:eastAsia="Times New Roman"/>
                <w:sz w:val="24"/>
                <w:lang w:eastAsia="ru-RU"/>
              </w:rPr>
              <w:t xml:space="preserve"> севернее железнодорожного моста через реку и в </w:t>
            </w:r>
            <w:smartTag w:uri="urn:schemas-microsoft-com:office:smarttags" w:element="metricconverter">
              <w:smartTagPr>
                <w:attr w:name="ProductID" w:val="2 км"/>
              </w:smartTagPr>
              <w:r w:rsidRPr="00E03FCA">
                <w:rPr>
                  <w:rFonts w:eastAsia="Times New Roman"/>
                  <w:sz w:val="24"/>
                  <w:lang w:eastAsia="ru-RU"/>
                </w:rPr>
                <w:t>2 км</w:t>
              </w:r>
            </w:smartTag>
            <w:r w:rsidRPr="00E03FCA">
              <w:rPr>
                <w:rFonts w:eastAsia="Times New Roman"/>
                <w:sz w:val="24"/>
                <w:lang w:eastAsia="ru-RU"/>
              </w:rPr>
              <w:t xml:space="preserve"> к юг</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Федоровка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на территории п. Федоровка в </w:t>
            </w:r>
            <w:smartTag w:uri="urn:schemas-microsoft-com:office:smarttags" w:element="metricconverter">
              <w:smartTagPr>
                <w:attr w:name="ProductID" w:val="50 м"/>
              </w:smartTagPr>
              <w:r w:rsidRPr="00E03FCA">
                <w:rPr>
                  <w:rFonts w:eastAsia="Times New Roman"/>
                  <w:sz w:val="24"/>
                  <w:lang w:eastAsia="ru-RU"/>
                </w:rPr>
                <w:t>50 м</w:t>
              </w:r>
            </w:smartTag>
            <w:r w:rsidRPr="00E03FCA">
              <w:rPr>
                <w:rFonts w:eastAsia="Times New Roman"/>
                <w:sz w:val="24"/>
                <w:lang w:eastAsia="ru-RU"/>
              </w:rPr>
              <w:t xml:space="preserve"> ниже устья р. Шушталеп</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Федоровка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коренная терраса левого берега р. Кондома, левый приустьевой мыс р. Шушталеп на юго-западной окраин</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159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Шартон</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 Осман, левый берег р. Кондома, устье р. Шартон</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Швейник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холмообразный останец первой террасы в пойме левого берега р. Томи в </w:t>
            </w:r>
            <w:smartTag w:uri="urn:schemas-microsoft-com:office:smarttags" w:element="metricconverter">
              <w:smartTagPr>
                <w:attr w:name="ProductID" w:val="2,5 км"/>
              </w:smartTagPr>
              <w:r w:rsidRPr="00E03FCA">
                <w:rPr>
                  <w:rFonts w:eastAsia="Times New Roman"/>
                  <w:sz w:val="24"/>
                  <w:lang w:eastAsia="ru-RU"/>
                </w:rPr>
                <w:t>2,5 км</w:t>
              </w:r>
            </w:smartTag>
            <w:r w:rsidRPr="00E03FCA">
              <w:rPr>
                <w:rFonts w:eastAsia="Times New Roman"/>
                <w:sz w:val="24"/>
                <w:lang w:eastAsia="ru-RU"/>
              </w:rPr>
              <w:t xml:space="preserve"> к западу от с. Безруково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Швейник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южный склон и подножие холмообразного останца первой террасы в пойме правого берега р. Томи в </w:t>
            </w:r>
            <w:smartTag w:uri="urn:schemas-microsoft-com:office:smarttags" w:element="metricconverter">
              <w:smartTagPr>
                <w:attr w:name="ProductID" w:val="2,5 км"/>
              </w:smartTagPr>
              <w:r w:rsidRPr="00E03FCA">
                <w:rPr>
                  <w:rFonts w:eastAsia="Times New Roman"/>
                  <w:sz w:val="24"/>
                  <w:lang w:eastAsia="ru-RU"/>
                </w:rPr>
                <w:t>2,5 км</w:t>
              </w:r>
            </w:smartTag>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Шодрова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мысообразная терраса правого берега р. Мрассу в </w:t>
            </w:r>
            <w:smartTag w:uri="urn:schemas-microsoft-com:office:smarttags" w:element="metricconverter">
              <w:smartTagPr>
                <w:attr w:name="ProductID" w:val="80 м"/>
              </w:smartTagPr>
              <w:r w:rsidRPr="00E03FCA">
                <w:rPr>
                  <w:rFonts w:eastAsia="Times New Roman"/>
                  <w:sz w:val="24"/>
                  <w:lang w:eastAsia="ru-RU"/>
                </w:rPr>
                <w:t>80 м</w:t>
              </w:r>
            </w:smartTag>
            <w:r w:rsidRPr="00E03FCA">
              <w:rPr>
                <w:rFonts w:eastAsia="Times New Roman"/>
                <w:sz w:val="24"/>
                <w:lang w:eastAsia="ru-RU"/>
              </w:rPr>
              <w:t xml:space="preserve"> выше устья р. Шодрова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Шодрова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Мрассу в устье ручья в </w:t>
            </w:r>
            <w:smartTag w:uri="urn:schemas-microsoft-com:office:smarttags" w:element="metricconverter">
              <w:smartTagPr>
                <w:attr w:name="ProductID" w:val="2 км"/>
              </w:smartTagPr>
              <w:r w:rsidRPr="00E03FCA">
                <w:rPr>
                  <w:rFonts w:eastAsia="Times New Roman"/>
                  <w:sz w:val="24"/>
                  <w:lang w:eastAsia="ru-RU"/>
                </w:rPr>
                <w:t>2 км</w:t>
              </w:r>
            </w:smartTag>
            <w:r w:rsidRPr="00E03FCA">
              <w:rPr>
                <w:rFonts w:eastAsia="Times New Roman"/>
                <w:sz w:val="24"/>
                <w:lang w:eastAsia="ru-RU"/>
              </w:rPr>
              <w:t xml:space="preserve"> ниже устья р. Шодрова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Шорохово IV</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Томи, юго-западная окраина д. Шорохово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165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Шорохово V</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70 м"/>
              </w:smartTagPr>
              <w:r w:rsidRPr="00E03FCA">
                <w:rPr>
                  <w:rFonts w:eastAsia="Times New Roman"/>
                  <w:sz w:val="24"/>
                  <w:lang w:eastAsia="ru-RU"/>
                </w:rPr>
                <w:t>70 м</w:t>
              </w:r>
            </w:smartTag>
            <w:r w:rsidRPr="00E03FCA">
              <w:rPr>
                <w:rFonts w:eastAsia="Times New Roman"/>
                <w:sz w:val="24"/>
                <w:lang w:eastAsia="ru-RU"/>
              </w:rPr>
              <w:t xml:space="preserve"> к северо-западу от д. Шорохово</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Щедруха</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Щедровка в </w:t>
            </w:r>
            <w:smartTag w:uri="urn:schemas-microsoft-com:office:smarttags" w:element="metricconverter">
              <w:smartTagPr>
                <w:attr w:name="ProductID" w:val="300 м"/>
              </w:smartTagPr>
              <w:r w:rsidRPr="00E03FCA">
                <w:rPr>
                  <w:rFonts w:eastAsia="Times New Roman"/>
                  <w:sz w:val="24"/>
                  <w:lang w:eastAsia="ru-RU"/>
                </w:rPr>
                <w:t>300 м</w:t>
              </w:r>
            </w:smartTag>
            <w:r w:rsidRPr="00E03FCA">
              <w:rPr>
                <w:rFonts w:eastAsia="Times New Roman"/>
                <w:sz w:val="24"/>
                <w:lang w:eastAsia="ru-RU"/>
              </w:rPr>
              <w:t xml:space="preserve"> к северу от д. Малая Щедруха</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Ячменюха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северный мыс в устье ручья, вытекающего в средней части с. Ячменюха</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w:t>
            </w:r>
            <w:r>
              <w:rPr>
                <w:rFonts w:eastAsia="Times New Roman"/>
                <w:sz w:val="24"/>
                <w:lang w:eastAsia="ru-RU"/>
              </w:rPr>
              <w:t>е</w:t>
            </w:r>
            <w:r w:rsidRPr="00E03FCA">
              <w:rPr>
                <w:rFonts w:eastAsia="Times New Roman"/>
                <w:sz w:val="24"/>
                <w:lang w:eastAsia="ru-RU"/>
              </w:rPr>
              <w:t>ление Казарма 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Аба в 20-</w:t>
            </w:r>
            <w:smartTag w:uri="urn:schemas-microsoft-com:office:smarttags" w:element="metricconverter">
              <w:smartTagPr>
                <w:attr w:name="ProductID" w:val="25 м"/>
              </w:smartTagPr>
              <w:r w:rsidRPr="00E03FCA">
                <w:rPr>
                  <w:rFonts w:eastAsia="Times New Roman"/>
                  <w:sz w:val="24"/>
                  <w:lang w:eastAsia="ru-RU"/>
                </w:rPr>
                <w:t>25 м</w:t>
              </w:r>
            </w:smartTag>
            <w:r w:rsidRPr="00E03FCA">
              <w:rPr>
                <w:rFonts w:eastAsia="Times New Roman"/>
                <w:sz w:val="24"/>
                <w:lang w:eastAsia="ru-RU"/>
              </w:rPr>
              <w:t xml:space="preserve"> к северо-востоку от каменных домов северо-восточной окраины </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169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w:t>
            </w:r>
            <w:r>
              <w:rPr>
                <w:rFonts w:eastAsia="Times New Roman"/>
                <w:sz w:val="24"/>
                <w:lang w:eastAsia="ru-RU"/>
              </w:rPr>
              <w:t>е</w:t>
            </w:r>
            <w:r w:rsidRPr="00E03FCA">
              <w:rPr>
                <w:rFonts w:eastAsia="Times New Roman"/>
                <w:sz w:val="24"/>
                <w:lang w:eastAsia="ru-RU"/>
              </w:rPr>
              <w:t>ление Казарма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берег р. Аба в 40-</w:t>
            </w:r>
            <w:smartTag w:uri="urn:schemas-microsoft-com:office:smarttags" w:element="metricconverter">
              <w:smartTagPr>
                <w:attr w:name="ProductID" w:val="45 м"/>
              </w:smartTagPr>
              <w:r w:rsidRPr="00E03FCA">
                <w:rPr>
                  <w:rFonts w:eastAsia="Times New Roman"/>
                  <w:sz w:val="24"/>
                  <w:lang w:eastAsia="ru-RU"/>
                </w:rPr>
                <w:t>45 м</w:t>
              </w:r>
            </w:smartTag>
            <w:r w:rsidRPr="00E03FCA">
              <w:rPr>
                <w:rFonts w:eastAsia="Times New Roman"/>
                <w:sz w:val="24"/>
                <w:lang w:eastAsia="ru-RU"/>
              </w:rPr>
              <w:t xml:space="preserve"> к юго-востоку от поселения Казарма I</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w:t>
            </w:r>
            <w:r>
              <w:rPr>
                <w:rFonts w:eastAsia="Times New Roman"/>
                <w:sz w:val="24"/>
                <w:lang w:eastAsia="ru-RU"/>
              </w:rPr>
              <w:t>е</w:t>
            </w:r>
            <w:r w:rsidRPr="00E03FCA">
              <w:rPr>
                <w:rFonts w:eastAsia="Times New Roman"/>
                <w:sz w:val="24"/>
                <w:lang w:eastAsia="ru-RU"/>
              </w:rPr>
              <w:t>ление Казарма III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левый бер</w:t>
            </w:r>
            <w:r>
              <w:rPr>
                <w:rFonts w:eastAsia="Times New Roman"/>
                <w:sz w:val="24"/>
                <w:lang w:eastAsia="ru-RU"/>
              </w:rPr>
              <w:t>ег р. Аба в вершине лога с пере</w:t>
            </w:r>
            <w:r w:rsidRPr="00E03FCA">
              <w:rPr>
                <w:rFonts w:eastAsia="Times New Roman"/>
                <w:sz w:val="24"/>
                <w:lang w:eastAsia="ru-RU"/>
              </w:rPr>
              <w:t xml:space="preserve">сыхающим ручьем, на его левом берегу, в </w:t>
            </w:r>
            <w:smartTag w:uri="urn:schemas-microsoft-com:office:smarttags" w:element="metricconverter">
              <w:smartTagPr>
                <w:attr w:name="ProductID" w:val="1 км"/>
              </w:smartTagPr>
              <w:r w:rsidRPr="00E03FCA">
                <w:rPr>
                  <w:rFonts w:eastAsia="Times New Roman"/>
                  <w:sz w:val="24"/>
                  <w:lang w:eastAsia="ru-RU"/>
                </w:rPr>
                <w:t>1 км</w:t>
              </w:r>
            </w:smartTag>
            <w:r w:rsidRPr="00E03FCA">
              <w:rPr>
                <w:rFonts w:eastAsia="Times New Roman"/>
                <w:sz w:val="24"/>
                <w:lang w:eastAsia="ru-RU"/>
              </w:rPr>
              <w:t xml:space="preserve"> к северо-восто</w:t>
            </w:r>
            <w:r>
              <w:rPr>
                <w:rFonts w:eastAsia="Times New Roman"/>
                <w:sz w:val="24"/>
                <w:lang w:eastAsia="ru-RU"/>
              </w:rPr>
              <w:t>ку</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w:t>
            </w:r>
            <w:r>
              <w:rPr>
                <w:rFonts w:eastAsia="Times New Roman"/>
                <w:sz w:val="24"/>
                <w:lang w:eastAsia="ru-RU"/>
              </w:rPr>
              <w:t>е</w:t>
            </w:r>
            <w:r w:rsidRPr="00E03FCA">
              <w:rPr>
                <w:rFonts w:eastAsia="Times New Roman"/>
                <w:sz w:val="24"/>
                <w:lang w:eastAsia="ru-RU"/>
              </w:rPr>
              <w:t>ление Казарма IV</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В 150-</w:t>
            </w:r>
            <w:smartTag w:uri="urn:schemas-microsoft-com:office:smarttags" w:element="metricconverter">
              <w:smartTagPr>
                <w:attr w:name="ProductID" w:val="160 м"/>
              </w:smartTagPr>
              <w:r w:rsidRPr="00E03FCA">
                <w:rPr>
                  <w:rFonts w:eastAsia="Times New Roman"/>
                  <w:sz w:val="24"/>
                  <w:lang w:eastAsia="ru-RU"/>
                </w:rPr>
                <w:t>160 м</w:t>
              </w:r>
            </w:smartTag>
            <w:r w:rsidRPr="00E03FCA">
              <w:rPr>
                <w:rFonts w:eastAsia="Times New Roman"/>
                <w:sz w:val="24"/>
                <w:lang w:eastAsia="ru-RU"/>
              </w:rPr>
              <w:t xml:space="preserve"> к северо-востоку от поселения Казарма III</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w:t>
            </w:r>
            <w:r>
              <w:rPr>
                <w:rFonts w:eastAsia="Times New Roman"/>
                <w:sz w:val="24"/>
                <w:lang w:eastAsia="ru-RU"/>
              </w:rPr>
              <w:t>е</w:t>
            </w:r>
            <w:r w:rsidRPr="00E03FCA">
              <w:rPr>
                <w:rFonts w:eastAsia="Times New Roman"/>
                <w:sz w:val="24"/>
                <w:lang w:eastAsia="ru-RU"/>
              </w:rPr>
              <w:t>ление Прорва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левая приустьевая терраса р. Прорва в </w:t>
            </w:r>
            <w:smartTag w:uri="urn:schemas-microsoft-com:office:smarttags" w:element="metricconverter">
              <w:smartTagPr>
                <w:attr w:name="ProductID" w:val="3,5 км"/>
              </w:smartTagPr>
              <w:r w:rsidRPr="00E03FCA">
                <w:rPr>
                  <w:rFonts w:eastAsia="Times New Roman"/>
                  <w:sz w:val="24"/>
                  <w:lang w:eastAsia="ru-RU"/>
                </w:rPr>
                <w:t>3,5 км</w:t>
              </w:r>
            </w:smartTag>
            <w:r w:rsidRPr="00E03FCA">
              <w:rPr>
                <w:rFonts w:eastAsia="Times New Roman"/>
                <w:sz w:val="24"/>
                <w:lang w:eastAsia="ru-RU"/>
              </w:rPr>
              <w:t xml:space="preserve"> к северо-западу от с. Безруково</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w:t>
            </w:r>
            <w:r>
              <w:rPr>
                <w:rFonts w:eastAsia="Times New Roman"/>
                <w:sz w:val="24"/>
                <w:lang w:eastAsia="ru-RU"/>
              </w:rPr>
              <w:t>е</w:t>
            </w:r>
            <w:r w:rsidRPr="00E03FCA">
              <w:rPr>
                <w:rFonts w:eastAsia="Times New Roman"/>
                <w:sz w:val="24"/>
                <w:lang w:eastAsia="ru-RU"/>
              </w:rPr>
              <w:t>ление Прорва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Прорва в </w:t>
            </w:r>
            <w:smartTag w:uri="urn:schemas-microsoft-com:office:smarttags" w:element="metricconverter">
              <w:smartTagPr>
                <w:attr w:name="ProductID" w:val="2,3 км"/>
              </w:smartTagPr>
              <w:r w:rsidRPr="00E03FCA">
                <w:rPr>
                  <w:rFonts w:eastAsia="Times New Roman"/>
                  <w:sz w:val="24"/>
                  <w:lang w:eastAsia="ru-RU"/>
                </w:rPr>
                <w:t>2,3 км</w:t>
              </w:r>
            </w:smartTag>
            <w:r w:rsidRPr="00E03FCA">
              <w:rPr>
                <w:rFonts w:eastAsia="Times New Roman"/>
                <w:sz w:val="24"/>
                <w:lang w:eastAsia="ru-RU"/>
              </w:rPr>
              <w:t xml:space="preserve"> к северо-западу от с. Боровково</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w:t>
            </w:r>
            <w:r>
              <w:rPr>
                <w:rFonts w:eastAsia="Times New Roman"/>
                <w:sz w:val="24"/>
                <w:lang w:eastAsia="ru-RU"/>
              </w:rPr>
              <w:t>е</w:t>
            </w:r>
            <w:r w:rsidRPr="00E03FCA">
              <w:rPr>
                <w:rFonts w:eastAsia="Times New Roman"/>
                <w:sz w:val="24"/>
                <w:lang w:eastAsia="ru-RU"/>
              </w:rPr>
              <w:t>ление Прорва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0,2 км ниже устья р. Прорва</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Селище Бардино-1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Томи в </w:t>
            </w:r>
            <w:smartTag w:uri="urn:schemas-microsoft-com:office:smarttags" w:element="metricconverter">
              <w:smartTagPr>
                <w:attr w:name="ProductID" w:val="800 м"/>
              </w:smartTagPr>
              <w:r w:rsidRPr="00E03FCA">
                <w:rPr>
                  <w:rFonts w:eastAsia="Times New Roman"/>
                  <w:sz w:val="24"/>
                  <w:lang w:eastAsia="ru-RU"/>
                </w:rPr>
                <w:t>800 м</w:t>
              </w:r>
            </w:smartTag>
            <w:r w:rsidRPr="00E03FCA">
              <w:rPr>
                <w:rFonts w:eastAsia="Times New Roman"/>
                <w:sz w:val="24"/>
                <w:lang w:eastAsia="ru-RU"/>
              </w:rPr>
              <w:t xml:space="preserve"> к северо-востоку от ст. Бардино, справа от дороги в п. Чистогорский</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Бедарево 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с. Бедарево, левый мыс в устье реки Сыскина</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Бедарево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 </w:t>
            </w:r>
            <w:smartTag w:uri="urn:schemas-microsoft-com:office:smarttags" w:element="metricconverter">
              <w:smartTagPr>
                <w:attr w:name="ProductID" w:val="3 км"/>
              </w:smartTagPr>
              <w:r w:rsidRPr="00E03FCA">
                <w:rPr>
                  <w:rFonts w:eastAsia="Times New Roman"/>
                  <w:sz w:val="24"/>
                  <w:lang w:eastAsia="ru-RU"/>
                </w:rPr>
                <w:t>3 км</w:t>
              </w:r>
            </w:smartTag>
            <w:r w:rsidRPr="00E03FCA">
              <w:rPr>
                <w:rFonts w:eastAsia="Times New Roman"/>
                <w:sz w:val="24"/>
                <w:lang w:eastAsia="ru-RU"/>
              </w:rPr>
              <w:t xml:space="preserve"> к северу от с. Бедарево, левобережная терраса ручья, впадающего в р. Томь</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178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Бедарево III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 </w:t>
            </w:r>
            <w:smartTag w:uri="urn:schemas-microsoft-com:office:smarttags" w:element="metricconverter">
              <w:smartTagPr>
                <w:attr w:name="ProductID" w:val="200 м"/>
              </w:smartTagPr>
              <w:r w:rsidRPr="00E03FCA">
                <w:rPr>
                  <w:rFonts w:eastAsia="Times New Roman"/>
                  <w:sz w:val="24"/>
                  <w:lang w:eastAsia="ru-RU"/>
                </w:rPr>
                <w:t>200 м</w:t>
              </w:r>
            </w:smartTag>
            <w:r w:rsidRPr="00E03FCA">
              <w:rPr>
                <w:rFonts w:eastAsia="Times New Roman"/>
                <w:sz w:val="24"/>
                <w:lang w:eastAsia="ru-RU"/>
              </w:rPr>
              <w:t xml:space="preserve"> к СЗ от стоянки Бедарево II</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179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Бедарево IV</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 </w:t>
            </w:r>
            <w:smartTag w:uri="urn:schemas-microsoft-com:office:smarttags" w:element="metricconverter">
              <w:smartTagPr>
                <w:attr w:name="ProductID" w:val="200 м"/>
              </w:smartTagPr>
              <w:r w:rsidRPr="00E03FCA">
                <w:rPr>
                  <w:rFonts w:eastAsia="Times New Roman"/>
                  <w:sz w:val="24"/>
                  <w:lang w:eastAsia="ru-RU"/>
                </w:rPr>
                <w:t>200 м</w:t>
              </w:r>
            </w:smartTag>
            <w:r w:rsidRPr="00E03FCA">
              <w:rPr>
                <w:rFonts w:eastAsia="Times New Roman"/>
                <w:sz w:val="24"/>
                <w:lang w:eastAsia="ru-RU"/>
              </w:rPr>
              <w:t xml:space="preserve"> к З от стоянки Бедарево II</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Ерунаково III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Томи в </w:t>
            </w: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от п. Ерунаково</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Ерунаковская</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устье р. Ерунаковки</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Ильинка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350 м"/>
              </w:smartTagPr>
              <w:r w:rsidRPr="00E03FCA">
                <w:rPr>
                  <w:rFonts w:eastAsia="Times New Roman"/>
                  <w:sz w:val="24"/>
                  <w:lang w:eastAsia="ru-RU"/>
                </w:rPr>
                <w:t>350 м</w:t>
              </w:r>
            </w:smartTag>
            <w:r w:rsidRPr="00E03FCA">
              <w:rPr>
                <w:rFonts w:eastAsia="Times New Roman"/>
                <w:sz w:val="24"/>
                <w:lang w:eastAsia="ru-RU"/>
              </w:rPr>
              <w:t xml:space="preserve"> к северу от с. Ильинка</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Ильинка III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1,2 км"/>
              </w:smartTagPr>
              <w:r w:rsidRPr="00E03FCA">
                <w:rPr>
                  <w:rFonts w:eastAsia="Times New Roman"/>
                  <w:sz w:val="24"/>
                  <w:lang w:eastAsia="ru-RU"/>
                </w:rPr>
                <w:t>1,2 км</w:t>
              </w:r>
            </w:smartTag>
            <w:r w:rsidRPr="00E03FCA">
              <w:rPr>
                <w:rFonts w:eastAsia="Times New Roman"/>
                <w:sz w:val="24"/>
                <w:lang w:eastAsia="ru-RU"/>
              </w:rPr>
              <w:t xml:space="preserve"> к северу от с. Ильинка</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Ильинка IV</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Томи в </w:t>
            </w:r>
            <w:smartTag w:uri="urn:schemas-microsoft-com:office:smarttags" w:element="metricconverter">
              <w:smartTagPr>
                <w:attr w:name="ProductID" w:val="2,4 км"/>
              </w:smartTagPr>
              <w:r w:rsidRPr="00E03FCA">
                <w:rPr>
                  <w:rFonts w:eastAsia="Times New Roman"/>
                  <w:sz w:val="24"/>
                  <w:lang w:eastAsia="ru-RU"/>
                </w:rPr>
                <w:t>2,4 км</w:t>
              </w:r>
            </w:smartTag>
            <w:r w:rsidRPr="00E03FCA">
              <w:rPr>
                <w:rFonts w:eastAsia="Times New Roman"/>
                <w:sz w:val="24"/>
                <w:lang w:eastAsia="ru-RU"/>
              </w:rPr>
              <w:t xml:space="preserve"> к северу от с. Ильинка на Крутой горе</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Казанково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к северо-востоку от п. Казанково на холме к северу от р. Томи</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Куртуково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в </w:t>
            </w:r>
            <w:smartTag w:uri="urn:schemas-microsoft-com:office:smarttags" w:element="metricconverter">
              <w:smartTagPr>
                <w:attr w:name="ProductID" w:val="0,5 км"/>
              </w:smartTagPr>
              <w:r w:rsidRPr="00E03FCA">
                <w:rPr>
                  <w:rFonts w:eastAsia="Times New Roman"/>
                  <w:sz w:val="24"/>
                  <w:lang w:eastAsia="ru-RU"/>
                </w:rPr>
                <w:t>0,5 км</w:t>
              </w:r>
            </w:smartTag>
            <w:r w:rsidRPr="00E03FCA">
              <w:rPr>
                <w:rFonts w:eastAsia="Times New Roman"/>
                <w:sz w:val="24"/>
                <w:lang w:eastAsia="ru-RU"/>
              </w:rPr>
              <w:t xml:space="preserve"> к юго-востоку от с. Куртуково</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Куртуково 3</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левый берег р. Кондома на юго-восточной окраине с. Куртуково, в </w:t>
            </w:r>
            <w:smartTag w:uri="urn:schemas-microsoft-com:office:smarttags" w:element="metricconverter">
              <w:smartTagPr>
                <w:attr w:name="ProductID" w:val="250 м"/>
              </w:smartTagPr>
              <w:r w:rsidRPr="00E03FCA">
                <w:rPr>
                  <w:rFonts w:eastAsia="Times New Roman"/>
                  <w:sz w:val="24"/>
                  <w:lang w:eastAsia="ru-RU"/>
                </w:rPr>
                <w:t>250 м</w:t>
              </w:r>
            </w:smartTag>
            <w:r w:rsidRPr="00E03FCA">
              <w:rPr>
                <w:rFonts w:eastAsia="Times New Roman"/>
                <w:sz w:val="24"/>
                <w:lang w:eastAsia="ru-RU"/>
              </w:rPr>
              <w:t xml:space="preserve"> к северо-западу от мыса, на к</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Никольское</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на окраине бывшего с. Никольское вниз по Томи</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189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Стоянка Убик</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на территории бывшего с. Убик при впадении ручья в р. Томь</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Финальный палеолит Старцевская гора</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вершина Старцевской горы в </w:t>
            </w:r>
            <w:smartTag w:uri="urn:schemas-microsoft-com:office:smarttags" w:element="metricconverter">
              <w:smartTagPr>
                <w:attr w:name="ProductID" w:val="5 км"/>
              </w:smartTagPr>
              <w:r w:rsidRPr="00E03FCA">
                <w:rPr>
                  <w:rFonts w:eastAsia="Times New Roman"/>
                  <w:sz w:val="24"/>
                  <w:lang w:eastAsia="ru-RU"/>
                </w:rPr>
                <w:t>5 км</w:t>
              </w:r>
            </w:smartTag>
            <w:r w:rsidRPr="00E03FCA">
              <w:rPr>
                <w:rFonts w:eastAsia="Times New Roman"/>
                <w:sz w:val="24"/>
                <w:lang w:eastAsia="ru-RU"/>
              </w:rPr>
              <w:t xml:space="preserve"> к юго-западу от д. Митино</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191</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Грунтовый могильник Бедарево II</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в </w:t>
            </w:r>
            <w:smartTag w:uri="urn:schemas-microsoft-com:office:smarttags" w:element="metricconverter">
              <w:smartTagPr>
                <w:attr w:name="ProductID" w:val="3 км"/>
              </w:smartTagPr>
              <w:r w:rsidRPr="00E03FCA">
                <w:rPr>
                  <w:rFonts w:eastAsia="Times New Roman"/>
                  <w:sz w:val="24"/>
                  <w:lang w:eastAsia="ru-RU"/>
                </w:rPr>
                <w:t>3 км</w:t>
              </w:r>
            </w:smartTag>
            <w:r w:rsidRPr="00E03FCA">
              <w:rPr>
                <w:rFonts w:eastAsia="Times New Roman"/>
                <w:sz w:val="24"/>
                <w:lang w:eastAsia="ru-RU"/>
              </w:rPr>
              <w:t xml:space="preserve"> к северу от с. Бедарево, левобережная терраса ручья, впадающего в р. Томь</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192</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Безруково</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с. Безруково, ул. Центральная, д. № 60</w:t>
            </w:r>
          </w:p>
        </w:tc>
        <w:tc>
          <w:tcPr>
            <w:tcW w:w="1995"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193</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Грунтовый могильник Широкий Луг</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правый берег р. Кондома в </w:t>
            </w:r>
            <w:smartTag w:uri="urn:schemas-microsoft-com:office:smarttags" w:element="metricconverter">
              <w:smartTagPr>
                <w:attr w:name="ProductID" w:val="1,4 км"/>
              </w:smartTagPr>
              <w:r w:rsidRPr="00E03FCA">
                <w:rPr>
                  <w:rFonts w:eastAsia="Times New Roman"/>
                  <w:sz w:val="24"/>
                  <w:lang w:eastAsia="ru-RU"/>
                </w:rPr>
                <w:t>1,4 км</w:t>
              </w:r>
            </w:smartTag>
            <w:r w:rsidRPr="00E03FCA">
              <w:rPr>
                <w:rFonts w:eastAsia="Times New Roman"/>
                <w:sz w:val="24"/>
                <w:lang w:eastAsia="ru-RU"/>
              </w:rPr>
              <w:t xml:space="preserve"> выше устья левого притока р. Антроп</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194</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Грунтовый могильник Бедарево</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 xml:space="preserve">4-я терраса левого берега р. Томи в </w:t>
            </w:r>
            <w:smartTag w:uri="urn:schemas-microsoft-com:office:smarttags" w:element="metricconverter">
              <w:smartTagPr>
                <w:attr w:name="ProductID" w:val="800 м"/>
              </w:smartTagPr>
              <w:r w:rsidRPr="00E03FCA">
                <w:rPr>
                  <w:rFonts w:eastAsia="Times New Roman"/>
                  <w:sz w:val="24"/>
                  <w:lang w:eastAsia="ru-RU"/>
                </w:rPr>
                <w:t>800 м</w:t>
              </w:r>
            </w:smartTag>
            <w:r w:rsidRPr="00E03FCA">
              <w:rPr>
                <w:rFonts w:eastAsia="Times New Roman"/>
                <w:sz w:val="24"/>
                <w:lang w:eastAsia="ru-RU"/>
              </w:rPr>
              <w:t xml:space="preserve"> к северу от с. Бедарево, левый приустьевой мыс сухого оврага</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195</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Тишинкова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Кемеровская область, Новокузнецкий муниципальный район, левый берег р. Тишинкова (левый приток р. Томи), в 500 м выше устья, в 400 м к западу от южной окраины д. Шорохово</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196</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Черемза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Правый берег р. Черемза (правый приток р. Томи), в 1800 м на юго – юго запад от железнодорожной станции «Томусинская»</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Выявленный</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197</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Черемза 1</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Правый берег р. Черемза, в 2 км к западу от п. Берензас, в 5 км к югу от Томусинской ГРЭС</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Выявленный</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198</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Мокроусово</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Правый приустьевый участок берега р. Есаулка (правый приток р. Томь)</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199</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Городище Абагурское 2</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Кемеровская область, Новокузнецкий муниципальный район, левый мыс коренной террасы</w:t>
            </w:r>
            <w:r>
              <w:rPr>
                <w:rFonts w:eastAsia="Times New Roman"/>
                <w:sz w:val="24"/>
                <w:lang w:eastAsia="ru-RU"/>
              </w:rPr>
              <w:t xml:space="preserve"> </w:t>
            </w:r>
            <w:r w:rsidRPr="00E03FCA">
              <w:rPr>
                <w:rFonts w:eastAsia="Times New Roman"/>
                <w:sz w:val="24"/>
                <w:lang w:eastAsia="ru-RU"/>
              </w:rPr>
              <w:t>р. Мишкина при ее впадения</w:t>
            </w:r>
            <w:r>
              <w:rPr>
                <w:rFonts w:eastAsia="Times New Roman"/>
                <w:sz w:val="24"/>
                <w:lang w:eastAsia="ru-RU"/>
              </w:rPr>
              <w:t xml:space="preserve"> </w:t>
            </w:r>
            <w:r w:rsidRPr="00E03FCA">
              <w:rPr>
                <w:rFonts w:eastAsia="Times New Roman"/>
                <w:sz w:val="24"/>
                <w:lang w:eastAsia="ru-RU"/>
              </w:rPr>
              <w:t>в р. Бессониха (левый приток р. Томь), 1000 м к востоку от разъезда Атамановский, 1300 м к северо – востоку от пересечения улиц Дубовая и Рябиновая в СНТ «Стройиндустрия»</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r w:rsidR="001012E3" w:rsidRPr="00E03FCA" w:rsidTr="001012E3">
        <w:trPr>
          <w:cantSplit/>
          <w:jc w:val="right"/>
        </w:trPr>
        <w:tc>
          <w:tcPr>
            <w:tcW w:w="5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lastRenderedPageBreak/>
              <w:t>200</w:t>
            </w:r>
          </w:p>
        </w:tc>
        <w:tc>
          <w:tcPr>
            <w:tcW w:w="410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rPr>
                <w:rFonts w:eastAsia="Times New Roman"/>
                <w:sz w:val="24"/>
                <w:lang w:eastAsia="ru-RU"/>
              </w:rPr>
            </w:pPr>
            <w:r w:rsidRPr="00E03FCA">
              <w:rPr>
                <w:rFonts w:eastAsia="Times New Roman"/>
                <w:sz w:val="24"/>
                <w:lang w:eastAsia="ru-RU"/>
              </w:rPr>
              <w:t>Поселение Сарбала 4</w:t>
            </w:r>
          </w:p>
        </w:tc>
        <w:tc>
          <w:tcPr>
            <w:tcW w:w="277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4"/>
                <w:lang w:eastAsia="ru-RU"/>
              </w:rPr>
            </w:pPr>
            <w:r w:rsidRPr="00E03FCA">
              <w:rPr>
                <w:rFonts w:eastAsia="Times New Roman"/>
                <w:sz w:val="24"/>
                <w:lang w:eastAsia="ru-RU"/>
              </w:rPr>
              <w:t>Калтанский городской округ, пос. Сарбала, коренная терраса правого берега р. Кондома в 450 м к юго – востоку от платформы 422-й км.</w:t>
            </w:r>
          </w:p>
        </w:tc>
        <w:tc>
          <w:tcPr>
            <w:tcW w:w="1995"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4"/>
                <w:lang w:eastAsia="ru-RU"/>
              </w:rPr>
            </w:pPr>
            <w:r w:rsidRPr="00E03FCA">
              <w:rPr>
                <w:rFonts w:eastAsia="Times New Roman"/>
                <w:sz w:val="24"/>
                <w:lang w:eastAsia="ru-RU"/>
              </w:rPr>
              <w:t>Федерального значения</w:t>
            </w:r>
          </w:p>
        </w:tc>
      </w:tr>
    </w:tbl>
    <w:p w:rsidR="001012E3" w:rsidRPr="00E03FCA" w:rsidRDefault="001012E3" w:rsidP="001012E3">
      <w:pPr>
        <w:keepNext/>
        <w:jc w:val="right"/>
        <w:rPr>
          <w:rFonts w:eastAsia="Times New Roman"/>
          <w:bCs/>
          <w:sz w:val="24"/>
          <w:szCs w:val="22"/>
          <w:lang w:eastAsia="ru-RU"/>
        </w:rPr>
      </w:pPr>
    </w:p>
    <w:p w:rsidR="001012E3" w:rsidRPr="00E03FCA" w:rsidRDefault="001012E3" w:rsidP="001012E3">
      <w:pPr>
        <w:keepNext/>
        <w:jc w:val="right"/>
        <w:rPr>
          <w:rFonts w:eastAsia="Times New Roman"/>
          <w:bCs/>
          <w:sz w:val="24"/>
          <w:szCs w:val="22"/>
          <w:lang w:eastAsia="ru-RU"/>
        </w:rPr>
      </w:pPr>
      <w:r w:rsidRPr="00E03FCA">
        <w:rPr>
          <w:rFonts w:eastAsia="Times New Roman"/>
          <w:bCs/>
          <w:sz w:val="24"/>
          <w:szCs w:val="22"/>
          <w:lang w:eastAsia="ru-RU"/>
        </w:rPr>
        <w:br w:type="page"/>
      </w:r>
      <w:r w:rsidRPr="00E03FCA">
        <w:rPr>
          <w:rFonts w:eastAsia="Times New Roman"/>
          <w:bCs/>
          <w:sz w:val="24"/>
          <w:szCs w:val="22"/>
          <w:lang w:eastAsia="ru-RU"/>
        </w:rPr>
        <w:lastRenderedPageBreak/>
        <w:t>Приложение 2.</w:t>
      </w:r>
    </w:p>
    <w:p w:rsidR="001012E3" w:rsidRPr="00E03FCA" w:rsidRDefault="001012E3" w:rsidP="001012E3">
      <w:pPr>
        <w:jc w:val="center"/>
        <w:rPr>
          <w:rFonts w:eastAsia="Times New Roman"/>
          <w:sz w:val="24"/>
          <w:lang w:eastAsia="ru-RU"/>
        </w:rPr>
      </w:pPr>
      <w:r w:rsidRPr="00E03FCA">
        <w:rPr>
          <w:rFonts w:eastAsia="Times New Roman"/>
          <w:sz w:val="24"/>
          <w:lang w:eastAsia="ru-RU"/>
        </w:rPr>
        <w:t>Перечень объектов, обладающих признаками объектов культурного наследия</w:t>
      </w:r>
    </w:p>
    <w:tbl>
      <w:tblPr>
        <w:tblW w:w="9737" w:type="dxa"/>
        <w:tblInd w:w="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77"/>
        <w:gridCol w:w="3960"/>
      </w:tblGrid>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Ашмарино, сквер</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Степной</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Красулино</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Обелиск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Казанково</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Бюст Героя СССР И.С. Назарова</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Ильинка, парк Победы</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Костёнково</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Березово</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Рассвет</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Мир</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Бунгур</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Металлургов</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Апанас</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Мемориал "Парк Победы"</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Ильинка, парк Победы</w:t>
            </w:r>
          </w:p>
        </w:tc>
      </w:tr>
      <w:tr w:rsidR="001012E3" w:rsidRPr="00E03FCA" w:rsidTr="001012E3">
        <w:trPr>
          <w:trHeight w:val="510"/>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Красная Орловка, ул. 60 лет Октября, 1б</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Осиновое Плёсо</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Сары-Чумыш</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Кандалеп</w:t>
            </w:r>
          </w:p>
        </w:tc>
      </w:tr>
      <w:tr w:rsidR="001012E3" w:rsidRPr="00E03FCA" w:rsidTr="001012E3">
        <w:trPr>
          <w:trHeight w:val="510"/>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участникам Великой Отечественной войны</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Бенжереп II, ул. Зеленая, 1</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участникам Великой Отечественной войны</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Бенжереп I</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Мемориал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Сидорово</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Обелиск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Кузедеево</w:t>
            </w:r>
          </w:p>
        </w:tc>
      </w:tr>
      <w:tr w:rsidR="001012E3" w:rsidRPr="00E03FCA" w:rsidTr="001012E3">
        <w:trPr>
          <w:trHeight w:val="510"/>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Памятник-стела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Кузедеево, ул. Ленинская, 59а</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Загорский</w:t>
            </w:r>
          </w:p>
        </w:tc>
      </w:tr>
      <w:tr w:rsidR="001012E3" w:rsidRPr="00E03FCA" w:rsidTr="001012E3">
        <w:trPr>
          <w:trHeight w:val="252"/>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д. Михайловка, ул. Центральная, 8а</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Берензас</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Елань, ул. Школьная, 4</w:t>
            </w:r>
          </w:p>
        </w:tc>
      </w:tr>
      <w:tr w:rsidR="001012E3" w:rsidRPr="00E03FCA" w:rsidTr="001012E3">
        <w:trPr>
          <w:trHeight w:val="196"/>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Муратово, ул. Садовая, 12а</w:t>
            </w:r>
          </w:p>
        </w:tc>
      </w:tr>
      <w:tr w:rsidR="001012E3" w:rsidRPr="00E03FCA" w:rsidTr="001012E3">
        <w:trPr>
          <w:trHeight w:val="227"/>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Атаманово, ул. Центральная</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Ячменюха</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Загадное</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Усть-Нарык</w:t>
            </w:r>
          </w:p>
        </w:tc>
      </w:tr>
      <w:tr w:rsidR="001012E3" w:rsidRPr="00E03FCA" w:rsidTr="001012E3">
        <w:trPr>
          <w:trHeight w:val="510"/>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Мемориальный памятник землякам,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Красулино</w:t>
            </w:r>
          </w:p>
        </w:tc>
      </w:tr>
      <w:tr w:rsidR="001012E3" w:rsidRPr="00E03FCA" w:rsidTr="001012E3">
        <w:trPr>
          <w:trHeight w:val="17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Николаевка, ул. Центральная</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Обелиск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Недорезово</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Тайлеп, ул. Центральная</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Обелиск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Безруково</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Пушкино</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Куртуково, ул. Зорькина</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Таргайский Дом отдыха</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Таргай</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Нижние Кинерки</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с. Сосновка</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Мемориальный объект</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Иганино</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Рябиновка</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Чистогорский</w:t>
            </w:r>
          </w:p>
        </w:tc>
      </w:tr>
      <w:tr w:rsidR="001012E3" w:rsidRPr="00E03FCA" w:rsidTr="001012E3">
        <w:trPr>
          <w:trHeight w:val="255"/>
        </w:trPr>
        <w:tc>
          <w:tcPr>
            <w:tcW w:w="5777"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Памятник погибшим в Великой Отечественной войне</w:t>
            </w:r>
          </w:p>
        </w:tc>
        <w:tc>
          <w:tcPr>
            <w:tcW w:w="3960" w:type="dxa"/>
            <w:shd w:val="clear" w:color="auto" w:fill="auto"/>
            <w:vAlign w:val="bottom"/>
          </w:tcPr>
          <w:p w:rsidR="001012E3" w:rsidRPr="00E03FCA" w:rsidRDefault="001012E3" w:rsidP="001012E3">
            <w:pPr>
              <w:rPr>
                <w:rFonts w:eastAsia="Times New Roman"/>
                <w:sz w:val="22"/>
                <w:szCs w:val="22"/>
                <w:lang w:eastAsia="ru-RU"/>
              </w:rPr>
            </w:pPr>
            <w:r w:rsidRPr="00E03FCA">
              <w:rPr>
                <w:rFonts w:eastAsia="Times New Roman"/>
                <w:sz w:val="22"/>
                <w:szCs w:val="22"/>
                <w:lang w:eastAsia="ru-RU"/>
              </w:rPr>
              <w:t>п. Чичербаево</w:t>
            </w:r>
          </w:p>
        </w:tc>
      </w:tr>
    </w:tbl>
    <w:p w:rsidR="001012E3" w:rsidRPr="00E03FCA" w:rsidRDefault="001012E3" w:rsidP="001012E3">
      <w:pPr>
        <w:rPr>
          <w:rFonts w:eastAsia="Times New Roman"/>
          <w:sz w:val="24"/>
          <w:lang w:eastAsia="ru-RU"/>
        </w:rPr>
      </w:pPr>
    </w:p>
    <w:p w:rsidR="001012E3" w:rsidRPr="00E03FCA" w:rsidRDefault="001012E3" w:rsidP="001012E3">
      <w:pPr>
        <w:keepNext/>
        <w:jc w:val="right"/>
        <w:rPr>
          <w:rFonts w:eastAsia="Times New Roman"/>
          <w:bCs/>
          <w:sz w:val="24"/>
          <w:szCs w:val="22"/>
          <w:lang w:eastAsia="ru-RU"/>
        </w:rPr>
      </w:pPr>
      <w:r w:rsidRPr="00E03FCA">
        <w:rPr>
          <w:rFonts w:eastAsia="Times New Roman"/>
          <w:bCs/>
          <w:sz w:val="24"/>
          <w:szCs w:val="22"/>
          <w:lang w:eastAsia="ru-RU"/>
        </w:rPr>
        <w:lastRenderedPageBreak/>
        <w:t>Приложение 3.</w:t>
      </w:r>
    </w:p>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Основные требования по организации и режимы использования территорий санитарно-защитных зон (СанПиН 2.2.1/2.1.1.1200-03 «Санитарно-защитные зоны и санитарная классификация предприятий, сооружений и иных объектов. Новая редакция»)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2"/>
        <w:gridCol w:w="4218"/>
      </w:tblGrid>
      <w:tr w:rsidR="001012E3" w:rsidRPr="00E03FCA" w:rsidTr="001012E3">
        <w:trPr>
          <w:tblHeader/>
        </w:trPr>
        <w:tc>
          <w:tcPr>
            <w:tcW w:w="5353"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Допускается размещать в границах санитарно-защитной зоны промышленного объекта или производства здания и сооружения для обслуживания работников указанного объекта и для обеспечения деятельности промышленного объекта (производства):</w:t>
            </w:r>
          </w:p>
        </w:tc>
        <w:tc>
          <w:tcPr>
            <w:tcW w:w="4218" w:type="dxa"/>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В санитарно-защитной зоне не допускается размещать</w:t>
            </w:r>
          </w:p>
        </w:tc>
      </w:tr>
      <w:tr w:rsidR="001012E3" w:rsidRPr="00E03FCA" w:rsidTr="001012E3">
        <w:tc>
          <w:tcPr>
            <w:tcW w:w="5353" w:type="dxa"/>
            <w:vMerge w:val="restart"/>
          </w:tcPr>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нежилые помещения для дежурного аварийного персонала;</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помещения для пребывания работающих по вахтовому методу (не более двух недель);</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здания управления, конструкторские бюро;</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здания административного назначения;</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научно-исследовательские лаборатории;</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поликлиники;</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спортивно-оздоровительные сооружения закрытого типа;</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бани, прачечные;</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объекты торговли и общественного питания;</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мотели, гостиницы;</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гаражи, площадки и сооружения для хранения общественного и индивидуального транспорта;</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пожарные депо;</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местные и транзитные коммуникации, линии электропередач;</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электроподстанции, нефте- и газопроводы;</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артезианские скважины для технического водоснабжения;</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водоохлаждающие сооружения для подготовки технической воды;</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канализационные насосные станции;</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сооружения оборотного водоснабжения;</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автозаправочные станции;</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станции технического обслуживания автомобилей;</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в санитарно-защитной зоне объектов пищевых отраслей промышленности, оптовых складов продовольственного сырья и пищевой продукции, производства лекарственных веществ, лекарственных средств и (или) лекарственных форм, складов сырья и полупродуктов для фармацевтических предприятий, допускается размещение новых профильных, однотипных объектов, при исключении взаимного негативного воздействия на продукцию, среду обитания и здоровье человека.</w:t>
            </w:r>
          </w:p>
        </w:tc>
        <w:tc>
          <w:tcPr>
            <w:tcW w:w="4218" w:type="dxa"/>
          </w:tcPr>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жилую застройку, включая отдельные жилые дома, ландшафтно-рекреационные зоны;</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зоны отдыха;</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территории курортов, санаториев и домов отдыха;</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территорий садоводческих товариществ и коттеджной застройки;</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коллективных или индивидуальных дачных и садово-огородных участков;</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а также других территорий с нормируемыми показателями качества среды обитания;</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спортивные сооружения, детские площадки;</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 xml:space="preserve">образовательные и детские учреждения, </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лечебно-профилактические и оздоровительные учреждения общего пользования.</w:t>
            </w:r>
          </w:p>
        </w:tc>
      </w:tr>
      <w:tr w:rsidR="001012E3" w:rsidRPr="00E03FCA" w:rsidTr="001012E3">
        <w:trPr>
          <w:trHeight w:val="4060"/>
        </w:trPr>
        <w:tc>
          <w:tcPr>
            <w:tcW w:w="5353" w:type="dxa"/>
            <w:vMerge/>
          </w:tcPr>
          <w:p w:rsidR="001012E3" w:rsidRPr="00E03FCA" w:rsidRDefault="001012E3" w:rsidP="001012E3">
            <w:pPr>
              <w:rPr>
                <w:rFonts w:eastAsia="Times New Roman"/>
                <w:sz w:val="24"/>
                <w:lang w:eastAsia="ru-RU"/>
              </w:rPr>
            </w:pPr>
          </w:p>
        </w:tc>
        <w:tc>
          <w:tcPr>
            <w:tcW w:w="4218" w:type="dxa"/>
          </w:tcPr>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 xml:space="preserve">В санитарно-защитной зоне и на территории объектов других отраслей промышленности не допускается размещать </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объекты по производству лекарственных веществ;</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лекарственных средств и (или) лекарственных форм;</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 xml:space="preserve">склады сырья и полупродуктов для фармацевтических предприятий; </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объекты пищевых отраслей промышленности;</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оптовые склады продовольственного сырья и пищевых продуктов;</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комплексы водопроводных сооружений для подготовки и хранения питьевой воды, которые могут повлиять на качество продукции.</w:t>
            </w:r>
          </w:p>
        </w:tc>
      </w:tr>
    </w:tbl>
    <w:p w:rsidR="001012E3" w:rsidRPr="00E03FCA" w:rsidRDefault="001012E3" w:rsidP="001012E3">
      <w:pPr>
        <w:spacing w:before="120" w:after="60"/>
        <w:ind w:firstLine="567"/>
        <w:jc w:val="both"/>
        <w:rPr>
          <w:rFonts w:eastAsia="Times New Roman"/>
          <w:sz w:val="24"/>
          <w:lang w:eastAsia="ru-RU"/>
        </w:rPr>
      </w:pPr>
      <w:r w:rsidRPr="00E03FCA">
        <w:rPr>
          <w:rFonts w:eastAsia="Times New Roman"/>
          <w:sz w:val="24"/>
          <w:lang w:eastAsia="ru-RU"/>
        </w:rPr>
        <w:t>Санитарно-защитная зона или какая-либо ее часть не может рассматриваться как резервная территория объекта и использоваться для расширения промышленной или жилой территории без соответствующей обоснованной корректировки границ санитарно-защитной зоны</w:t>
      </w:r>
    </w:p>
    <w:p w:rsidR="001012E3" w:rsidRPr="00E03FCA" w:rsidRDefault="001012E3" w:rsidP="001012E3">
      <w:pPr>
        <w:keepNext/>
        <w:jc w:val="right"/>
        <w:rPr>
          <w:rFonts w:eastAsia="Times New Roman"/>
          <w:bCs/>
          <w:sz w:val="24"/>
          <w:szCs w:val="22"/>
          <w:lang w:eastAsia="ru-RU"/>
        </w:rPr>
      </w:pPr>
      <w:r w:rsidRPr="00E03FCA">
        <w:rPr>
          <w:rFonts w:eastAsia="Times New Roman"/>
          <w:bCs/>
          <w:sz w:val="24"/>
          <w:szCs w:val="22"/>
          <w:lang w:eastAsia="ru-RU"/>
        </w:rPr>
        <w:lastRenderedPageBreak/>
        <w:t>Приложение 4.</w:t>
      </w:r>
    </w:p>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Установленные регламенты хозяйственной деятельности водоохранных зон и прибрежных защитных полос (в соответствии Водным кодексом Российской Федерации от 03 июня 2006 г. № 74-ФЗ)</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3969"/>
        <w:gridCol w:w="4437"/>
      </w:tblGrid>
      <w:tr w:rsidR="001012E3" w:rsidRPr="00E03FCA" w:rsidTr="001012E3">
        <w:trPr>
          <w:trHeight w:val="365"/>
          <w:tblHeader/>
        </w:trPr>
        <w:tc>
          <w:tcPr>
            <w:tcW w:w="1242"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Зоны</w:t>
            </w:r>
          </w:p>
        </w:tc>
        <w:tc>
          <w:tcPr>
            <w:tcW w:w="3969"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Запрещается</w:t>
            </w:r>
          </w:p>
        </w:tc>
        <w:tc>
          <w:tcPr>
            <w:tcW w:w="4437"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Допускается</w:t>
            </w:r>
          </w:p>
        </w:tc>
      </w:tr>
      <w:tr w:rsidR="001012E3" w:rsidRPr="00E03FCA" w:rsidTr="001012E3">
        <w:tc>
          <w:tcPr>
            <w:tcW w:w="124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rPr>
                <w:rFonts w:eastAsia="Times New Roman"/>
                <w:sz w:val="22"/>
                <w:lang w:eastAsia="ru-RU"/>
              </w:rPr>
            </w:pPr>
            <w:r w:rsidRPr="00E03FCA">
              <w:rPr>
                <w:rFonts w:eastAsia="Times New Roman"/>
                <w:sz w:val="22"/>
                <w:lang w:eastAsia="ru-RU"/>
              </w:rPr>
              <w:t xml:space="preserve">Водоохранная зона </w:t>
            </w:r>
          </w:p>
          <w:p w:rsidR="001012E3" w:rsidRPr="00E03FCA" w:rsidRDefault="001012E3" w:rsidP="001012E3">
            <w:pPr>
              <w:rPr>
                <w:rFonts w:eastAsia="Times New Roman"/>
                <w:sz w:val="22"/>
                <w:lang w:eastAsia="ru-RU"/>
              </w:rPr>
            </w:pPr>
          </w:p>
        </w:tc>
        <w:tc>
          <w:tcPr>
            <w:tcW w:w="3969"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использование сточных вод в целях регулирования плодородия почв;</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размещение кладбищ, скотомогильников, мест захоронения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осуществление авиационных мер по борьбе с</w:t>
            </w:r>
            <w:r>
              <w:rPr>
                <w:rFonts w:eastAsia="Times New Roman"/>
                <w:sz w:val="22"/>
                <w:szCs w:val="22"/>
                <w:lang w:eastAsia="ru-RU"/>
              </w:rPr>
              <w:t xml:space="preserve"> </w:t>
            </w:r>
            <w:r w:rsidRPr="00E03FCA">
              <w:rPr>
                <w:rFonts w:eastAsia="Times New Roman"/>
                <w:sz w:val="22"/>
                <w:szCs w:val="22"/>
                <w:lang w:eastAsia="ru-RU"/>
              </w:rPr>
              <w:t>вредными организмами;</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размещение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портов, судостроительных и судоремонтных организаций, инфраструктуры внутренних водных путей при условии соблюдения требований законодательства в области охраны окружающей среды и настоящего Кодекса),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размещение специализированных хранилищ пестицидов и агрохимикатов, применение пестицидов и агрохимикатов;</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сброс сточных, в том числе дренажных, вод;</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 xml:space="preserve">разведка и добыча общераспространенных полезных ископаемых (за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w:t>
            </w:r>
            <w:r w:rsidRPr="00E03FCA">
              <w:rPr>
                <w:rFonts w:eastAsia="Times New Roman"/>
                <w:sz w:val="22"/>
                <w:szCs w:val="22"/>
                <w:lang w:eastAsia="ru-RU"/>
              </w:rPr>
              <w:lastRenderedPageBreak/>
              <w:t>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статьей 19_1 Закона Российской Федерации от 21 февраля 1992 года N 2395-I "О недрах").</w:t>
            </w:r>
          </w:p>
        </w:tc>
        <w:tc>
          <w:tcPr>
            <w:tcW w:w="4437"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lastRenderedPageBreak/>
              <w:t>проектирование, 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заиления и истощения вод в соответствии с водным законодательством и законодательством в области охраны окружающей среды. Выбор типа сооружения, обеспечивающего охрану водного объекта от загрязнения, засорения, заиления и истощения вод, осуществляется с учетом необходимости соблюдения установленных в соответствии с законодательством в области охраны окружающей среды нормативов допустимых сбросов загрязняющих веществ, иных веществ и микроорганизмов. В целях настоящей статьи под сооружениями, обеспечивающими охрану водных объектов от загрязнения, засорения, заиления и истощения вод, понимаются:</w:t>
            </w:r>
          </w:p>
          <w:p w:rsidR="001012E3" w:rsidRPr="00E03FCA" w:rsidRDefault="001012E3" w:rsidP="001012E3">
            <w:pPr>
              <w:ind w:left="397"/>
              <w:jc w:val="both"/>
              <w:rPr>
                <w:rFonts w:eastAsia="Times New Roman"/>
                <w:sz w:val="22"/>
                <w:szCs w:val="22"/>
                <w:lang w:eastAsia="ru-RU"/>
              </w:rPr>
            </w:pPr>
            <w:r w:rsidRPr="00E03FCA">
              <w:rPr>
                <w:rFonts w:eastAsia="Times New Roman"/>
                <w:sz w:val="22"/>
                <w:szCs w:val="22"/>
                <w:lang w:eastAsia="ru-RU"/>
              </w:rPr>
              <w:t>1) централизованные системы водоотведения (канализации), централизованные ливневые системы водоотведения;</w:t>
            </w:r>
          </w:p>
          <w:p w:rsidR="001012E3" w:rsidRPr="00E03FCA" w:rsidRDefault="001012E3" w:rsidP="001012E3">
            <w:pPr>
              <w:ind w:left="397"/>
              <w:jc w:val="both"/>
              <w:rPr>
                <w:rFonts w:eastAsia="Times New Roman"/>
                <w:sz w:val="22"/>
                <w:szCs w:val="22"/>
                <w:lang w:eastAsia="ru-RU"/>
              </w:rPr>
            </w:pPr>
            <w:r w:rsidRPr="00E03FCA">
              <w:rPr>
                <w:rFonts w:eastAsia="Times New Roman"/>
                <w:sz w:val="22"/>
                <w:szCs w:val="22"/>
                <w:lang w:eastAsia="ru-RU"/>
              </w:rPr>
              <w:t>2) сооружения и системы для отведения (сброса) сточных вод в централизованные системы водоотведения (в том числе дождевых, талых, инфильтрационных, поливомоечных и дренажных вод), если они предназначены для приема таких вод;</w:t>
            </w:r>
          </w:p>
          <w:p w:rsidR="001012E3" w:rsidRPr="00E03FCA" w:rsidRDefault="001012E3" w:rsidP="001012E3">
            <w:pPr>
              <w:ind w:left="397"/>
              <w:jc w:val="both"/>
              <w:rPr>
                <w:rFonts w:eastAsia="Times New Roman"/>
                <w:sz w:val="22"/>
                <w:szCs w:val="22"/>
                <w:lang w:eastAsia="ru-RU"/>
              </w:rPr>
            </w:pPr>
            <w:r w:rsidRPr="00E03FCA">
              <w:rPr>
                <w:rFonts w:eastAsia="Times New Roman"/>
                <w:sz w:val="22"/>
                <w:szCs w:val="22"/>
                <w:lang w:eastAsia="ru-RU"/>
              </w:rPr>
              <w:t>3) локальные очистные сооружения для очистки сточных вод (в том числе дождевых, талых, инфильтрационных, поливомоечных и дренажных вод), обеспечивающие их очистку исходя из нормативов, установленных в соответствии с требованиями законодательства в области охраны окружающей среды и настоящего Кодекса;</w:t>
            </w:r>
          </w:p>
          <w:p w:rsidR="001012E3" w:rsidRPr="00E03FCA" w:rsidRDefault="001012E3" w:rsidP="001012E3">
            <w:pPr>
              <w:ind w:left="397"/>
              <w:jc w:val="both"/>
              <w:rPr>
                <w:rFonts w:eastAsia="Times New Roman"/>
                <w:sz w:val="22"/>
                <w:szCs w:val="22"/>
                <w:lang w:eastAsia="ru-RU"/>
              </w:rPr>
            </w:pPr>
            <w:r w:rsidRPr="00E03FCA">
              <w:rPr>
                <w:rFonts w:eastAsia="Times New Roman"/>
                <w:sz w:val="22"/>
                <w:szCs w:val="22"/>
                <w:lang w:eastAsia="ru-RU"/>
              </w:rPr>
              <w:t xml:space="preserve">4) сооружения для сбора отходов производства и потребления, а также сооружения и системы для отведения (сброса) сточных вод (в том числе </w:t>
            </w:r>
            <w:r w:rsidRPr="00E03FCA">
              <w:rPr>
                <w:rFonts w:eastAsia="Times New Roman"/>
                <w:sz w:val="22"/>
                <w:szCs w:val="22"/>
                <w:lang w:eastAsia="ru-RU"/>
              </w:rPr>
              <w:lastRenderedPageBreak/>
              <w:t xml:space="preserve">дождевых, талых, инфильтрационных, поливомоечных и дренажных вод) в приемники, изготовленные из водонепроницаемых материалов. </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В отношении территорий садоводческих, огороднических или дачных некоммерческих объединений граждан, размещенных в границах водоохранных зон и не оборудованных сооружениями для очистки сточных вод, до момента их оборудования такими сооружениями и (или) подключения к системам, указанным в предыдущем пункте, допускается применение приемников, изготовленных из водонепроницаемых материалов, предотвращающих поступление загрязняющих веществ, иных веществ и микроорганизмов в окружающую среду.</w:t>
            </w:r>
          </w:p>
        </w:tc>
      </w:tr>
      <w:tr w:rsidR="001012E3" w:rsidRPr="00E03FCA" w:rsidTr="001012E3">
        <w:tc>
          <w:tcPr>
            <w:tcW w:w="124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rPr>
                <w:rFonts w:eastAsia="Times New Roman"/>
                <w:sz w:val="22"/>
                <w:lang w:eastAsia="ru-RU"/>
              </w:rPr>
            </w:pPr>
            <w:r w:rsidRPr="00E03FCA">
              <w:rPr>
                <w:rFonts w:eastAsia="Times New Roman"/>
                <w:sz w:val="22"/>
                <w:lang w:eastAsia="ru-RU"/>
              </w:rPr>
              <w:lastRenderedPageBreak/>
              <w:t>Прибрежная защитная полоса</w:t>
            </w:r>
          </w:p>
        </w:tc>
        <w:tc>
          <w:tcPr>
            <w:tcW w:w="3969"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ind w:left="397"/>
              <w:jc w:val="both"/>
              <w:rPr>
                <w:rFonts w:eastAsia="Times New Roman"/>
                <w:sz w:val="22"/>
                <w:szCs w:val="22"/>
                <w:lang w:eastAsia="ru-RU"/>
              </w:rPr>
            </w:pPr>
            <w:r w:rsidRPr="00E03FCA">
              <w:rPr>
                <w:rFonts w:eastAsia="Times New Roman"/>
                <w:sz w:val="22"/>
                <w:szCs w:val="22"/>
                <w:lang w:eastAsia="ru-RU"/>
              </w:rPr>
              <w:t>В границах прибрежных защитных полос наряду с перечисленными выше ограничениями запрещаются:</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распашка земель;</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размещение отвалов размываемых грунтов;</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выпас сельскохозяйственных животных и организация для них летних лагерей, ванн.</w:t>
            </w:r>
          </w:p>
        </w:tc>
        <w:tc>
          <w:tcPr>
            <w:tcW w:w="4437"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p>
        </w:tc>
      </w:tr>
      <w:tr w:rsidR="001012E3" w:rsidRPr="00E03FCA" w:rsidTr="001012E3">
        <w:tc>
          <w:tcPr>
            <w:tcW w:w="124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rPr>
                <w:rFonts w:eastAsia="Times New Roman"/>
                <w:sz w:val="22"/>
                <w:lang w:eastAsia="ru-RU"/>
              </w:rPr>
            </w:pPr>
            <w:r w:rsidRPr="00E03FCA">
              <w:rPr>
                <w:rFonts w:eastAsia="Times New Roman"/>
                <w:sz w:val="22"/>
                <w:lang w:eastAsia="ru-RU"/>
              </w:rPr>
              <w:t>Береговая полоса</w:t>
            </w:r>
          </w:p>
        </w:tc>
        <w:tc>
          <w:tcPr>
            <w:tcW w:w="3969"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использование для передвижения механических транспортных средств</w:t>
            </w:r>
          </w:p>
        </w:tc>
        <w:tc>
          <w:tcPr>
            <w:tcW w:w="4437"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rPr>
                <w:rFonts w:eastAsia="Times New Roman"/>
                <w:sz w:val="22"/>
                <w:lang w:eastAsia="ru-RU"/>
              </w:rPr>
            </w:pPr>
            <w:r w:rsidRPr="00E03FCA">
              <w:rPr>
                <w:rFonts w:eastAsia="Times New Roman"/>
                <w:sz w:val="22"/>
                <w:lang w:eastAsia="ru-RU"/>
              </w:rPr>
              <w:t>Каждый гражданин вправе пользоваться береговой полосой водных объектов общего пользования для передвижения и пребывания около них, в том числе для осуществления любительского и спортивного рыболовства и причаливания плавучих средств</w:t>
            </w:r>
          </w:p>
        </w:tc>
      </w:tr>
    </w:tbl>
    <w:p w:rsidR="001012E3" w:rsidRPr="00E03FCA" w:rsidRDefault="001012E3" w:rsidP="001012E3">
      <w:pPr>
        <w:rPr>
          <w:rFonts w:eastAsia="Times New Roman"/>
          <w:sz w:val="24"/>
          <w:lang w:eastAsia="ru-RU"/>
        </w:rPr>
      </w:pPr>
    </w:p>
    <w:p w:rsidR="001012E3" w:rsidRPr="00E03FCA" w:rsidRDefault="001012E3" w:rsidP="001012E3">
      <w:pPr>
        <w:keepNext/>
        <w:jc w:val="right"/>
        <w:rPr>
          <w:rFonts w:eastAsia="Times New Roman"/>
          <w:bCs/>
          <w:sz w:val="24"/>
          <w:szCs w:val="22"/>
          <w:lang w:eastAsia="ru-RU"/>
        </w:rPr>
      </w:pPr>
      <w:r w:rsidRPr="00E03FCA">
        <w:rPr>
          <w:rFonts w:eastAsia="Times New Roman"/>
          <w:bCs/>
          <w:sz w:val="24"/>
          <w:szCs w:val="22"/>
          <w:lang w:eastAsia="ru-RU"/>
        </w:rPr>
        <w:br w:type="page"/>
      </w:r>
      <w:r w:rsidRPr="00E03FCA">
        <w:rPr>
          <w:rFonts w:eastAsia="Times New Roman"/>
          <w:bCs/>
          <w:sz w:val="24"/>
          <w:szCs w:val="22"/>
          <w:lang w:eastAsia="ru-RU"/>
        </w:rPr>
        <w:lastRenderedPageBreak/>
        <w:t>Приложение 5.</w:t>
      </w:r>
    </w:p>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Ограничения на использование территорий зон санитарной охраны источников питьевого водоснабжения (СанПиН 2.1.4.1110-02 «Зоны санитарной охраны источников водоснабжения и водопроводов питьевого назначения», СНиП 2.04.02-84 «Водоснабжение. Наружные сети и сооруже</w:t>
      </w:r>
      <w:r>
        <w:rPr>
          <w:rFonts w:eastAsia="Times New Roman"/>
          <w:bCs/>
          <w:sz w:val="24"/>
          <w:szCs w:val="22"/>
          <w:lang w:eastAsia="ru-RU"/>
        </w:rPr>
        <w:t>ния», СанПиН</w:t>
      </w:r>
      <w:r w:rsidRPr="00E03FCA">
        <w:rPr>
          <w:rFonts w:eastAsia="Times New Roman"/>
          <w:bCs/>
          <w:sz w:val="24"/>
          <w:szCs w:val="22"/>
          <w:lang w:eastAsia="ru-RU"/>
        </w:rPr>
        <w:t xml:space="preserve"> 2.1.5.980-00 «Гигиенические требования к охране поверхностных вод»)</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4536"/>
        <w:gridCol w:w="3690"/>
      </w:tblGrid>
      <w:tr w:rsidR="001012E3" w:rsidRPr="00E03FCA" w:rsidTr="001012E3">
        <w:trPr>
          <w:trHeight w:val="177"/>
          <w:tblHeader/>
        </w:trPr>
        <w:tc>
          <w:tcPr>
            <w:tcW w:w="1242"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2"/>
                <w:szCs w:val="22"/>
                <w:lang w:eastAsia="ru-RU"/>
              </w:rPr>
            </w:pPr>
            <w:r>
              <w:rPr>
                <w:rFonts w:eastAsia="Times New Roman"/>
                <w:sz w:val="22"/>
                <w:szCs w:val="22"/>
                <w:lang w:eastAsia="ru-RU"/>
              </w:rPr>
              <w:t>Наимено</w:t>
            </w:r>
            <w:r w:rsidRPr="00E03FCA">
              <w:rPr>
                <w:rFonts w:eastAsia="Times New Roman"/>
                <w:sz w:val="22"/>
                <w:szCs w:val="22"/>
                <w:lang w:eastAsia="ru-RU"/>
              </w:rPr>
              <w:t>вание зон</w:t>
            </w:r>
          </w:p>
        </w:tc>
        <w:tc>
          <w:tcPr>
            <w:tcW w:w="4536"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Запрещается</w:t>
            </w:r>
          </w:p>
        </w:tc>
        <w:tc>
          <w:tcPr>
            <w:tcW w:w="3690" w:type="dxa"/>
            <w:tcBorders>
              <w:top w:val="single" w:sz="4" w:space="0" w:color="auto"/>
              <w:left w:val="single" w:sz="4" w:space="0" w:color="auto"/>
              <w:bottom w:val="single" w:sz="4" w:space="0" w:color="auto"/>
              <w:right w:val="single" w:sz="4" w:space="0" w:color="auto"/>
            </w:tcBorders>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Допускается</w:t>
            </w:r>
          </w:p>
        </w:tc>
      </w:tr>
      <w:tr w:rsidR="001012E3" w:rsidRPr="00E03FCA" w:rsidTr="001012E3">
        <w:tc>
          <w:tcPr>
            <w:tcW w:w="124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rPr>
                <w:rFonts w:eastAsia="Times New Roman"/>
                <w:sz w:val="22"/>
                <w:lang w:eastAsia="ru-RU"/>
              </w:rPr>
            </w:pPr>
            <w:r w:rsidRPr="00E03FCA">
              <w:rPr>
                <w:rFonts w:eastAsia="Times New Roman"/>
                <w:sz w:val="22"/>
                <w:lang w:eastAsia="ru-RU"/>
              </w:rPr>
              <w:t>I пояс</w:t>
            </w:r>
          </w:p>
        </w:tc>
        <w:tc>
          <w:tcPr>
            <w:tcW w:w="453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все виды строительства;</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проживание людей;</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посадка высокоствольных деревьев;</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применение ядохимикатов и удобрений;</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размещение жилых и хозяйственно бытовых помещений;</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спуск сточных вод, в т.ч. водного транспорта;</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купание, стирка белья, водопой скота;</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другие виды водопользования, оказывающие влияние на качество воды.</w:t>
            </w:r>
          </w:p>
        </w:tc>
        <w:tc>
          <w:tcPr>
            <w:tcW w:w="3690"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ограждение;</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планировка территории;</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озеленение;</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отведение поверхностного стока за пределы пояса в систему канализационных очистных сооружений.</w:t>
            </w:r>
          </w:p>
        </w:tc>
      </w:tr>
      <w:tr w:rsidR="001012E3" w:rsidRPr="00E03FCA" w:rsidTr="001012E3">
        <w:tc>
          <w:tcPr>
            <w:tcW w:w="124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rPr>
                <w:rFonts w:eastAsia="Times New Roman"/>
                <w:sz w:val="22"/>
                <w:lang w:eastAsia="ru-RU"/>
              </w:rPr>
            </w:pPr>
            <w:r w:rsidRPr="00E03FCA">
              <w:rPr>
                <w:rFonts w:eastAsia="Times New Roman"/>
                <w:sz w:val="22"/>
                <w:lang w:eastAsia="ru-RU"/>
              </w:rPr>
              <w:t xml:space="preserve">II пояс </w:t>
            </w:r>
          </w:p>
          <w:p w:rsidR="001012E3" w:rsidRPr="00E03FCA" w:rsidRDefault="001012E3" w:rsidP="001012E3">
            <w:pPr>
              <w:rPr>
                <w:rFonts w:eastAsia="Times New Roman"/>
                <w:sz w:val="22"/>
                <w:lang w:eastAsia="ru-RU"/>
              </w:rPr>
            </w:pPr>
          </w:p>
        </w:tc>
        <w:tc>
          <w:tcPr>
            <w:tcW w:w="453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закачка отработанных вод в подземные горизонты, подземное складирование твердых отходов, разработка недр земли;</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размещение складов горюче-смазочных материалов, ядохимикатов и минеральных удобрений, накопителей промстоков, шламохранилищ и др.;</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w:t>
            </w:r>
            <w:r>
              <w:rPr>
                <w:rFonts w:eastAsia="Times New Roman"/>
                <w:sz w:val="22"/>
                <w:szCs w:val="22"/>
                <w:lang w:eastAsia="ru-RU"/>
              </w:rPr>
              <w:t>азмещение кладбищ, ското</w:t>
            </w:r>
            <w:r w:rsidRPr="00E03FCA">
              <w:rPr>
                <w:rFonts w:eastAsia="Times New Roman"/>
                <w:sz w:val="22"/>
                <w:szCs w:val="22"/>
                <w:lang w:eastAsia="ru-RU"/>
              </w:rPr>
              <w:t>могильников, полей ассенизации, полей фильтрации, навозохранилищ, животноводческих и птицеводческих предприятий и др.;</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применение удобрений и ядохимикатов;</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расположение стойбищ и выпас скота;</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рубка главного пользования и реконструкция;</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сброс промышленных, сельско-хозяйственных, городских и ливневых сточных вод</w:t>
            </w:r>
          </w:p>
        </w:tc>
        <w:tc>
          <w:tcPr>
            <w:tcW w:w="3690" w:type="dxa"/>
            <w:vMerge w:val="restart"/>
            <w:tcBorders>
              <w:top w:val="single" w:sz="4" w:space="0" w:color="auto"/>
              <w:left w:val="single" w:sz="4" w:space="0" w:color="auto"/>
              <w:right w:val="single" w:sz="4" w:space="0" w:color="auto"/>
            </w:tcBorders>
          </w:tcPr>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купание, туризм, водный спорт, рыбная ловля, в установленных местах при соблюдении гигиенических требований к охране вод и к зонам рекреации</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рубки ухода и санитарные рубки леса</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новое строительство с организацией отвода стоков на канализационные очистные сооружения</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 xml:space="preserve">добыча песка, гравия, </w:t>
            </w:r>
            <w:r w:rsidRPr="00057FCC">
              <w:rPr>
                <w:rFonts w:eastAsia="Times New Roman"/>
                <w:sz w:val="22"/>
                <w:szCs w:val="22"/>
                <w:lang w:eastAsia="ru-RU"/>
              </w:rPr>
              <w:t>дноуглубительные</w:t>
            </w:r>
            <w:r w:rsidRPr="00E03FCA">
              <w:rPr>
                <w:rFonts w:eastAsia="Times New Roman"/>
                <w:sz w:val="22"/>
                <w:szCs w:val="22"/>
                <w:lang w:eastAsia="ru-RU"/>
              </w:rPr>
              <w:t xml:space="preserve"> работы по согласованию с Госсанэпиднадзором</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отведение сточных вод, не отвечающих гигиеническим требованиям</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санитарное благоустройство территории населенных пунктов</w:t>
            </w:r>
          </w:p>
        </w:tc>
      </w:tr>
      <w:tr w:rsidR="001012E3" w:rsidRPr="00E03FCA" w:rsidTr="001012E3">
        <w:tc>
          <w:tcPr>
            <w:tcW w:w="1242"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rPr>
                <w:rFonts w:eastAsia="Times New Roman"/>
                <w:sz w:val="22"/>
                <w:lang w:eastAsia="ru-RU"/>
              </w:rPr>
            </w:pPr>
            <w:r w:rsidRPr="00E03FCA">
              <w:rPr>
                <w:rFonts w:eastAsia="Times New Roman"/>
                <w:sz w:val="22"/>
                <w:lang w:eastAsia="ru-RU"/>
              </w:rPr>
              <w:t>III пояс</w:t>
            </w:r>
          </w:p>
        </w:tc>
        <w:tc>
          <w:tcPr>
            <w:tcW w:w="4536" w:type="dxa"/>
            <w:tcBorders>
              <w:top w:val="single" w:sz="4" w:space="0" w:color="auto"/>
              <w:left w:val="single" w:sz="4" w:space="0" w:color="auto"/>
              <w:bottom w:val="single" w:sz="4" w:space="0" w:color="auto"/>
              <w:right w:val="single" w:sz="4" w:space="0" w:color="auto"/>
            </w:tcBorders>
          </w:tcPr>
          <w:p w:rsidR="001012E3" w:rsidRPr="00E03FCA" w:rsidRDefault="001012E3" w:rsidP="001012E3">
            <w:pPr>
              <w:ind w:left="397" w:hanging="397"/>
              <w:jc w:val="both"/>
              <w:rPr>
                <w:rFonts w:eastAsia="Times New Roman"/>
                <w:sz w:val="22"/>
                <w:szCs w:val="22"/>
                <w:lang w:eastAsia="ru-RU"/>
              </w:rPr>
            </w:pPr>
            <w:r>
              <w:rPr>
                <w:rFonts w:eastAsia="Times New Roman"/>
                <w:sz w:val="22"/>
                <w:szCs w:val="22"/>
                <w:lang w:eastAsia="ru-RU"/>
              </w:rPr>
              <w:t>размещение кладбищ, ското</w:t>
            </w:r>
            <w:r w:rsidRPr="00E03FCA">
              <w:rPr>
                <w:rFonts w:eastAsia="Times New Roman"/>
                <w:sz w:val="22"/>
                <w:szCs w:val="22"/>
                <w:lang w:eastAsia="ru-RU"/>
              </w:rPr>
              <w:t>могильников, полей ассенизации, полей фильтрации, навозохранилищ, животноводческих и птицеводческих предприятий и др.;</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применение удобрений и ядохимикатов;</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расположение стойбищ и выпас скота;</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 xml:space="preserve">рубка главного пользования и реконструкция; </w:t>
            </w:r>
          </w:p>
          <w:p w:rsidR="001012E3" w:rsidRPr="00E03FCA" w:rsidRDefault="001012E3" w:rsidP="001012E3">
            <w:pPr>
              <w:ind w:left="397" w:hanging="397"/>
              <w:jc w:val="both"/>
              <w:rPr>
                <w:rFonts w:eastAsia="Times New Roman"/>
                <w:sz w:val="22"/>
                <w:szCs w:val="22"/>
                <w:lang w:eastAsia="ru-RU"/>
              </w:rPr>
            </w:pPr>
            <w:r w:rsidRPr="00E03FCA">
              <w:rPr>
                <w:rFonts w:eastAsia="Times New Roman"/>
                <w:sz w:val="22"/>
                <w:szCs w:val="22"/>
                <w:lang w:eastAsia="ru-RU"/>
              </w:rPr>
              <w:t>сброс промышленных, сельско-хозяйственных, городских и ливневых сточных вод</w:t>
            </w:r>
          </w:p>
        </w:tc>
        <w:tc>
          <w:tcPr>
            <w:tcW w:w="3690" w:type="dxa"/>
            <w:vMerge/>
            <w:tcBorders>
              <w:left w:val="single" w:sz="4" w:space="0" w:color="auto"/>
              <w:bottom w:val="single" w:sz="4" w:space="0" w:color="auto"/>
              <w:right w:val="single" w:sz="4" w:space="0" w:color="auto"/>
            </w:tcBorders>
          </w:tcPr>
          <w:p w:rsidR="001012E3" w:rsidRPr="00E03FCA" w:rsidRDefault="001012E3" w:rsidP="001012E3">
            <w:pPr>
              <w:jc w:val="center"/>
              <w:rPr>
                <w:rFonts w:eastAsia="Times New Roman"/>
                <w:sz w:val="22"/>
                <w:szCs w:val="22"/>
                <w:lang w:eastAsia="ru-RU"/>
              </w:rPr>
            </w:pPr>
          </w:p>
        </w:tc>
      </w:tr>
    </w:tbl>
    <w:p w:rsidR="001012E3" w:rsidRPr="00E03FCA" w:rsidRDefault="001012E3" w:rsidP="001012E3">
      <w:pPr>
        <w:rPr>
          <w:rFonts w:eastAsia="Times New Roman"/>
          <w:sz w:val="24"/>
          <w:lang w:eastAsia="ru-RU"/>
        </w:rPr>
      </w:pPr>
    </w:p>
    <w:p w:rsidR="001012E3" w:rsidRPr="00E03FCA" w:rsidRDefault="001012E3" w:rsidP="001012E3">
      <w:pPr>
        <w:rPr>
          <w:rFonts w:eastAsia="Times New Roman"/>
          <w:sz w:val="24"/>
          <w:lang w:eastAsia="ru-RU"/>
        </w:rPr>
      </w:pPr>
    </w:p>
    <w:p w:rsidR="001012E3" w:rsidRPr="00E03FCA" w:rsidRDefault="001012E3" w:rsidP="001012E3">
      <w:pPr>
        <w:shd w:val="clear" w:color="auto" w:fill="FFFFFF"/>
        <w:jc w:val="right"/>
        <w:rPr>
          <w:rFonts w:eastAsia="Times New Roman"/>
          <w:color w:val="000000"/>
          <w:sz w:val="24"/>
          <w:lang w:eastAsia="ru-RU"/>
        </w:rPr>
      </w:pPr>
    </w:p>
    <w:p w:rsidR="001012E3" w:rsidRPr="00E03FCA" w:rsidRDefault="001012E3" w:rsidP="001012E3">
      <w:pPr>
        <w:rPr>
          <w:rFonts w:eastAsia="Times New Roman"/>
          <w:sz w:val="24"/>
          <w:lang w:eastAsia="ru-RU"/>
        </w:rPr>
      </w:pPr>
    </w:p>
    <w:p w:rsidR="001012E3" w:rsidRPr="00E03FCA" w:rsidRDefault="001012E3" w:rsidP="001012E3">
      <w:pPr>
        <w:keepNext/>
        <w:ind w:left="720"/>
        <w:jc w:val="right"/>
        <w:rPr>
          <w:rFonts w:eastAsia="Times New Roman"/>
          <w:bCs/>
          <w:sz w:val="24"/>
          <w:szCs w:val="22"/>
          <w:lang w:eastAsia="ru-RU"/>
        </w:rPr>
      </w:pPr>
      <w:r w:rsidRPr="00E03FCA">
        <w:rPr>
          <w:rFonts w:eastAsia="Times New Roman"/>
          <w:bCs/>
          <w:sz w:val="24"/>
          <w:szCs w:val="22"/>
          <w:lang w:eastAsia="ru-RU"/>
        </w:rPr>
        <w:lastRenderedPageBreak/>
        <w:t>Приложение 6.</w:t>
      </w:r>
    </w:p>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 xml:space="preserve">Реестр инвестиционных площадок </w:t>
      </w:r>
    </w:p>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 xml:space="preserve">(Инвестиционный портал МО «Новокузнецкий муниципальный район </w:t>
      </w:r>
      <w:hyperlink r:id="rId33" w:history="1">
        <w:r w:rsidRPr="00E03FCA">
          <w:rPr>
            <w:rFonts w:eastAsia="Times New Roman"/>
            <w:bCs/>
            <w:sz w:val="24"/>
            <w:szCs w:val="22"/>
            <w:lang w:eastAsia="ru-RU"/>
          </w:rPr>
          <w:t>http://nkrinvest.ru</w:t>
        </w:r>
      </w:hyperlink>
      <w:r w:rsidRPr="00E03FCA">
        <w:rPr>
          <w:rFonts w:eastAsia="Times New Roman"/>
          <w:bCs/>
          <w:sz w:val="24"/>
          <w:szCs w:val="22"/>
          <w:lang w:eastAsia="ru-RU"/>
        </w:rPr>
        <w:t>, состояние на 1 июля 2015 г.)</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284"/>
        <w:gridCol w:w="3670"/>
        <w:gridCol w:w="2460"/>
      </w:tblGrid>
      <w:tr w:rsidR="001012E3" w:rsidRPr="00E03FCA" w:rsidTr="001012E3">
        <w:trPr>
          <w:tblHeader/>
          <w:jc w:val="center"/>
        </w:trPr>
        <w:tc>
          <w:tcPr>
            <w:tcW w:w="3284" w:type="dxa"/>
            <w:tcMar>
              <w:top w:w="30" w:type="dxa"/>
              <w:left w:w="30" w:type="dxa"/>
              <w:bottom w:w="30" w:type="dxa"/>
              <w:right w:w="30" w:type="dxa"/>
            </w:tcMar>
            <w:vAlign w:val="center"/>
          </w:tcPr>
          <w:p w:rsidR="001012E3" w:rsidRPr="00E03FCA" w:rsidRDefault="001012E3" w:rsidP="001012E3">
            <w:pPr>
              <w:spacing w:before="15" w:after="15"/>
              <w:jc w:val="center"/>
              <w:rPr>
                <w:rFonts w:eastAsia="Times New Roman"/>
                <w:sz w:val="22"/>
                <w:szCs w:val="22"/>
                <w:lang w:eastAsia="ru-RU"/>
              </w:rPr>
            </w:pPr>
            <w:r w:rsidRPr="00E03FCA">
              <w:rPr>
                <w:rFonts w:eastAsia="Times New Roman"/>
                <w:sz w:val="22"/>
                <w:szCs w:val="22"/>
                <w:lang w:eastAsia="ru-RU"/>
              </w:rPr>
              <w:t xml:space="preserve">Назначение площадки </w:t>
            </w:r>
          </w:p>
        </w:tc>
        <w:tc>
          <w:tcPr>
            <w:tcW w:w="3670" w:type="dxa"/>
            <w:vAlign w:val="center"/>
          </w:tcPr>
          <w:p w:rsidR="001012E3" w:rsidRPr="00E03FCA" w:rsidRDefault="001012E3" w:rsidP="001012E3">
            <w:pPr>
              <w:spacing w:before="15" w:after="15"/>
              <w:jc w:val="center"/>
              <w:rPr>
                <w:rFonts w:eastAsia="Times New Roman"/>
                <w:sz w:val="22"/>
                <w:szCs w:val="22"/>
                <w:lang w:eastAsia="ru-RU"/>
              </w:rPr>
            </w:pPr>
            <w:r w:rsidRPr="00E03FCA">
              <w:rPr>
                <w:rFonts w:eastAsia="Times New Roman"/>
                <w:sz w:val="22"/>
                <w:szCs w:val="22"/>
                <w:lang w:eastAsia="ru-RU"/>
              </w:rPr>
              <w:t>Место расположения</w:t>
            </w:r>
          </w:p>
        </w:tc>
        <w:tc>
          <w:tcPr>
            <w:tcW w:w="0" w:type="auto"/>
            <w:tcMar>
              <w:top w:w="30" w:type="dxa"/>
              <w:left w:w="30" w:type="dxa"/>
              <w:bottom w:w="30" w:type="dxa"/>
              <w:right w:w="30" w:type="dxa"/>
            </w:tcMar>
            <w:vAlign w:val="center"/>
          </w:tcPr>
          <w:p w:rsidR="001012E3" w:rsidRPr="00E03FCA" w:rsidRDefault="001012E3" w:rsidP="001012E3">
            <w:pPr>
              <w:spacing w:before="15" w:after="15"/>
              <w:jc w:val="center"/>
              <w:rPr>
                <w:rFonts w:eastAsia="Times New Roman"/>
                <w:sz w:val="22"/>
                <w:szCs w:val="22"/>
                <w:lang w:eastAsia="ru-RU"/>
              </w:rPr>
            </w:pPr>
            <w:r w:rsidRPr="00E03FCA">
              <w:rPr>
                <w:rFonts w:eastAsia="Times New Roman"/>
                <w:sz w:val="22"/>
                <w:szCs w:val="22"/>
                <w:lang w:eastAsia="ru-RU"/>
              </w:rPr>
              <w:t>Площадь, категория земель</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34" w:tgtFrame="_blank" w:history="1">
              <w:r w:rsidR="001012E3" w:rsidRPr="00E03FCA">
                <w:rPr>
                  <w:rFonts w:eastAsia="Times New Roman"/>
                  <w:sz w:val="22"/>
                  <w:szCs w:val="22"/>
                  <w:lang w:eastAsia="ru-RU"/>
                </w:rPr>
                <w:t>Под строительство объекта розничной торговли</w:t>
              </w:r>
            </w:hyperlink>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Красулинское сельское поселение, п. Металлургов</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0,32 га, земли населенных пунктов</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35" w:tgtFrame="_blank" w:history="1">
              <w:r w:rsidR="001012E3" w:rsidRPr="00E03FCA">
                <w:rPr>
                  <w:rFonts w:eastAsia="Times New Roman"/>
                  <w:sz w:val="22"/>
                  <w:szCs w:val="22"/>
                  <w:lang w:eastAsia="ru-RU"/>
                </w:rPr>
                <w:t>Под размещение производственно-технологического комплекса</w:t>
              </w:r>
            </w:hyperlink>
            <w:r w:rsidR="001012E3" w:rsidRPr="00E03FCA">
              <w:rPr>
                <w:rFonts w:eastAsia="Times New Roman"/>
                <w:sz w:val="22"/>
                <w:szCs w:val="22"/>
                <w:lang w:eastAsia="ru-RU"/>
              </w:rPr>
              <w:t xml:space="preserve"> </w:t>
            </w:r>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Центральное сельское поселение, п. ст. Тальжино, на границе населенного пункта к северу от асфальтобетонного завода</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25,00 га, земли сельскохозяйственного назначения</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36" w:tgtFrame="_blank" w:history="1">
              <w:r w:rsidR="001012E3" w:rsidRPr="00E03FCA">
                <w:rPr>
                  <w:rFonts w:eastAsia="Times New Roman"/>
                  <w:sz w:val="22"/>
                  <w:szCs w:val="22"/>
                  <w:lang w:eastAsia="ru-RU"/>
                </w:rPr>
                <w:t>Под размещение производственно-технологического комплекса</w:t>
              </w:r>
            </w:hyperlink>
            <w:r w:rsidR="001012E3" w:rsidRPr="00E03FCA">
              <w:rPr>
                <w:rFonts w:eastAsia="Times New Roman"/>
                <w:sz w:val="22"/>
                <w:szCs w:val="22"/>
                <w:lang w:eastAsia="ru-RU"/>
              </w:rPr>
              <w:t xml:space="preserve"> </w:t>
            </w:r>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Центральное сельское поселение, с. Безруково, в 0,5 км к югу от села</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9,06 га, земли сельскохозяйственного назначения</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37" w:tgtFrame="_blank" w:history="1">
              <w:r w:rsidR="001012E3" w:rsidRPr="00E03FCA">
                <w:rPr>
                  <w:rFonts w:eastAsia="Times New Roman"/>
                  <w:sz w:val="22"/>
                  <w:szCs w:val="22"/>
                  <w:lang w:eastAsia="ru-RU"/>
                </w:rPr>
                <w:t>Под размещение тепличного комплекса</w:t>
              </w:r>
            </w:hyperlink>
            <w:r w:rsidR="001012E3" w:rsidRPr="00E03FCA">
              <w:rPr>
                <w:rFonts w:eastAsia="Times New Roman"/>
                <w:sz w:val="22"/>
                <w:szCs w:val="22"/>
                <w:lang w:eastAsia="ru-RU"/>
              </w:rPr>
              <w:t xml:space="preserve"> </w:t>
            </w:r>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Красулинское сельское поселение, п. Металлургов, в 2 км к востоку от поселка</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10,00 га, земли сельскохозяйственного назначения</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38" w:tgtFrame="_blank" w:history="1">
              <w:r w:rsidR="001012E3" w:rsidRPr="00E03FCA">
                <w:rPr>
                  <w:rFonts w:eastAsia="Times New Roman"/>
                  <w:sz w:val="22"/>
                  <w:szCs w:val="22"/>
                  <w:lang w:eastAsia="ru-RU"/>
                </w:rPr>
                <w:t>Под размещение объектов общественно-делового значения</w:t>
              </w:r>
            </w:hyperlink>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Красулинское сельское поселение, с. Бедарево</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0,27 га, земли населенных пунктов</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39" w:tgtFrame="_blank" w:history="1">
              <w:r w:rsidR="001012E3" w:rsidRPr="00E03FCA">
                <w:rPr>
                  <w:rFonts w:eastAsia="Times New Roman"/>
                  <w:sz w:val="22"/>
                  <w:szCs w:val="22"/>
                  <w:lang w:eastAsia="ru-RU"/>
                </w:rPr>
                <w:t>Под размещение объектов торговли или дорожного сервиса</w:t>
              </w:r>
            </w:hyperlink>
            <w:r w:rsidR="001012E3" w:rsidRPr="00E03FCA">
              <w:rPr>
                <w:rFonts w:eastAsia="Times New Roman"/>
                <w:sz w:val="22"/>
                <w:szCs w:val="22"/>
                <w:lang w:eastAsia="ru-RU"/>
              </w:rPr>
              <w:t xml:space="preserve"> </w:t>
            </w:r>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Сосновское сельское поселение,</w:t>
            </w:r>
            <w:r>
              <w:rPr>
                <w:rFonts w:eastAsia="Times New Roman"/>
                <w:sz w:val="22"/>
                <w:szCs w:val="22"/>
                <w:lang w:eastAsia="ru-RU"/>
              </w:rPr>
              <w:t xml:space="preserve">          </w:t>
            </w:r>
            <w:r w:rsidRPr="00E03FCA">
              <w:rPr>
                <w:rFonts w:eastAsia="Times New Roman"/>
                <w:sz w:val="22"/>
                <w:szCs w:val="22"/>
                <w:lang w:eastAsia="ru-RU"/>
              </w:rPr>
              <w:t>с. Сосновка, к западу от СНТ «Прогресс», кад</w:t>
            </w:r>
            <w:r>
              <w:rPr>
                <w:rFonts w:eastAsia="Times New Roman"/>
                <w:sz w:val="22"/>
                <w:szCs w:val="22"/>
                <w:lang w:eastAsia="ru-RU"/>
              </w:rPr>
              <w:t xml:space="preserve">астровый </w:t>
            </w:r>
            <w:r w:rsidRPr="00E03FCA">
              <w:rPr>
                <w:rFonts w:eastAsia="Times New Roman"/>
                <w:sz w:val="22"/>
                <w:szCs w:val="22"/>
                <w:lang w:eastAsia="ru-RU"/>
              </w:rPr>
              <w:t>номер 42:09:1516001:84</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0,18 га, земли промышленности</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40" w:tgtFrame="_blank" w:history="1">
              <w:r w:rsidR="001012E3" w:rsidRPr="00E03FCA">
                <w:rPr>
                  <w:rFonts w:eastAsia="Times New Roman"/>
                  <w:sz w:val="22"/>
                  <w:szCs w:val="22"/>
                  <w:lang w:eastAsia="ru-RU"/>
                </w:rPr>
                <w:t>Под спортивно-развлекательный центр, автодром</w:t>
              </w:r>
            </w:hyperlink>
            <w:r w:rsidR="001012E3" w:rsidRPr="00E03FCA">
              <w:rPr>
                <w:rFonts w:eastAsia="Times New Roman"/>
                <w:sz w:val="22"/>
                <w:szCs w:val="22"/>
                <w:lang w:eastAsia="ru-RU"/>
              </w:rPr>
              <w:t xml:space="preserve"> </w:t>
            </w:r>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Терсинское сельское поселение, с. Кругленькое, в 0,5 км на запад от села</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13,00 га, земли сельскохозяйственного назначения (планируется перевод)</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41" w:tgtFrame="_blank" w:history="1">
              <w:r w:rsidR="001012E3" w:rsidRPr="00E03FCA">
                <w:rPr>
                  <w:rFonts w:eastAsia="Times New Roman"/>
                  <w:sz w:val="22"/>
                  <w:szCs w:val="22"/>
                  <w:lang w:eastAsia="ru-RU"/>
                </w:rPr>
                <w:t>Под рекреационную зону (санаторий, база отдыха, лечебно-оздоровительный комплекс, лагерь)</w:t>
              </w:r>
            </w:hyperlink>
            <w:r w:rsidR="001012E3" w:rsidRPr="00E03FCA">
              <w:rPr>
                <w:rFonts w:eastAsia="Times New Roman"/>
                <w:sz w:val="22"/>
                <w:szCs w:val="22"/>
                <w:lang w:eastAsia="ru-RU"/>
              </w:rPr>
              <w:t xml:space="preserve"> </w:t>
            </w:r>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Кузедеевское сельское пос</w:t>
            </w:r>
            <w:r>
              <w:rPr>
                <w:rFonts w:eastAsia="Times New Roman"/>
                <w:sz w:val="22"/>
                <w:szCs w:val="22"/>
                <w:lang w:eastAsia="ru-RU"/>
              </w:rPr>
              <w:t>еление, п. Кузедеево, ул. Ленин</w:t>
            </w:r>
            <w:r w:rsidRPr="00E03FCA">
              <w:rPr>
                <w:rFonts w:eastAsia="Times New Roman"/>
                <w:sz w:val="22"/>
                <w:szCs w:val="22"/>
                <w:lang w:eastAsia="ru-RU"/>
              </w:rPr>
              <w:t xml:space="preserve">ская, 62 (бывший пионерлагерь «Орленок») </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4,84 га, земли особо охраняемых территорий и объектов</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42" w:tgtFrame="_blank" w:history="1">
              <w:r w:rsidR="001012E3" w:rsidRPr="00E03FCA">
                <w:rPr>
                  <w:rFonts w:eastAsia="Times New Roman"/>
                  <w:sz w:val="22"/>
                  <w:szCs w:val="22"/>
                  <w:lang w:eastAsia="ru-RU"/>
                </w:rPr>
                <w:t>Под размещение производственных и административных зданий (сооружений)</w:t>
              </w:r>
            </w:hyperlink>
            <w:r w:rsidR="001012E3" w:rsidRPr="00E03FCA">
              <w:rPr>
                <w:rFonts w:eastAsia="Times New Roman"/>
                <w:sz w:val="22"/>
                <w:szCs w:val="22"/>
                <w:lang w:eastAsia="ru-RU"/>
              </w:rPr>
              <w:t xml:space="preserve"> </w:t>
            </w:r>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Сосновское сельское поселение, с. Куртуково, кад</w:t>
            </w:r>
            <w:r>
              <w:rPr>
                <w:rFonts w:eastAsia="Times New Roman"/>
                <w:sz w:val="22"/>
                <w:szCs w:val="22"/>
                <w:lang w:eastAsia="ru-RU"/>
              </w:rPr>
              <w:t>астровый</w:t>
            </w:r>
            <w:r w:rsidRPr="00E03FCA">
              <w:rPr>
                <w:rFonts w:eastAsia="Times New Roman"/>
                <w:sz w:val="22"/>
                <w:szCs w:val="22"/>
                <w:lang w:eastAsia="ru-RU"/>
              </w:rPr>
              <w:t xml:space="preserve"> номер 42:09:1006002:814</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0,31 га, земли населенных пунктов</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43" w:tgtFrame="_blank" w:history="1">
              <w:r w:rsidR="001012E3" w:rsidRPr="00E03FCA">
                <w:rPr>
                  <w:rFonts w:eastAsia="Times New Roman"/>
                  <w:sz w:val="22"/>
                  <w:szCs w:val="22"/>
                  <w:lang w:eastAsia="ru-RU"/>
                </w:rPr>
                <w:t>Под строительство логистического центра</w:t>
              </w:r>
            </w:hyperlink>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Сосновское сельское поселение, с. Сосновка, к западу от села на «объездной» дороге г. Новокузнецк, вне населенных пунктов</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85,00 га, категория в паспорте не обозначена</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44" w:tgtFrame="_blank" w:history="1">
              <w:r w:rsidR="001012E3" w:rsidRPr="00E03FCA">
                <w:rPr>
                  <w:rFonts w:eastAsia="Times New Roman"/>
                  <w:sz w:val="22"/>
                  <w:szCs w:val="22"/>
                  <w:lang w:eastAsia="ru-RU"/>
                </w:rPr>
                <w:t>Под строительство оптово-розничной торговли</w:t>
              </w:r>
            </w:hyperlink>
            <w:r w:rsidR="001012E3" w:rsidRPr="00E03FCA">
              <w:rPr>
                <w:rFonts w:eastAsia="Times New Roman"/>
                <w:sz w:val="22"/>
                <w:szCs w:val="22"/>
                <w:lang w:eastAsia="ru-RU"/>
              </w:rPr>
              <w:t xml:space="preserve"> </w:t>
            </w:r>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Центральное сельское</w:t>
            </w: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поселение, в 3 км к востоку от с. Атаманово, вблизи СНТ «Родничок» и в 500 м от асфальтобет</w:t>
            </w:r>
            <w:r>
              <w:rPr>
                <w:rFonts w:eastAsia="Times New Roman"/>
                <w:sz w:val="22"/>
                <w:szCs w:val="22"/>
                <w:lang w:eastAsia="ru-RU"/>
              </w:rPr>
              <w:t>онного завода, рядом с АЗС, кадастровый</w:t>
            </w:r>
            <w:r w:rsidRPr="00E03FCA">
              <w:rPr>
                <w:rFonts w:eastAsia="Times New Roman"/>
                <w:sz w:val="22"/>
                <w:szCs w:val="22"/>
                <w:lang w:eastAsia="ru-RU"/>
              </w:rPr>
              <w:t xml:space="preserve"> номер 42:09:0205001:479</w:t>
            </w:r>
          </w:p>
          <w:p w:rsidR="001012E3" w:rsidRPr="00E03FCA" w:rsidRDefault="001012E3" w:rsidP="001012E3">
            <w:pPr>
              <w:jc w:val="center"/>
              <w:rPr>
                <w:rFonts w:eastAsia="Times New Roman"/>
                <w:sz w:val="22"/>
                <w:szCs w:val="22"/>
                <w:lang w:eastAsia="ru-RU"/>
              </w:rPr>
            </w:pP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7,50 га, категория в паспорте не обозначена</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45" w:tgtFrame="_blank" w:history="1">
              <w:r w:rsidR="001012E3" w:rsidRPr="00E03FCA">
                <w:rPr>
                  <w:rFonts w:eastAsia="Times New Roman"/>
                  <w:sz w:val="22"/>
                  <w:szCs w:val="22"/>
                  <w:lang w:eastAsia="ru-RU"/>
                </w:rPr>
                <w:t>Под строительство промышленных объектов (цехов, складов, баз)</w:t>
              </w:r>
            </w:hyperlink>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Загорское сельское поселение, п. Подгорный, ул. Центральная</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0,37 га, земли населенных пунктов</w:t>
            </w:r>
          </w:p>
        </w:tc>
      </w:tr>
      <w:tr w:rsidR="001012E3" w:rsidRPr="00E03FCA" w:rsidTr="001012E3">
        <w:trPr>
          <w:jc w:val="center"/>
        </w:trPr>
        <w:tc>
          <w:tcPr>
            <w:tcW w:w="3284"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46" w:tgtFrame="_blank" w:history="1">
              <w:r w:rsidR="001012E3" w:rsidRPr="00E03FCA">
                <w:rPr>
                  <w:rFonts w:eastAsia="Times New Roman"/>
                  <w:sz w:val="22"/>
                  <w:szCs w:val="22"/>
                  <w:lang w:eastAsia="ru-RU"/>
                </w:rPr>
                <w:t>Под строительство объектов придорожной зоны</w:t>
              </w:r>
            </w:hyperlink>
            <w:r w:rsidR="001012E3" w:rsidRPr="00E03FCA">
              <w:rPr>
                <w:rFonts w:eastAsia="Times New Roman"/>
                <w:sz w:val="22"/>
                <w:szCs w:val="22"/>
                <w:lang w:eastAsia="ru-RU"/>
              </w:rPr>
              <w:t xml:space="preserve">, п. Кузедеево (кафе быстрого обслуживания, магазин смешанной торговли, </w:t>
            </w:r>
            <w:r w:rsidR="001012E3">
              <w:rPr>
                <w:rFonts w:eastAsia="Times New Roman"/>
                <w:sz w:val="22"/>
                <w:szCs w:val="22"/>
                <w:lang w:eastAsia="ru-RU"/>
              </w:rPr>
              <w:lastRenderedPageBreak/>
              <w:t>шиномо</w:t>
            </w:r>
            <w:r w:rsidR="001012E3" w:rsidRPr="00E03FCA">
              <w:rPr>
                <w:rFonts w:eastAsia="Times New Roman"/>
                <w:sz w:val="22"/>
                <w:szCs w:val="22"/>
                <w:lang w:eastAsia="ru-RU"/>
              </w:rPr>
              <w:t>нтаж, СТО, возможно мини-гостиница)</w:t>
            </w:r>
          </w:p>
        </w:tc>
        <w:tc>
          <w:tcPr>
            <w:tcW w:w="3670"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lastRenderedPageBreak/>
              <w:t xml:space="preserve">Кузедеевское сельское поселение, п. </w:t>
            </w:r>
            <w:r>
              <w:rPr>
                <w:rFonts w:eastAsia="Times New Roman"/>
                <w:sz w:val="22"/>
                <w:szCs w:val="22"/>
                <w:lang w:eastAsia="ru-RU"/>
              </w:rPr>
              <w:t>Кузедеево, ул. Рябова, 13а, кадастровый</w:t>
            </w:r>
            <w:r w:rsidRPr="00E03FCA">
              <w:rPr>
                <w:rFonts w:eastAsia="Times New Roman"/>
                <w:sz w:val="22"/>
                <w:szCs w:val="22"/>
                <w:lang w:eastAsia="ru-RU"/>
              </w:rPr>
              <w:t xml:space="preserve"> номер 42:09:2601001:2268</w:t>
            </w:r>
          </w:p>
        </w:tc>
        <w:tc>
          <w:tcPr>
            <w:tcW w:w="0" w:type="auto"/>
            <w:tcMar>
              <w:top w:w="30" w:type="dxa"/>
              <w:left w:w="30" w:type="dxa"/>
              <w:bottom w:w="30" w:type="dxa"/>
              <w:right w:w="30" w:type="dxa"/>
            </w:tcMa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1,31 га, земли населенных пунктов</w:t>
            </w:r>
          </w:p>
        </w:tc>
      </w:tr>
    </w:tbl>
    <w:p w:rsidR="001012E3" w:rsidRPr="00E03FCA" w:rsidRDefault="001012E3" w:rsidP="001012E3">
      <w:pPr>
        <w:ind w:firstLine="567"/>
        <w:jc w:val="both"/>
        <w:rPr>
          <w:rFonts w:eastAsia="Times New Roman"/>
          <w:bCs/>
          <w:sz w:val="24"/>
          <w:lang w:eastAsia="ru-RU"/>
        </w:rPr>
      </w:pPr>
    </w:p>
    <w:p w:rsidR="001012E3" w:rsidRPr="00E03FCA" w:rsidRDefault="001012E3" w:rsidP="001012E3">
      <w:pPr>
        <w:keepNext/>
        <w:spacing w:after="120"/>
        <w:jc w:val="center"/>
        <w:rPr>
          <w:rFonts w:eastAsia="Times New Roman"/>
          <w:bCs/>
          <w:sz w:val="24"/>
          <w:szCs w:val="22"/>
          <w:lang w:eastAsia="ru-RU"/>
        </w:rPr>
      </w:pPr>
    </w:p>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Реестр инвестиционных площадок в соответствии с письмом администрации Новокузнецкого муниципального района от 29.02. 2016 № 816-16/40</w:t>
      </w:r>
    </w:p>
    <w:tbl>
      <w:tblPr>
        <w:tblW w:w="9498" w:type="dxa"/>
        <w:tblInd w:w="40" w:type="dxa"/>
        <w:tblLayout w:type="fixed"/>
        <w:tblCellMar>
          <w:left w:w="40" w:type="dxa"/>
          <w:right w:w="40" w:type="dxa"/>
        </w:tblCellMar>
        <w:tblLook w:val="0000" w:firstRow="0" w:lastRow="0" w:firstColumn="0" w:lastColumn="0" w:noHBand="0" w:noVBand="0"/>
      </w:tblPr>
      <w:tblGrid>
        <w:gridCol w:w="566"/>
        <w:gridCol w:w="3262"/>
        <w:gridCol w:w="1134"/>
        <w:gridCol w:w="2835"/>
        <w:gridCol w:w="1701"/>
      </w:tblGrid>
      <w:tr w:rsidR="001012E3" w:rsidRPr="00E03FCA" w:rsidTr="001012E3">
        <w:trPr>
          <w:trHeight w:hRule="exact" w:val="336"/>
          <w:tblHeader/>
        </w:trPr>
        <w:tc>
          <w:tcPr>
            <w:tcW w:w="566" w:type="dxa"/>
            <w:tcBorders>
              <w:top w:val="single" w:sz="6" w:space="0" w:color="auto"/>
              <w:left w:val="single" w:sz="6" w:space="0" w:color="auto"/>
              <w:bottom w:val="nil"/>
              <w:right w:val="single" w:sz="6" w:space="0" w:color="auto"/>
            </w:tcBorders>
            <w:shd w:val="clear" w:color="auto" w:fill="FFFFFF"/>
            <w:vAlign w:val="center"/>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w:t>
            </w:r>
          </w:p>
        </w:tc>
        <w:tc>
          <w:tcPr>
            <w:tcW w:w="3262" w:type="dxa"/>
            <w:vMerge w:val="restart"/>
            <w:tcBorders>
              <w:top w:val="single" w:sz="6" w:space="0" w:color="auto"/>
              <w:left w:val="single" w:sz="6" w:space="0" w:color="auto"/>
              <w:right w:val="single" w:sz="4" w:space="0" w:color="auto"/>
            </w:tcBorders>
            <w:shd w:val="clear" w:color="auto" w:fill="FFFFFF"/>
            <w:vAlign w:val="center"/>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Местоположение</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FFFFFF"/>
            <w:vAlign w:val="center"/>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pacing w:val="-4"/>
                <w:sz w:val="22"/>
                <w:szCs w:val="22"/>
                <w:lang w:eastAsia="ru-RU"/>
              </w:rPr>
              <w:t>Площадь, кв.м.</w:t>
            </w:r>
          </w:p>
        </w:tc>
        <w:tc>
          <w:tcPr>
            <w:tcW w:w="2835" w:type="dxa"/>
            <w:tcBorders>
              <w:top w:val="single" w:sz="6" w:space="0" w:color="auto"/>
              <w:left w:val="single" w:sz="4" w:space="0" w:color="auto"/>
              <w:bottom w:val="nil"/>
              <w:right w:val="single" w:sz="6" w:space="0" w:color="auto"/>
            </w:tcBorders>
            <w:shd w:val="clear" w:color="auto" w:fill="FFFFFF"/>
            <w:vAlign w:val="center"/>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Разрешенное</w:t>
            </w:r>
          </w:p>
        </w:tc>
        <w:tc>
          <w:tcPr>
            <w:tcW w:w="1701" w:type="dxa"/>
            <w:tcBorders>
              <w:top w:val="single" w:sz="6" w:space="0" w:color="auto"/>
              <w:left w:val="single" w:sz="6" w:space="0" w:color="auto"/>
              <w:bottom w:val="nil"/>
              <w:right w:val="single" w:sz="6" w:space="0" w:color="auto"/>
            </w:tcBorders>
            <w:shd w:val="clear" w:color="auto" w:fill="FFFFFF"/>
            <w:vAlign w:val="center"/>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Сроки</w:t>
            </w:r>
          </w:p>
        </w:tc>
      </w:tr>
      <w:tr w:rsidR="001012E3" w:rsidRPr="00E03FCA" w:rsidTr="001012E3">
        <w:trPr>
          <w:trHeight w:hRule="exact" w:val="443"/>
          <w:tblHeader/>
        </w:trPr>
        <w:tc>
          <w:tcPr>
            <w:tcW w:w="566" w:type="dxa"/>
            <w:tcBorders>
              <w:top w:val="nil"/>
              <w:left w:val="single" w:sz="6" w:space="0" w:color="auto"/>
              <w:bottom w:val="single" w:sz="6" w:space="0" w:color="auto"/>
              <w:right w:val="single" w:sz="6" w:space="0" w:color="auto"/>
            </w:tcBorders>
            <w:shd w:val="clear" w:color="auto" w:fill="FFFFFF"/>
            <w:vAlign w:val="center"/>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п/п</w:t>
            </w:r>
          </w:p>
        </w:tc>
        <w:tc>
          <w:tcPr>
            <w:tcW w:w="3262" w:type="dxa"/>
            <w:vMerge/>
            <w:tcBorders>
              <w:left w:val="single" w:sz="6" w:space="0" w:color="auto"/>
              <w:bottom w:val="single" w:sz="6" w:space="0" w:color="auto"/>
              <w:right w:val="single" w:sz="4" w:space="0" w:color="auto"/>
            </w:tcBorders>
            <w:shd w:val="clear" w:color="auto" w:fill="FFFFFF"/>
            <w:vAlign w:val="center"/>
          </w:tcPr>
          <w:p w:rsidR="001012E3" w:rsidRPr="00E03FCA" w:rsidRDefault="001012E3" w:rsidP="001012E3">
            <w:pPr>
              <w:shd w:val="clear" w:color="auto" w:fill="FFFFFF"/>
              <w:jc w:val="center"/>
              <w:rPr>
                <w:rFonts w:eastAsia="Times New Roman"/>
                <w:sz w:val="22"/>
                <w:szCs w:val="22"/>
                <w:lang w:eastAsia="ru-RU"/>
              </w:rPr>
            </w:pPr>
          </w:p>
        </w:tc>
        <w:tc>
          <w:tcPr>
            <w:tcW w:w="1134" w:type="dxa"/>
            <w:vMerge/>
            <w:tcBorders>
              <w:left w:val="single" w:sz="4" w:space="0" w:color="auto"/>
              <w:bottom w:val="single" w:sz="4" w:space="0" w:color="auto"/>
              <w:right w:val="single" w:sz="4" w:space="0" w:color="auto"/>
            </w:tcBorders>
            <w:shd w:val="clear" w:color="auto" w:fill="FFFFFF"/>
            <w:vAlign w:val="center"/>
          </w:tcPr>
          <w:p w:rsidR="001012E3" w:rsidRPr="00E03FCA" w:rsidRDefault="001012E3" w:rsidP="001012E3">
            <w:pPr>
              <w:shd w:val="clear" w:color="auto" w:fill="FFFFFF"/>
              <w:jc w:val="center"/>
              <w:rPr>
                <w:rFonts w:eastAsia="Times New Roman"/>
                <w:sz w:val="22"/>
                <w:szCs w:val="22"/>
                <w:lang w:eastAsia="ru-RU"/>
              </w:rPr>
            </w:pPr>
          </w:p>
        </w:tc>
        <w:tc>
          <w:tcPr>
            <w:tcW w:w="2835" w:type="dxa"/>
            <w:tcBorders>
              <w:top w:val="nil"/>
              <w:left w:val="single" w:sz="4" w:space="0" w:color="auto"/>
              <w:bottom w:val="single" w:sz="6" w:space="0" w:color="auto"/>
              <w:right w:val="single" w:sz="6" w:space="0" w:color="auto"/>
            </w:tcBorders>
            <w:shd w:val="clear" w:color="auto" w:fill="FFFFFF"/>
            <w:vAlign w:val="center"/>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использование</w:t>
            </w:r>
          </w:p>
        </w:tc>
        <w:tc>
          <w:tcPr>
            <w:tcW w:w="1701" w:type="dxa"/>
            <w:tcBorders>
              <w:top w:val="nil"/>
              <w:left w:val="single" w:sz="6" w:space="0" w:color="auto"/>
              <w:bottom w:val="single" w:sz="6" w:space="0" w:color="auto"/>
              <w:right w:val="single" w:sz="6" w:space="0" w:color="auto"/>
            </w:tcBorders>
            <w:shd w:val="clear" w:color="auto" w:fill="FFFFFF"/>
            <w:vAlign w:val="center"/>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pacing w:val="-5"/>
                <w:sz w:val="22"/>
                <w:szCs w:val="22"/>
                <w:lang w:eastAsia="ru-RU"/>
              </w:rPr>
              <w:t>реализации</w:t>
            </w:r>
          </w:p>
        </w:tc>
      </w:tr>
      <w:tr w:rsidR="001012E3" w:rsidRPr="00E03FCA" w:rsidTr="001012E3">
        <w:trPr>
          <w:trHeight w:hRule="exact" w:val="317"/>
        </w:trPr>
        <w:tc>
          <w:tcPr>
            <w:tcW w:w="566" w:type="dxa"/>
            <w:tcBorders>
              <w:top w:val="single" w:sz="6"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1</w:t>
            </w:r>
          </w:p>
        </w:tc>
        <w:tc>
          <w:tcPr>
            <w:tcW w:w="3262" w:type="dxa"/>
            <w:vMerge w:val="restart"/>
            <w:tcBorders>
              <w:top w:val="single" w:sz="6" w:space="0" w:color="auto"/>
              <w:left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rPr>
                <w:rFonts w:eastAsia="Times New Roman"/>
                <w:sz w:val="22"/>
                <w:szCs w:val="22"/>
                <w:lang w:eastAsia="ru-RU"/>
              </w:rPr>
            </w:pPr>
            <w:r w:rsidRPr="00E03FCA">
              <w:rPr>
                <w:rFonts w:eastAsia="Times New Roman"/>
                <w:spacing w:val="-4"/>
                <w:sz w:val="22"/>
                <w:szCs w:val="22"/>
                <w:lang w:eastAsia="ru-RU"/>
              </w:rPr>
              <w:t xml:space="preserve">Сосновское </w:t>
            </w:r>
            <w:r w:rsidRPr="00E03FCA">
              <w:rPr>
                <w:rFonts w:eastAsia="Times New Roman"/>
                <w:sz w:val="22"/>
                <w:szCs w:val="22"/>
                <w:lang w:eastAsia="ru-RU"/>
              </w:rPr>
              <w:t>сельское поселение</w:t>
            </w:r>
            <w:r w:rsidRPr="00E03FCA">
              <w:rPr>
                <w:rFonts w:eastAsia="Times New Roman"/>
                <w:spacing w:val="-4"/>
                <w:sz w:val="22"/>
                <w:szCs w:val="22"/>
                <w:lang w:eastAsia="ru-RU"/>
              </w:rPr>
              <w:t xml:space="preserve">, в районе п. </w:t>
            </w:r>
            <w:r w:rsidRPr="00E03FCA">
              <w:rPr>
                <w:rFonts w:eastAsia="Times New Roman"/>
                <w:sz w:val="22"/>
                <w:szCs w:val="22"/>
                <w:lang w:eastAsia="ru-RU"/>
              </w:rPr>
              <w:t>Гавриловка</w:t>
            </w:r>
          </w:p>
        </w:tc>
        <w:tc>
          <w:tcPr>
            <w:tcW w:w="1134" w:type="dxa"/>
            <w:tcBorders>
              <w:top w:val="single" w:sz="4"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10 000</w:t>
            </w:r>
          </w:p>
        </w:tc>
        <w:tc>
          <w:tcPr>
            <w:tcW w:w="2835" w:type="dxa"/>
            <w:tcBorders>
              <w:top w:val="single" w:sz="6"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pacing w:val="-2"/>
                <w:sz w:val="22"/>
                <w:szCs w:val="22"/>
                <w:lang w:eastAsia="ru-RU"/>
              </w:rPr>
              <w:t>Строительство завода</w:t>
            </w:r>
          </w:p>
        </w:tc>
        <w:tc>
          <w:tcPr>
            <w:tcW w:w="1701" w:type="dxa"/>
            <w:tcBorders>
              <w:top w:val="single" w:sz="6"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pacing w:val="-3"/>
                <w:sz w:val="22"/>
                <w:szCs w:val="22"/>
                <w:lang w:eastAsia="ru-RU"/>
              </w:rPr>
              <w:t>Июль-август</w:t>
            </w:r>
          </w:p>
        </w:tc>
      </w:tr>
      <w:tr w:rsidR="001012E3" w:rsidRPr="00E03FCA" w:rsidTr="001012E3">
        <w:trPr>
          <w:trHeight w:hRule="exact" w:val="586"/>
        </w:trPr>
        <w:tc>
          <w:tcPr>
            <w:tcW w:w="566"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p>
        </w:tc>
        <w:tc>
          <w:tcPr>
            <w:tcW w:w="3262" w:type="dxa"/>
            <w:vMerge/>
            <w:tcBorders>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rPr>
                <w:rFonts w:eastAsia="Times New Roman"/>
                <w:sz w:val="22"/>
                <w:szCs w:val="22"/>
                <w:lang w:eastAsia="ru-RU"/>
              </w:rPr>
            </w:pPr>
          </w:p>
        </w:tc>
        <w:tc>
          <w:tcPr>
            <w:tcW w:w="1134"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p>
        </w:tc>
        <w:tc>
          <w:tcPr>
            <w:tcW w:w="2835"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73"/>
              <w:rPr>
                <w:rFonts w:eastAsia="Times New Roman"/>
                <w:sz w:val="22"/>
                <w:szCs w:val="22"/>
                <w:lang w:eastAsia="ru-RU"/>
              </w:rPr>
            </w:pPr>
            <w:r w:rsidRPr="00E03FCA">
              <w:rPr>
                <w:rFonts w:eastAsia="Times New Roman"/>
                <w:sz w:val="22"/>
                <w:szCs w:val="22"/>
                <w:lang w:eastAsia="ru-RU"/>
              </w:rPr>
              <w:t xml:space="preserve">по производству </w:t>
            </w:r>
            <w:r w:rsidRPr="00E03FCA">
              <w:rPr>
                <w:rFonts w:eastAsia="Times New Roman"/>
                <w:spacing w:val="-2"/>
                <w:sz w:val="22"/>
                <w:szCs w:val="22"/>
                <w:lang w:eastAsia="ru-RU"/>
              </w:rPr>
              <w:t>смазочных материалов</w:t>
            </w:r>
          </w:p>
        </w:tc>
        <w:tc>
          <w:tcPr>
            <w:tcW w:w="1701"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z w:val="22"/>
                <w:szCs w:val="22"/>
                <w:lang w:eastAsia="ru-RU"/>
              </w:rPr>
              <w:t>2016.</w:t>
            </w:r>
          </w:p>
        </w:tc>
      </w:tr>
      <w:tr w:rsidR="001012E3" w:rsidRPr="00E03FCA" w:rsidTr="001012E3">
        <w:trPr>
          <w:trHeight w:hRule="exact" w:val="278"/>
        </w:trPr>
        <w:tc>
          <w:tcPr>
            <w:tcW w:w="566" w:type="dxa"/>
            <w:tcBorders>
              <w:top w:val="single" w:sz="6"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2</w:t>
            </w:r>
          </w:p>
        </w:tc>
        <w:tc>
          <w:tcPr>
            <w:tcW w:w="3262" w:type="dxa"/>
            <w:vMerge w:val="restart"/>
            <w:tcBorders>
              <w:top w:val="single" w:sz="6" w:space="0" w:color="auto"/>
              <w:left w:val="single" w:sz="6" w:space="0" w:color="auto"/>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z w:val="22"/>
                <w:szCs w:val="22"/>
                <w:lang w:eastAsia="ru-RU"/>
              </w:rPr>
              <w:t>42:09:0505002:156,</w:t>
            </w:r>
          </w:p>
          <w:p w:rsidR="001012E3" w:rsidRPr="00E03FCA" w:rsidRDefault="001012E3" w:rsidP="001012E3">
            <w:pPr>
              <w:shd w:val="clear" w:color="auto" w:fill="FFFFFF"/>
              <w:spacing w:line="278" w:lineRule="exact"/>
              <w:ind w:firstLine="10"/>
              <w:rPr>
                <w:rFonts w:eastAsia="Times New Roman"/>
                <w:sz w:val="22"/>
                <w:szCs w:val="22"/>
                <w:lang w:eastAsia="ru-RU"/>
              </w:rPr>
            </w:pPr>
            <w:r w:rsidRPr="00E03FCA">
              <w:rPr>
                <w:rFonts w:eastAsia="Times New Roman"/>
                <w:sz w:val="22"/>
                <w:szCs w:val="22"/>
                <w:lang w:eastAsia="ru-RU"/>
              </w:rPr>
              <w:t>Центральное</w:t>
            </w:r>
            <w:r>
              <w:rPr>
                <w:rFonts w:eastAsia="Times New Roman"/>
                <w:sz w:val="22"/>
                <w:szCs w:val="22"/>
                <w:lang w:eastAsia="ru-RU"/>
              </w:rPr>
              <w:t xml:space="preserve"> </w:t>
            </w:r>
            <w:r w:rsidRPr="00E03FCA">
              <w:rPr>
                <w:rFonts w:eastAsia="Times New Roman"/>
                <w:sz w:val="22"/>
                <w:szCs w:val="22"/>
                <w:lang w:eastAsia="ru-RU"/>
              </w:rPr>
              <w:t>сельское поселение,</w:t>
            </w:r>
            <w:r>
              <w:rPr>
                <w:rFonts w:eastAsia="Times New Roman"/>
                <w:sz w:val="22"/>
                <w:szCs w:val="22"/>
                <w:lang w:eastAsia="ru-RU"/>
              </w:rPr>
              <w:t xml:space="preserve"> </w:t>
            </w:r>
            <w:r w:rsidRPr="00E03FCA">
              <w:rPr>
                <w:rFonts w:eastAsia="Times New Roman"/>
                <w:sz w:val="22"/>
                <w:szCs w:val="22"/>
                <w:lang w:eastAsia="ru-RU"/>
              </w:rPr>
              <w:t xml:space="preserve"> п.</w:t>
            </w:r>
            <w:r>
              <w:rPr>
                <w:rFonts w:eastAsia="Times New Roman"/>
                <w:sz w:val="22"/>
                <w:szCs w:val="22"/>
                <w:lang w:eastAsia="ru-RU"/>
              </w:rPr>
              <w:t xml:space="preserve"> </w:t>
            </w:r>
            <w:r w:rsidRPr="00E03FCA">
              <w:rPr>
                <w:rFonts w:eastAsia="Times New Roman"/>
                <w:sz w:val="22"/>
                <w:szCs w:val="22"/>
                <w:lang w:eastAsia="ru-RU"/>
              </w:rPr>
              <w:t>Елань, ул. Российская, 1а.</w:t>
            </w:r>
          </w:p>
        </w:tc>
        <w:tc>
          <w:tcPr>
            <w:tcW w:w="1134" w:type="dxa"/>
            <w:tcBorders>
              <w:top w:val="single" w:sz="6"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8997</w:t>
            </w:r>
          </w:p>
        </w:tc>
        <w:tc>
          <w:tcPr>
            <w:tcW w:w="2835" w:type="dxa"/>
            <w:tcBorders>
              <w:top w:val="single" w:sz="6"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z w:val="22"/>
                <w:szCs w:val="22"/>
                <w:lang w:eastAsia="ru-RU"/>
              </w:rPr>
              <w:t>Категория</w:t>
            </w:r>
            <w:r>
              <w:rPr>
                <w:rFonts w:eastAsia="Times New Roman"/>
                <w:sz w:val="22"/>
                <w:szCs w:val="22"/>
                <w:lang w:eastAsia="ru-RU"/>
              </w:rPr>
              <w:t xml:space="preserve"> </w:t>
            </w:r>
            <w:r w:rsidRPr="00E03FCA">
              <w:rPr>
                <w:rFonts w:eastAsia="Times New Roman"/>
                <w:sz w:val="22"/>
                <w:szCs w:val="22"/>
                <w:lang w:eastAsia="ru-RU"/>
              </w:rPr>
              <w:t>земель:</w:t>
            </w:r>
          </w:p>
        </w:tc>
        <w:tc>
          <w:tcPr>
            <w:tcW w:w="1701" w:type="dxa"/>
            <w:tcBorders>
              <w:top w:val="single" w:sz="6"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z w:val="22"/>
                <w:szCs w:val="22"/>
                <w:lang w:eastAsia="ru-RU"/>
              </w:rPr>
              <w:t>В течение</w:t>
            </w:r>
          </w:p>
        </w:tc>
      </w:tr>
      <w:tr w:rsidR="001012E3" w:rsidRPr="00E03FCA" w:rsidTr="001012E3">
        <w:trPr>
          <w:trHeight w:hRule="exact" w:val="307"/>
        </w:trPr>
        <w:tc>
          <w:tcPr>
            <w:tcW w:w="566" w:type="dxa"/>
            <w:tcBorders>
              <w:top w:val="nil"/>
              <w:left w:val="single" w:sz="6" w:space="0" w:color="auto"/>
              <w:bottom w:val="nil"/>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p>
        </w:tc>
        <w:tc>
          <w:tcPr>
            <w:tcW w:w="3262" w:type="dxa"/>
            <w:vMerge/>
            <w:tcBorders>
              <w:left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firstLine="10"/>
              <w:rPr>
                <w:rFonts w:eastAsia="Times New Roman"/>
                <w:sz w:val="22"/>
                <w:szCs w:val="22"/>
                <w:lang w:eastAsia="ru-RU"/>
              </w:rPr>
            </w:pPr>
          </w:p>
        </w:tc>
        <w:tc>
          <w:tcPr>
            <w:tcW w:w="1134" w:type="dxa"/>
            <w:tcBorders>
              <w:top w:val="nil"/>
              <w:left w:val="single" w:sz="6" w:space="0" w:color="auto"/>
              <w:bottom w:val="nil"/>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p>
        </w:tc>
        <w:tc>
          <w:tcPr>
            <w:tcW w:w="2835" w:type="dxa"/>
            <w:tcBorders>
              <w:top w:val="nil"/>
              <w:left w:val="single" w:sz="6" w:space="0" w:color="auto"/>
              <w:bottom w:val="nil"/>
              <w:right w:val="single" w:sz="6" w:space="0" w:color="auto"/>
            </w:tcBorders>
            <w:shd w:val="clear" w:color="auto" w:fill="FFFFFF"/>
          </w:tcPr>
          <w:p w:rsidR="001012E3" w:rsidRPr="00E03FCA" w:rsidRDefault="001012E3" w:rsidP="001012E3">
            <w:pPr>
              <w:shd w:val="clear" w:color="auto" w:fill="FFFFFF"/>
              <w:spacing w:line="269" w:lineRule="exact"/>
              <w:rPr>
                <w:rFonts w:eastAsia="Times New Roman"/>
                <w:sz w:val="22"/>
                <w:szCs w:val="22"/>
                <w:lang w:eastAsia="ru-RU"/>
              </w:rPr>
            </w:pPr>
            <w:r w:rsidRPr="00E03FCA">
              <w:rPr>
                <w:rFonts w:eastAsia="Times New Roman"/>
                <w:sz w:val="22"/>
                <w:szCs w:val="22"/>
                <w:lang w:eastAsia="ru-RU"/>
              </w:rPr>
              <w:t>земли промышленности.</w:t>
            </w:r>
          </w:p>
          <w:p w:rsidR="001012E3" w:rsidRPr="00E03FCA" w:rsidRDefault="001012E3" w:rsidP="001012E3">
            <w:pPr>
              <w:shd w:val="clear" w:color="auto" w:fill="FFFFFF"/>
              <w:rPr>
                <w:rFonts w:eastAsia="Times New Roman"/>
                <w:sz w:val="22"/>
                <w:szCs w:val="22"/>
                <w:lang w:eastAsia="ru-RU"/>
              </w:rPr>
            </w:pPr>
          </w:p>
        </w:tc>
        <w:tc>
          <w:tcPr>
            <w:tcW w:w="1701" w:type="dxa"/>
            <w:tcBorders>
              <w:top w:val="nil"/>
              <w:left w:val="single" w:sz="6" w:space="0" w:color="auto"/>
              <w:bottom w:val="nil"/>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z w:val="22"/>
                <w:szCs w:val="22"/>
                <w:lang w:eastAsia="ru-RU"/>
              </w:rPr>
              <w:t>месяца с</w:t>
            </w:r>
          </w:p>
        </w:tc>
      </w:tr>
      <w:tr w:rsidR="001012E3" w:rsidRPr="00E03FCA" w:rsidTr="001012E3">
        <w:trPr>
          <w:trHeight w:hRule="exact" w:val="1174"/>
        </w:trPr>
        <w:tc>
          <w:tcPr>
            <w:tcW w:w="566"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p>
        </w:tc>
        <w:tc>
          <w:tcPr>
            <w:tcW w:w="3262" w:type="dxa"/>
            <w:vMerge/>
            <w:tcBorders>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firstLine="10"/>
              <w:rPr>
                <w:rFonts w:eastAsia="Times New Roman"/>
                <w:sz w:val="22"/>
                <w:szCs w:val="22"/>
                <w:lang w:eastAsia="ru-RU"/>
              </w:rPr>
            </w:pPr>
          </w:p>
        </w:tc>
        <w:tc>
          <w:tcPr>
            <w:tcW w:w="1134"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p>
        </w:tc>
        <w:tc>
          <w:tcPr>
            <w:tcW w:w="2835"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rPr>
                <w:rFonts w:eastAsia="Times New Roman"/>
                <w:sz w:val="22"/>
                <w:szCs w:val="22"/>
                <w:lang w:eastAsia="ru-RU"/>
              </w:rPr>
            </w:pPr>
            <w:r w:rsidRPr="00E03FCA">
              <w:rPr>
                <w:rFonts w:eastAsia="Times New Roman"/>
                <w:sz w:val="22"/>
                <w:szCs w:val="22"/>
                <w:lang w:eastAsia="ru-RU"/>
              </w:rPr>
              <w:t>Разрешенное</w:t>
            </w:r>
          </w:p>
          <w:p w:rsidR="001012E3" w:rsidRPr="00E03FCA" w:rsidRDefault="001012E3" w:rsidP="001012E3">
            <w:pPr>
              <w:shd w:val="clear" w:color="auto" w:fill="FFFFFF"/>
              <w:spacing w:line="269" w:lineRule="exact"/>
              <w:rPr>
                <w:rFonts w:eastAsia="Times New Roman"/>
                <w:sz w:val="22"/>
                <w:szCs w:val="22"/>
                <w:lang w:eastAsia="ru-RU"/>
              </w:rPr>
            </w:pPr>
            <w:r w:rsidRPr="00E03FCA">
              <w:rPr>
                <w:rFonts w:eastAsia="Times New Roman"/>
                <w:sz w:val="22"/>
                <w:szCs w:val="22"/>
                <w:lang w:eastAsia="ru-RU"/>
              </w:rPr>
              <w:t>использование:</w:t>
            </w:r>
          </w:p>
          <w:p w:rsidR="001012E3" w:rsidRPr="00E03FCA" w:rsidRDefault="001012E3" w:rsidP="001012E3">
            <w:pPr>
              <w:shd w:val="clear" w:color="auto" w:fill="FFFFFF"/>
              <w:spacing w:line="269" w:lineRule="exact"/>
              <w:rPr>
                <w:rFonts w:eastAsia="Times New Roman"/>
                <w:sz w:val="22"/>
                <w:szCs w:val="22"/>
                <w:lang w:eastAsia="ru-RU"/>
              </w:rPr>
            </w:pPr>
            <w:r w:rsidRPr="00E03FCA">
              <w:rPr>
                <w:rFonts w:eastAsia="Times New Roman"/>
                <w:sz w:val="22"/>
                <w:szCs w:val="22"/>
                <w:lang w:eastAsia="ru-RU"/>
              </w:rPr>
              <w:t>строительная</w:t>
            </w:r>
          </w:p>
          <w:p w:rsidR="001012E3" w:rsidRPr="00E03FCA" w:rsidRDefault="001012E3" w:rsidP="001012E3">
            <w:pPr>
              <w:shd w:val="clear" w:color="auto" w:fill="FFFFFF"/>
              <w:spacing w:line="269" w:lineRule="exact"/>
              <w:rPr>
                <w:rFonts w:eastAsia="Times New Roman"/>
                <w:sz w:val="22"/>
                <w:szCs w:val="22"/>
                <w:lang w:eastAsia="ru-RU"/>
              </w:rPr>
            </w:pPr>
            <w:r w:rsidRPr="00E03FCA">
              <w:rPr>
                <w:rFonts w:eastAsia="Times New Roman"/>
                <w:sz w:val="22"/>
                <w:szCs w:val="22"/>
                <w:lang w:eastAsia="ru-RU"/>
              </w:rPr>
              <w:t>промышленность.</w:t>
            </w:r>
          </w:p>
        </w:tc>
        <w:tc>
          <w:tcPr>
            <w:tcW w:w="1701"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z w:val="22"/>
                <w:szCs w:val="22"/>
                <w:lang w:eastAsia="ru-RU"/>
              </w:rPr>
              <w:t>момента</w:t>
            </w:r>
          </w:p>
          <w:p w:rsidR="001012E3" w:rsidRPr="00E03FCA" w:rsidRDefault="001012E3" w:rsidP="001012E3">
            <w:pPr>
              <w:shd w:val="clear" w:color="auto" w:fill="FFFFFF"/>
              <w:rPr>
                <w:rFonts w:eastAsia="Times New Roman"/>
                <w:sz w:val="22"/>
                <w:szCs w:val="22"/>
                <w:lang w:eastAsia="ru-RU"/>
              </w:rPr>
            </w:pPr>
            <w:r w:rsidRPr="00E03FCA">
              <w:rPr>
                <w:rFonts w:eastAsia="Times New Roman"/>
                <w:sz w:val="22"/>
                <w:szCs w:val="22"/>
                <w:lang w:eastAsia="ru-RU"/>
              </w:rPr>
              <w:t>обращения</w:t>
            </w:r>
          </w:p>
          <w:p w:rsidR="001012E3" w:rsidRPr="00E03FCA" w:rsidRDefault="001012E3" w:rsidP="001012E3">
            <w:pPr>
              <w:shd w:val="clear" w:color="auto" w:fill="FFFFFF"/>
              <w:rPr>
                <w:rFonts w:eastAsia="Times New Roman"/>
                <w:sz w:val="22"/>
                <w:szCs w:val="22"/>
                <w:lang w:eastAsia="ru-RU"/>
              </w:rPr>
            </w:pPr>
            <w:r w:rsidRPr="00E03FCA">
              <w:rPr>
                <w:rFonts w:eastAsia="Times New Roman"/>
                <w:sz w:val="22"/>
                <w:szCs w:val="22"/>
                <w:lang w:eastAsia="ru-RU"/>
              </w:rPr>
              <w:t>инвестора.</w:t>
            </w:r>
          </w:p>
        </w:tc>
      </w:tr>
      <w:tr w:rsidR="001012E3" w:rsidRPr="00E03FCA" w:rsidTr="001012E3">
        <w:trPr>
          <w:trHeight w:hRule="exact" w:val="1217"/>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3</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34"/>
              <w:rPr>
                <w:rFonts w:eastAsia="Times New Roman"/>
                <w:sz w:val="22"/>
                <w:szCs w:val="22"/>
                <w:lang w:eastAsia="ru-RU"/>
              </w:rPr>
            </w:pPr>
            <w:r w:rsidRPr="00E03FCA">
              <w:rPr>
                <w:rFonts w:eastAsia="Times New Roman"/>
                <w:sz w:val="22"/>
                <w:szCs w:val="22"/>
                <w:lang w:eastAsia="ru-RU"/>
              </w:rPr>
              <w:t xml:space="preserve">42:09:0804002:546, </w:t>
            </w:r>
            <w:r w:rsidRPr="00E03FCA">
              <w:rPr>
                <w:rFonts w:eastAsia="Times New Roman"/>
                <w:spacing w:val="-2"/>
                <w:sz w:val="22"/>
                <w:szCs w:val="22"/>
                <w:lang w:eastAsia="ru-RU"/>
              </w:rPr>
              <w:t xml:space="preserve">Красулинское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xml:space="preserve">, в районе п. </w:t>
            </w:r>
            <w:r w:rsidRPr="00E03FCA">
              <w:rPr>
                <w:rFonts w:eastAsia="Times New Roman"/>
                <w:sz w:val="22"/>
                <w:szCs w:val="22"/>
                <w:lang w:eastAsia="ru-RU"/>
              </w:rPr>
              <w:t>Недорезово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6603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0"/>
              <w:rPr>
                <w:rFonts w:eastAsia="Times New Roman"/>
                <w:sz w:val="22"/>
                <w:szCs w:val="22"/>
                <w:lang w:eastAsia="ru-RU"/>
              </w:rPr>
            </w:pPr>
            <w:r w:rsidRPr="00E03FCA">
              <w:rPr>
                <w:rFonts w:eastAsia="Times New Roman"/>
                <w:sz w:val="22"/>
                <w:szCs w:val="22"/>
                <w:lang w:eastAsia="ru-RU"/>
              </w:rPr>
              <w:t>Категория</w:t>
            </w:r>
            <w:r>
              <w:rPr>
                <w:rFonts w:eastAsia="Times New Roman"/>
                <w:sz w:val="22"/>
                <w:szCs w:val="22"/>
                <w:lang w:eastAsia="ru-RU"/>
              </w:rPr>
              <w:t xml:space="preserve"> </w:t>
            </w:r>
            <w:r w:rsidRPr="00E03FCA">
              <w:rPr>
                <w:rFonts w:eastAsia="Times New Roman"/>
                <w:sz w:val="22"/>
                <w:szCs w:val="22"/>
                <w:lang w:eastAsia="ru-RU"/>
              </w:rPr>
              <w:t>земель: земли промышленности.</w:t>
            </w:r>
          </w:p>
          <w:p w:rsidR="001012E3" w:rsidRPr="00E03FCA" w:rsidRDefault="001012E3" w:rsidP="001012E3">
            <w:pPr>
              <w:shd w:val="clear" w:color="auto" w:fill="FFFFFF"/>
              <w:spacing w:line="269" w:lineRule="exact"/>
              <w:ind w:right="10"/>
              <w:rPr>
                <w:rFonts w:eastAsia="Times New Roman"/>
                <w:sz w:val="22"/>
                <w:szCs w:val="22"/>
                <w:lang w:eastAsia="ru-RU"/>
              </w:rPr>
            </w:pPr>
            <w:r w:rsidRPr="00E03FCA">
              <w:rPr>
                <w:rFonts w:eastAsia="Times New Roman"/>
                <w:sz w:val="22"/>
                <w:szCs w:val="22"/>
                <w:lang w:eastAsia="ru-RU"/>
              </w:rPr>
              <w:t>Разрешенное использование: склады.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rPr>
                <w:rFonts w:eastAsia="Times New Roman"/>
                <w:sz w:val="22"/>
                <w:szCs w:val="22"/>
                <w:lang w:eastAsia="ru-RU"/>
              </w:rPr>
            </w:pPr>
            <w:r w:rsidRPr="00E03FCA">
              <w:rPr>
                <w:rFonts w:eastAsia="Times New Roman"/>
                <w:sz w:val="22"/>
                <w:szCs w:val="22"/>
                <w:lang w:eastAsia="ru-RU"/>
              </w:rPr>
              <w:t>Аукцион в</w:t>
            </w:r>
          </w:p>
          <w:p w:rsidR="001012E3" w:rsidRPr="00E03FCA" w:rsidRDefault="001012E3" w:rsidP="001012E3">
            <w:pPr>
              <w:shd w:val="clear" w:color="auto" w:fill="FFFFFF"/>
              <w:spacing w:line="278" w:lineRule="exact"/>
              <w:rPr>
                <w:rFonts w:eastAsia="Times New Roman"/>
                <w:sz w:val="22"/>
                <w:szCs w:val="22"/>
                <w:lang w:eastAsia="ru-RU"/>
              </w:rPr>
            </w:pPr>
            <w:r w:rsidRPr="00E03FCA">
              <w:rPr>
                <w:rFonts w:eastAsia="Times New Roman"/>
                <w:sz w:val="22"/>
                <w:szCs w:val="22"/>
                <w:lang w:eastAsia="ru-RU"/>
              </w:rPr>
              <w:t>апреле</w:t>
            </w:r>
          </w:p>
          <w:p w:rsidR="001012E3" w:rsidRPr="00E03FCA" w:rsidRDefault="001012E3" w:rsidP="001012E3">
            <w:pPr>
              <w:shd w:val="clear" w:color="auto" w:fill="FFFFFF"/>
              <w:spacing w:line="278" w:lineRule="exact"/>
              <w:rPr>
                <w:rFonts w:eastAsia="Times New Roman"/>
                <w:sz w:val="22"/>
                <w:szCs w:val="22"/>
                <w:lang w:eastAsia="ru-RU"/>
              </w:rPr>
            </w:pPr>
            <w:r w:rsidRPr="00E03FCA">
              <w:rPr>
                <w:rFonts w:eastAsia="Times New Roman"/>
                <w:sz w:val="22"/>
                <w:szCs w:val="22"/>
                <w:lang w:eastAsia="ru-RU"/>
              </w:rPr>
              <w:t>2016г.</w:t>
            </w:r>
          </w:p>
        </w:tc>
      </w:tr>
      <w:tr w:rsidR="001012E3" w:rsidRPr="00E03FCA" w:rsidTr="001012E3">
        <w:trPr>
          <w:trHeight w:hRule="exact" w:val="307"/>
        </w:trPr>
        <w:tc>
          <w:tcPr>
            <w:tcW w:w="566" w:type="dxa"/>
            <w:tcBorders>
              <w:top w:val="single" w:sz="6"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4</w:t>
            </w:r>
          </w:p>
        </w:tc>
        <w:tc>
          <w:tcPr>
            <w:tcW w:w="3262" w:type="dxa"/>
            <w:vMerge w:val="restart"/>
            <w:tcBorders>
              <w:top w:val="single" w:sz="6" w:space="0" w:color="auto"/>
              <w:left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34" w:firstLine="10"/>
              <w:rPr>
                <w:rFonts w:eastAsia="Times New Roman"/>
                <w:sz w:val="22"/>
                <w:szCs w:val="22"/>
                <w:lang w:eastAsia="ru-RU"/>
              </w:rPr>
            </w:pPr>
            <w:r w:rsidRPr="00E03FCA">
              <w:rPr>
                <w:rFonts w:eastAsia="Times New Roman"/>
                <w:spacing w:val="-3"/>
                <w:sz w:val="22"/>
                <w:szCs w:val="22"/>
                <w:lang w:eastAsia="ru-RU"/>
              </w:rPr>
              <w:t xml:space="preserve">Красулинское </w:t>
            </w:r>
            <w:r w:rsidRPr="00E03FCA">
              <w:rPr>
                <w:rFonts w:eastAsia="Times New Roman"/>
                <w:sz w:val="22"/>
                <w:szCs w:val="22"/>
                <w:lang w:eastAsia="ru-RU"/>
              </w:rPr>
              <w:t>сельское поселение</w:t>
            </w:r>
            <w:r w:rsidRPr="00E03FCA">
              <w:rPr>
                <w:rFonts w:eastAsia="Times New Roman"/>
                <w:spacing w:val="-3"/>
                <w:sz w:val="22"/>
                <w:szCs w:val="22"/>
                <w:lang w:eastAsia="ru-RU"/>
              </w:rPr>
              <w:t xml:space="preserve">, в районе п. </w:t>
            </w:r>
            <w:r w:rsidRPr="00E03FCA">
              <w:rPr>
                <w:rFonts w:eastAsia="Times New Roman"/>
                <w:sz w:val="22"/>
                <w:szCs w:val="22"/>
                <w:lang w:eastAsia="ru-RU"/>
              </w:rPr>
              <w:t>Недорезово</w:t>
            </w:r>
          </w:p>
        </w:tc>
        <w:tc>
          <w:tcPr>
            <w:tcW w:w="1134" w:type="dxa"/>
            <w:tcBorders>
              <w:top w:val="single" w:sz="6"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16 000</w:t>
            </w:r>
          </w:p>
        </w:tc>
        <w:tc>
          <w:tcPr>
            <w:tcW w:w="2835" w:type="dxa"/>
            <w:tcBorders>
              <w:top w:val="single" w:sz="6"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ind w:left="19"/>
              <w:rPr>
                <w:rFonts w:eastAsia="Times New Roman"/>
                <w:sz w:val="22"/>
                <w:szCs w:val="22"/>
                <w:lang w:eastAsia="ru-RU"/>
              </w:rPr>
            </w:pPr>
            <w:r w:rsidRPr="00E03FCA">
              <w:rPr>
                <w:rFonts w:eastAsia="Times New Roman"/>
                <w:sz w:val="22"/>
                <w:szCs w:val="22"/>
                <w:lang w:eastAsia="ru-RU"/>
              </w:rPr>
              <w:t>Пол</w:t>
            </w:r>
            <w:r>
              <w:rPr>
                <w:rFonts w:eastAsia="Times New Roman"/>
                <w:sz w:val="22"/>
                <w:szCs w:val="22"/>
                <w:lang w:eastAsia="ru-RU"/>
              </w:rPr>
              <w:t xml:space="preserve">     </w:t>
            </w:r>
            <w:r w:rsidRPr="00E03FCA">
              <w:rPr>
                <w:rFonts w:eastAsia="Times New Roman"/>
                <w:sz w:val="22"/>
                <w:szCs w:val="22"/>
                <w:lang w:eastAsia="ru-RU"/>
              </w:rPr>
              <w:t>строительство</w:t>
            </w:r>
          </w:p>
        </w:tc>
        <w:tc>
          <w:tcPr>
            <w:tcW w:w="1701" w:type="dxa"/>
            <w:tcBorders>
              <w:top w:val="single" w:sz="6" w:space="0" w:color="auto"/>
              <w:left w:val="single" w:sz="6" w:space="0" w:color="auto"/>
              <w:bottom w:val="nil"/>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pacing w:val="-3"/>
                <w:sz w:val="22"/>
                <w:szCs w:val="22"/>
                <w:lang w:eastAsia="ru-RU"/>
              </w:rPr>
              <w:t>Июль-август</w:t>
            </w:r>
          </w:p>
        </w:tc>
      </w:tr>
      <w:tr w:rsidR="001012E3" w:rsidRPr="00E03FCA" w:rsidTr="001012E3">
        <w:trPr>
          <w:trHeight w:hRule="exact" w:val="543"/>
        </w:trPr>
        <w:tc>
          <w:tcPr>
            <w:tcW w:w="566"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p>
        </w:tc>
        <w:tc>
          <w:tcPr>
            <w:tcW w:w="3262" w:type="dxa"/>
            <w:vMerge/>
            <w:tcBorders>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34" w:firstLine="10"/>
              <w:rPr>
                <w:rFonts w:eastAsia="Times New Roman"/>
                <w:sz w:val="22"/>
                <w:szCs w:val="22"/>
                <w:lang w:eastAsia="ru-RU"/>
              </w:rPr>
            </w:pPr>
          </w:p>
        </w:tc>
        <w:tc>
          <w:tcPr>
            <w:tcW w:w="1134"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p>
        </w:tc>
        <w:tc>
          <w:tcPr>
            <w:tcW w:w="2835"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595" w:firstLine="19"/>
              <w:rPr>
                <w:rFonts w:eastAsia="Times New Roman"/>
                <w:sz w:val="22"/>
                <w:szCs w:val="22"/>
                <w:lang w:eastAsia="ru-RU"/>
              </w:rPr>
            </w:pPr>
            <w:r w:rsidRPr="00E03FCA">
              <w:rPr>
                <w:rFonts w:eastAsia="Times New Roman"/>
                <w:sz w:val="22"/>
                <w:szCs w:val="22"/>
                <w:lang w:eastAsia="ru-RU"/>
              </w:rPr>
              <w:t>производственных помещений.</w:t>
            </w:r>
          </w:p>
        </w:tc>
        <w:tc>
          <w:tcPr>
            <w:tcW w:w="1701" w:type="dxa"/>
            <w:tcBorders>
              <w:top w:val="nil"/>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rPr>
                <w:rFonts w:eastAsia="Times New Roman"/>
                <w:sz w:val="22"/>
                <w:szCs w:val="22"/>
                <w:lang w:eastAsia="ru-RU"/>
              </w:rPr>
            </w:pPr>
            <w:r w:rsidRPr="00E03FCA">
              <w:rPr>
                <w:rFonts w:eastAsia="Times New Roman"/>
                <w:sz w:val="22"/>
                <w:szCs w:val="22"/>
                <w:lang w:eastAsia="ru-RU"/>
              </w:rPr>
              <w:t>2016.</w:t>
            </w:r>
          </w:p>
        </w:tc>
      </w:tr>
      <w:tr w:rsidR="001012E3" w:rsidRPr="00E03FCA" w:rsidTr="001012E3">
        <w:trPr>
          <w:trHeight w:hRule="exact" w:val="56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5</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586" w:firstLine="10"/>
              <w:rPr>
                <w:rFonts w:eastAsia="Times New Roman"/>
                <w:sz w:val="22"/>
                <w:szCs w:val="22"/>
                <w:lang w:eastAsia="ru-RU"/>
              </w:rPr>
            </w:pPr>
            <w:r w:rsidRPr="00E03FCA">
              <w:rPr>
                <w:rFonts w:eastAsia="Times New Roman"/>
                <w:sz w:val="22"/>
                <w:szCs w:val="22"/>
                <w:lang w:eastAsia="ru-RU"/>
              </w:rPr>
              <w:t>Терсинское сельское поселение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4656</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Pr>
                <w:rFonts w:eastAsia="Times New Roman"/>
                <w:sz w:val="22"/>
                <w:szCs w:val="22"/>
                <w:lang w:eastAsia="ru-RU"/>
              </w:rPr>
            </w:pPr>
            <w:r w:rsidRPr="00E03FCA">
              <w:rPr>
                <w:rFonts w:eastAsia="Times New Roman"/>
                <w:sz w:val="22"/>
                <w:szCs w:val="22"/>
                <w:lang w:eastAsia="ru-RU"/>
              </w:rPr>
              <w:t>Под</w:t>
            </w:r>
            <w:r>
              <w:rPr>
                <w:rFonts w:eastAsia="Times New Roman"/>
                <w:sz w:val="22"/>
                <w:szCs w:val="22"/>
                <w:lang w:eastAsia="ru-RU"/>
              </w:rPr>
              <w:t xml:space="preserve">      </w:t>
            </w:r>
            <w:r w:rsidRPr="00E03FCA">
              <w:rPr>
                <w:rFonts w:eastAsia="Times New Roman"/>
                <w:sz w:val="22"/>
                <w:szCs w:val="22"/>
                <w:lang w:eastAsia="ru-RU"/>
              </w:rPr>
              <w:t xml:space="preserve"> размещение производственных объектов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pacing w:val="-4"/>
                <w:sz w:val="22"/>
                <w:szCs w:val="22"/>
                <w:lang w:eastAsia="ru-RU"/>
              </w:rPr>
              <w:t>Июль-август</w:t>
            </w:r>
          </w:p>
          <w:p w:rsidR="001012E3" w:rsidRPr="00E03FCA" w:rsidRDefault="001012E3" w:rsidP="001012E3">
            <w:pPr>
              <w:shd w:val="clear" w:color="auto" w:fill="FFFFFF"/>
              <w:rPr>
                <w:rFonts w:eastAsia="Times New Roman"/>
                <w:sz w:val="22"/>
                <w:szCs w:val="22"/>
                <w:lang w:eastAsia="ru-RU"/>
              </w:rPr>
            </w:pPr>
            <w:r w:rsidRPr="00E03FCA">
              <w:rPr>
                <w:rFonts w:eastAsia="Times New Roman"/>
                <w:sz w:val="22"/>
                <w:szCs w:val="22"/>
                <w:lang w:eastAsia="ru-RU"/>
              </w:rPr>
              <w:t>2016.</w:t>
            </w:r>
          </w:p>
        </w:tc>
      </w:tr>
      <w:tr w:rsidR="001012E3" w:rsidRPr="00E03FCA" w:rsidTr="001012E3">
        <w:trPr>
          <w:trHeight w:hRule="exact" w:val="84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6</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614"/>
              <w:rPr>
                <w:rFonts w:eastAsia="Times New Roman"/>
                <w:sz w:val="22"/>
                <w:szCs w:val="22"/>
                <w:lang w:eastAsia="ru-RU"/>
              </w:rPr>
            </w:pPr>
            <w:r w:rsidRPr="00E03FCA">
              <w:rPr>
                <w:rFonts w:eastAsia="Times New Roman"/>
                <w:sz w:val="22"/>
                <w:szCs w:val="22"/>
                <w:lang w:eastAsia="ru-RU"/>
              </w:rPr>
              <w:t>42:09:1407002:573, Центральное сельское поселение, п. Зеленый Луг</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1740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835"/>
              <w:rPr>
                <w:rFonts w:eastAsia="Times New Roman"/>
                <w:sz w:val="22"/>
                <w:szCs w:val="22"/>
                <w:lang w:eastAsia="ru-RU"/>
              </w:rPr>
            </w:pPr>
            <w:r w:rsidRPr="00E03FCA">
              <w:rPr>
                <w:rFonts w:eastAsia="Times New Roman"/>
                <w:sz w:val="22"/>
                <w:szCs w:val="22"/>
                <w:lang w:eastAsia="ru-RU"/>
              </w:rPr>
              <w:t>Под размещение пилорамы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88" w:lineRule="exact"/>
              <w:ind w:right="106" w:hanging="29"/>
              <w:rPr>
                <w:rFonts w:eastAsia="Times New Roman"/>
                <w:sz w:val="22"/>
                <w:szCs w:val="22"/>
                <w:lang w:eastAsia="ru-RU"/>
              </w:rPr>
            </w:pPr>
            <w:r w:rsidRPr="00E03FCA">
              <w:rPr>
                <w:rFonts w:eastAsia="Times New Roman"/>
                <w:spacing w:val="-3"/>
                <w:sz w:val="22"/>
                <w:szCs w:val="22"/>
                <w:lang w:eastAsia="ru-RU"/>
              </w:rPr>
              <w:t xml:space="preserve">Июль-август </w:t>
            </w:r>
            <w:r w:rsidRPr="00E03FCA">
              <w:rPr>
                <w:rFonts w:eastAsia="Times New Roman"/>
                <w:sz w:val="22"/>
                <w:szCs w:val="22"/>
                <w:lang w:eastAsia="ru-RU"/>
              </w:rPr>
              <w:t>2016.</w:t>
            </w:r>
          </w:p>
        </w:tc>
      </w:tr>
      <w:tr w:rsidR="001012E3" w:rsidRPr="00E03FCA" w:rsidTr="001012E3">
        <w:trPr>
          <w:trHeight w:hRule="exact" w:val="85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7</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48"/>
              <w:rPr>
                <w:rFonts w:eastAsia="Times New Roman"/>
                <w:sz w:val="22"/>
                <w:szCs w:val="22"/>
                <w:lang w:eastAsia="ru-RU"/>
              </w:rPr>
            </w:pPr>
            <w:r w:rsidRPr="00E03FCA">
              <w:rPr>
                <w:rFonts w:eastAsia="Times New Roman"/>
                <w:spacing w:val="-2"/>
                <w:sz w:val="22"/>
                <w:szCs w:val="22"/>
                <w:lang w:eastAsia="ru-RU"/>
              </w:rPr>
              <w:t xml:space="preserve">Центральное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xml:space="preserve">, с. Красная </w:t>
            </w:r>
            <w:r w:rsidRPr="00E03FCA">
              <w:rPr>
                <w:rFonts w:eastAsia="Times New Roman"/>
                <w:sz w:val="22"/>
                <w:szCs w:val="22"/>
                <w:lang w:eastAsia="ru-RU"/>
              </w:rPr>
              <w:t>Орловка, ул. 60 лет Октября, 24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2004</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06"/>
              <w:rPr>
                <w:rFonts w:eastAsia="Times New Roman"/>
                <w:sz w:val="22"/>
                <w:szCs w:val="22"/>
                <w:lang w:eastAsia="ru-RU"/>
              </w:rPr>
            </w:pPr>
            <w:r w:rsidRPr="00E03FCA">
              <w:rPr>
                <w:rFonts w:eastAsia="Times New Roman"/>
                <w:sz w:val="22"/>
                <w:szCs w:val="22"/>
                <w:lang w:eastAsia="ru-RU"/>
              </w:rPr>
              <w:t xml:space="preserve">Под строительство </w:t>
            </w:r>
            <w:r w:rsidRPr="00E03FCA">
              <w:rPr>
                <w:rFonts w:eastAsia="Times New Roman"/>
                <w:spacing w:val="-2"/>
                <w:sz w:val="22"/>
                <w:szCs w:val="22"/>
                <w:lang w:eastAsia="ru-RU"/>
              </w:rPr>
              <w:t>производственной базы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06" w:hanging="19"/>
              <w:rPr>
                <w:rFonts w:eastAsia="Times New Roman"/>
                <w:sz w:val="22"/>
                <w:szCs w:val="22"/>
                <w:lang w:eastAsia="ru-RU"/>
              </w:rPr>
            </w:pPr>
            <w:r w:rsidRPr="00E03FCA">
              <w:rPr>
                <w:rFonts w:eastAsia="Times New Roman"/>
                <w:spacing w:val="-4"/>
                <w:sz w:val="22"/>
                <w:szCs w:val="22"/>
                <w:lang w:eastAsia="ru-RU"/>
              </w:rPr>
              <w:t xml:space="preserve">Июль-август </w:t>
            </w:r>
            <w:r w:rsidRPr="00E03FCA">
              <w:rPr>
                <w:rFonts w:eastAsia="Times New Roman"/>
                <w:sz w:val="22"/>
                <w:szCs w:val="22"/>
                <w:lang w:eastAsia="ru-RU"/>
              </w:rPr>
              <w:t>2016.</w:t>
            </w:r>
          </w:p>
        </w:tc>
      </w:tr>
      <w:tr w:rsidR="001012E3" w:rsidRPr="00E03FCA" w:rsidTr="001012E3">
        <w:trPr>
          <w:trHeight w:hRule="exact" w:val="139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38"/>
              <w:jc w:val="center"/>
              <w:rPr>
                <w:rFonts w:eastAsia="Times New Roman"/>
                <w:sz w:val="22"/>
                <w:szCs w:val="22"/>
                <w:lang w:eastAsia="ru-RU"/>
              </w:rPr>
            </w:pPr>
            <w:r w:rsidRPr="00E03FCA">
              <w:rPr>
                <w:rFonts w:eastAsia="Times New Roman"/>
                <w:sz w:val="22"/>
                <w:szCs w:val="22"/>
                <w:lang w:eastAsia="ru-RU"/>
              </w:rPr>
              <w:t>8</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374"/>
              <w:rPr>
                <w:rFonts w:eastAsia="Times New Roman"/>
                <w:sz w:val="22"/>
                <w:szCs w:val="22"/>
                <w:lang w:eastAsia="ru-RU"/>
              </w:rPr>
            </w:pPr>
            <w:r w:rsidRPr="00E03FCA">
              <w:rPr>
                <w:rFonts w:eastAsia="Times New Roman"/>
                <w:sz w:val="22"/>
                <w:szCs w:val="22"/>
                <w:lang w:eastAsia="ru-RU"/>
              </w:rPr>
              <w:t xml:space="preserve">42:09:2820001:294, </w:t>
            </w:r>
          </w:p>
          <w:p w:rsidR="001012E3" w:rsidRPr="00E03FCA" w:rsidRDefault="001012E3" w:rsidP="001012E3">
            <w:pPr>
              <w:shd w:val="clear" w:color="auto" w:fill="FFFFFF"/>
              <w:spacing w:line="269" w:lineRule="exact"/>
              <w:ind w:right="374"/>
              <w:rPr>
                <w:rFonts w:eastAsia="Times New Roman"/>
                <w:sz w:val="22"/>
                <w:szCs w:val="22"/>
                <w:lang w:eastAsia="ru-RU"/>
              </w:rPr>
            </w:pPr>
            <w:r w:rsidRPr="00E03FCA">
              <w:rPr>
                <w:rFonts w:eastAsia="Times New Roman"/>
                <w:sz w:val="22"/>
                <w:szCs w:val="22"/>
                <w:lang w:eastAsia="ru-RU"/>
              </w:rPr>
              <w:t>с. Кругленькое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4 000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480"/>
              <w:rPr>
                <w:rFonts w:eastAsia="Times New Roman"/>
                <w:sz w:val="22"/>
                <w:szCs w:val="22"/>
                <w:lang w:eastAsia="ru-RU"/>
              </w:rPr>
            </w:pPr>
            <w:r w:rsidRPr="00E03FCA">
              <w:rPr>
                <w:rFonts w:eastAsia="Times New Roman"/>
                <w:sz w:val="22"/>
                <w:szCs w:val="22"/>
                <w:lang w:eastAsia="ru-RU"/>
              </w:rPr>
              <w:t xml:space="preserve">Для размещения коммунальных, </w:t>
            </w:r>
            <w:r w:rsidRPr="00E03FCA">
              <w:rPr>
                <w:rFonts w:eastAsia="Times New Roman"/>
                <w:spacing w:val="-2"/>
                <w:sz w:val="22"/>
                <w:szCs w:val="22"/>
                <w:lang w:eastAsia="ru-RU"/>
              </w:rPr>
              <w:t>складских объектов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278" w:hanging="10"/>
              <w:rPr>
                <w:rFonts w:eastAsia="Times New Roman"/>
                <w:sz w:val="22"/>
                <w:szCs w:val="22"/>
                <w:lang w:eastAsia="ru-RU"/>
              </w:rPr>
            </w:pPr>
            <w:r w:rsidRPr="00E03FCA">
              <w:rPr>
                <w:rFonts w:eastAsia="Times New Roman"/>
                <w:sz w:val="22"/>
                <w:szCs w:val="22"/>
                <w:lang w:eastAsia="ru-RU"/>
              </w:rPr>
              <w:t>В течение месяца с момента обращения инвестора.</w:t>
            </w:r>
          </w:p>
        </w:tc>
      </w:tr>
      <w:tr w:rsidR="001012E3" w:rsidRPr="00E03FCA" w:rsidTr="001012E3">
        <w:trPr>
          <w:trHeight w:hRule="exact" w:val="139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t>9</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336"/>
              <w:rPr>
                <w:rFonts w:eastAsia="Times New Roman"/>
                <w:sz w:val="22"/>
                <w:szCs w:val="22"/>
                <w:lang w:eastAsia="ru-RU"/>
              </w:rPr>
            </w:pPr>
            <w:r w:rsidRPr="00E03FCA">
              <w:rPr>
                <w:rFonts w:eastAsia="Times New Roman"/>
                <w:sz w:val="22"/>
                <w:szCs w:val="22"/>
                <w:lang w:eastAsia="ru-RU"/>
              </w:rPr>
              <w:t xml:space="preserve">42:09:1205001:694, </w:t>
            </w:r>
          </w:p>
          <w:p w:rsidR="001012E3" w:rsidRPr="00E03FCA" w:rsidRDefault="001012E3" w:rsidP="001012E3">
            <w:pPr>
              <w:shd w:val="clear" w:color="auto" w:fill="FFFFFF"/>
              <w:spacing w:line="269" w:lineRule="exact"/>
              <w:ind w:right="336"/>
              <w:rPr>
                <w:rFonts w:eastAsia="Times New Roman"/>
                <w:sz w:val="22"/>
                <w:szCs w:val="22"/>
                <w:lang w:eastAsia="ru-RU"/>
              </w:rPr>
            </w:pPr>
            <w:r w:rsidRPr="00E03FCA">
              <w:rPr>
                <w:rFonts w:eastAsia="Times New Roman"/>
                <w:spacing w:val="-3"/>
                <w:sz w:val="22"/>
                <w:szCs w:val="22"/>
                <w:lang w:eastAsia="ru-RU"/>
              </w:rPr>
              <w:t xml:space="preserve">п. </w:t>
            </w:r>
            <w:r w:rsidRPr="00E03FCA">
              <w:rPr>
                <w:rFonts w:eastAsia="Times New Roman"/>
                <w:sz w:val="22"/>
                <w:szCs w:val="22"/>
                <w:lang w:eastAsia="ru-RU"/>
              </w:rPr>
              <w:t>Металлургов, ул. Новостройка, 6а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2 185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230"/>
              <w:rPr>
                <w:rFonts w:eastAsia="Times New Roman"/>
                <w:sz w:val="22"/>
                <w:szCs w:val="22"/>
                <w:lang w:eastAsia="ru-RU"/>
              </w:rPr>
            </w:pPr>
            <w:r w:rsidRPr="00E03FCA">
              <w:rPr>
                <w:rFonts w:eastAsia="Times New Roman"/>
                <w:sz w:val="22"/>
                <w:szCs w:val="22"/>
                <w:lang w:eastAsia="ru-RU"/>
              </w:rPr>
              <w:t xml:space="preserve">Для размещения </w:t>
            </w:r>
            <w:r w:rsidRPr="00E03FCA">
              <w:rPr>
                <w:rFonts w:eastAsia="Times New Roman"/>
                <w:spacing w:val="-2"/>
                <w:sz w:val="22"/>
                <w:szCs w:val="22"/>
                <w:lang w:eastAsia="ru-RU"/>
              </w:rPr>
              <w:t>складских помещений</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259" w:firstLine="19"/>
              <w:rPr>
                <w:rFonts w:eastAsia="Times New Roman"/>
                <w:sz w:val="22"/>
                <w:szCs w:val="22"/>
                <w:lang w:eastAsia="ru-RU"/>
              </w:rPr>
            </w:pPr>
            <w:r w:rsidRPr="00E03FCA">
              <w:rPr>
                <w:rFonts w:eastAsia="Times New Roman"/>
                <w:sz w:val="22"/>
                <w:szCs w:val="22"/>
                <w:lang w:eastAsia="ru-RU"/>
              </w:rPr>
              <w:t>В течение месяца с момента обращения инвестора.</w:t>
            </w:r>
          </w:p>
        </w:tc>
      </w:tr>
      <w:tr w:rsidR="001012E3" w:rsidRPr="00E03FCA" w:rsidTr="001012E3">
        <w:trPr>
          <w:trHeight w:hRule="exact" w:val="948"/>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77"/>
              <w:jc w:val="center"/>
              <w:rPr>
                <w:rFonts w:eastAsia="Times New Roman"/>
                <w:sz w:val="22"/>
                <w:szCs w:val="22"/>
                <w:lang w:eastAsia="ru-RU"/>
              </w:rPr>
            </w:pPr>
            <w:r w:rsidRPr="00E03FCA">
              <w:rPr>
                <w:rFonts w:eastAsia="Times New Roman"/>
                <w:sz w:val="22"/>
                <w:szCs w:val="22"/>
                <w:lang w:eastAsia="ru-RU"/>
              </w:rPr>
              <w:t>1</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326"/>
              <w:rPr>
                <w:rFonts w:eastAsia="Times New Roman"/>
                <w:sz w:val="22"/>
                <w:szCs w:val="22"/>
                <w:lang w:eastAsia="ru-RU"/>
              </w:rPr>
            </w:pPr>
            <w:r w:rsidRPr="00E03FCA">
              <w:rPr>
                <w:rFonts w:eastAsia="Times New Roman"/>
                <w:sz w:val="22"/>
                <w:szCs w:val="22"/>
                <w:lang w:eastAsia="ru-RU"/>
              </w:rPr>
              <w:t xml:space="preserve">42:09:0312002:485, </w:t>
            </w:r>
            <w:r w:rsidRPr="00E03FCA">
              <w:rPr>
                <w:rFonts w:eastAsia="Times New Roman"/>
                <w:spacing w:val="-2"/>
                <w:sz w:val="22"/>
                <w:szCs w:val="22"/>
                <w:lang w:eastAsia="ru-RU"/>
              </w:rPr>
              <w:t xml:space="preserve">Загорское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xml:space="preserve">, в районе п. </w:t>
            </w:r>
            <w:r w:rsidRPr="00E03FCA">
              <w:rPr>
                <w:rFonts w:eastAsia="Times New Roman"/>
                <w:sz w:val="22"/>
                <w:szCs w:val="22"/>
                <w:lang w:eastAsia="ru-RU"/>
              </w:rPr>
              <w:t>Загорский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30 000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499"/>
              <w:rPr>
                <w:rFonts w:eastAsia="Times New Roman"/>
                <w:sz w:val="22"/>
                <w:szCs w:val="22"/>
                <w:lang w:eastAsia="ru-RU"/>
              </w:rPr>
            </w:pPr>
            <w:r w:rsidRPr="00E03FCA">
              <w:rPr>
                <w:rFonts w:eastAsia="Times New Roman"/>
                <w:sz w:val="22"/>
                <w:szCs w:val="22"/>
                <w:lang w:eastAsia="ru-RU"/>
              </w:rPr>
              <w:t xml:space="preserve">Для размещения </w:t>
            </w:r>
            <w:r w:rsidRPr="00E03FCA">
              <w:rPr>
                <w:rFonts w:eastAsia="Times New Roman"/>
                <w:spacing w:val="-2"/>
                <w:sz w:val="22"/>
                <w:szCs w:val="22"/>
                <w:lang w:eastAsia="ru-RU"/>
              </w:rPr>
              <w:t xml:space="preserve">административного </w:t>
            </w:r>
            <w:r w:rsidRPr="00E03FCA">
              <w:rPr>
                <w:rFonts w:eastAsia="Times New Roman"/>
                <w:sz w:val="22"/>
                <w:szCs w:val="22"/>
                <w:lang w:eastAsia="ru-RU"/>
              </w:rPr>
              <w:t>(торгового) центра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77" w:firstLine="10"/>
              <w:rPr>
                <w:rFonts w:eastAsia="Times New Roman"/>
                <w:sz w:val="22"/>
                <w:szCs w:val="22"/>
                <w:lang w:eastAsia="ru-RU"/>
              </w:rPr>
            </w:pPr>
            <w:r w:rsidRPr="00E03FCA">
              <w:rPr>
                <w:rFonts w:eastAsia="Times New Roman"/>
                <w:spacing w:val="-4"/>
                <w:sz w:val="22"/>
                <w:szCs w:val="22"/>
                <w:lang w:eastAsia="ru-RU"/>
              </w:rPr>
              <w:t xml:space="preserve">Июль-август </w:t>
            </w:r>
            <w:r w:rsidRPr="00E03FCA">
              <w:rPr>
                <w:rFonts w:eastAsia="Times New Roman"/>
                <w:sz w:val="22"/>
                <w:szCs w:val="22"/>
                <w:lang w:eastAsia="ru-RU"/>
              </w:rPr>
              <w:t>2016.</w:t>
            </w:r>
          </w:p>
        </w:tc>
      </w:tr>
      <w:tr w:rsidR="001012E3" w:rsidRPr="00E03FCA" w:rsidTr="001012E3">
        <w:trPr>
          <w:trHeight w:hRule="exact" w:val="193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lastRenderedPageBreak/>
              <w:t>2</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ight="307"/>
              <w:rPr>
                <w:rFonts w:eastAsia="Times New Roman"/>
                <w:spacing w:val="-3"/>
                <w:sz w:val="22"/>
                <w:szCs w:val="22"/>
                <w:lang w:eastAsia="ru-RU"/>
              </w:rPr>
            </w:pPr>
            <w:r w:rsidRPr="00E03FCA">
              <w:rPr>
                <w:rFonts w:eastAsia="Times New Roman"/>
                <w:sz w:val="22"/>
                <w:szCs w:val="22"/>
                <w:lang w:eastAsia="ru-RU"/>
              </w:rPr>
              <w:t>42:09:0312001:473,</w:t>
            </w:r>
            <w:r>
              <w:rPr>
                <w:rFonts w:eastAsia="Times New Roman"/>
                <w:sz w:val="22"/>
                <w:szCs w:val="22"/>
                <w:lang w:eastAsia="ru-RU"/>
              </w:rPr>
              <w:t xml:space="preserve"> </w:t>
            </w:r>
          </w:p>
          <w:p w:rsidR="001012E3" w:rsidRPr="00E03FCA" w:rsidRDefault="001012E3" w:rsidP="001012E3">
            <w:pPr>
              <w:shd w:val="clear" w:color="auto" w:fill="FFFFFF"/>
              <w:spacing w:line="269" w:lineRule="exact"/>
              <w:ind w:left="10" w:right="307"/>
              <w:rPr>
                <w:rFonts w:eastAsia="Times New Roman"/>
                <w:sz w:val="22"/>
                <w:szCs w:val="22"/>
                <w:lang w:eastAsia="ru-RU"/>
              </w:rPr>
            </w:pPr>
            <w:r w:rsidRPr="00E03FCA">
              <w:rPr>
                <w:rFonts w:eastAsia="Times New Roman"/>
                <w:spacing w:val="-3"/>
                <w:sz w:val="22"/>
                <w:szCs w:val="22"/>
                <w:lang w:eastAsia="ru-RU"/>
              </w:rPr>
              <w:t xml:space="preserve">п. </w:t>
            </w:r>
            <w:r w:rsidRPr="00E03FCA">
              <w:rPr>
                <w:rFonts w:eastAsia="Times New Roman"/>
                <w:spacing w:val="-2"/>
                <w:sz w:val="22"/>
                <w:szCs w:val="22"/>
                <w:lang w:eastAsia="ru-RU"/>
              </w:rPr>
              <w:t>Загорский, ул. Речная, 6а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6928</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rPr>
                <w:rFonts w:eastAsia="Times New Roman"/>
                <w:sz w:val="22"/>
                <w:szCs w:val="22"/>
                <w:lang w:eastAsia="ru-RU"/>
              </w:rPr>
            </w:pPr>
            <w:r w:rsidRPr="00E03FCA">
              <w:rPr>
                <w:rFonts w:eastAsia="Times New Roman"/>
                <w:sz w:val="22"/>
                <w:szCs w:val="22"/>
                <w:lang w:eastAsia="ru-RU"/>
              </w:rPr>
              <w:t>Земли</w:t>
            </w:r>
          </w:p>
          <w:p w:rsidR="001012E3" w:rsidRPr="00E03FCA" w:rsidRDefault="001012E3" w:rsidP="001012E3">
            <w:pPr>
              <w:shd w:val="clear" w:color="auto" w:fill="FFFFFF"/>
              <w:spacing w:line="269" w:lineRule="exact"/>
              <w:ind w:right="19" w:firstLine="10"/>
              <w:rPr>
                <w:rFonts w:eastAsia="Times New Roman"/>
                <w:sz w:val="22"/>
                <w:szCs w:val="22"/>
                <w:lang w:eastAsia="ru-RU"/>
              </w:rPr>
            </w:pPr>
            <w:r w:rsidRPr="00E03FCA">
              <w:rPr>
                <w:rFonts w:eastAsia="Times New Roman"/>
                <w:sz w:val="22"/>
                <w:szCs w:val="22"/>
                <w:lang w:eastAsia="ru-RU"/>
              </w:rPr>
              <w:t xml:space="preserve">промышленности, под строительство </w:t>
            </w:r>
            <w:r w:rsidRPr="00E03FCA">
              <w:rPr>
                <w:rFonts w:eastAsia="Times New Roman"/>
                <w:spacing w:val="-3"/>
                <w:sz w:val="22"/>
                <w:szCs w:val="22"/>
                <w:lang w:eastAsia="ru-RU"/>
              </w:rPr>
              <w:t xml:space="preserve">производственной базы, </w:t>
            </w:r>
            <w:r w:rsidRPr="00E03FCA">
              <w:rPr>
                <w:rFonts w:eastAsia="Times New Roman"/>
                <w:spacing w:val="-2"/>
                <w:sz w:val="22"/>
                <w:szCs w:val="22"/>
                <w:lang w:eastAsia="ru-RU"/>
              </w:rPr>
              <w:t xml:space="preserve">складских помещений и </w:t>
            </w:r>
            <w:r w:rsidRPr="00E03FCA">
              <w:rPr>
                <w:rFonts w:eastAsia="Times New Roman"/>
                <w:sz w:val="22"/>
                <w:szCs w:val="22"/>
                <w:lang w:eastAsia="ru-RU"/>
              </w:rPr>
              <w:t>боксов строительной техники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ight="259" w:firstLine="10"/>
              <w:rPr>
                <w:rFonts w:eastAsia="Times New Roman"/>
                <w:sz w:val="22"/>
                <w:szCs w:val="22"/>
                <w:lang w:eastAsia="ru-RU"/>
              </w:rPr>
            </w:pPr>
            <w:r w:rsidRPr="00E03FCA">
              <w:rPr>
                <w:rFonts w:eastAsia="Times New Roman"/>
                <w:sz w:val="22"/>
                <w:szCs w:val="22"/>
                <w:lang w:eastAsia="ru-RU"/>
              </w:rPr>
              <w:t>В течение месяца с момента обращения инвестора.</w:t>
            </w:r>
          </w:p>
        </w:tc>
      </w:tr>
      <w:tr w:rsidR="001012E3" w:rsidRPr="00E03FCA" w:rsidTr="001012E3">
        <w:trPr>
          <w:trHeight w:hRule="exact" w:val="140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t>3</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left="10" w:right="576"/>
              <w:rPr>
                <w:rFonts w:eastAsia="Times New Roman"/>
                <w:sz w:val="22"/>
                <w:szCs w:val="22"/>
                <w:lang w:eastAsia="ru-RU"/>
              </w:rPr>
            </w:pPr>
            <w:r w:rsidRPr="00E03FCA">
              <w:rPr>
                <w:rFonts w:eastAsia="Times New Roman"/>
                <w:spacing w:val="-2"/>
                <w:sz w:val="22"/>
                <w:szCs w:val="22"/>
                <w:lang w:eastAsia="ru-RU"/>
              </w:rPr>
              <w:t xml:space="preserve">Загорское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в районе с. </w:t>
            </w:r>
            <w:r w:rsidRPr="00E03FCA">
              <w:rPr>
                <w:rFonts w:eastAsia="Times New Roman"/>
                <w:sz w:val="22"/>
                <w:szCs w:val="22"/>
                <w:lang w:eastAsia="ru-RU"/>
              </w:rPr>
              <w:t>Костенково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i/>
                <w:iCs/>
                <w:sz w:val="22"/>
                <w:szCs w:val="22"/>
                <w:lang w:eastAsia="ru-RU"/>
              </w:rPr>
              <w:t>50 000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490"/>
              <w:rPr>
                <w:rFonts w:eastAsia="Times New Roman"/>
                <w:sz w:val="22"/>
                <w:szCs w:val="22"/>
                <w:lang w:eastAsia="ru-RU"/>
              </w:rPr>
            </w:pPr>
            <w:r w:rsidRPr="00E03FCA">
              <w:rPr>
                <w:rFonts w:eastAsia="Times New Roman"/>
                <w:sz w:val="22"/>
                <w:szCs w:val="22"/>
                <w:lang w:eastAsia="ru-RU"/>
              </w:rPr>
              <w:t xml:space="preserve">Для размещения </w:t>
            </w:r>
            <w:r w:rsidRPr="00E03FCA">
              <w:rPr>
                <w:rFonts w:eastAsia="Times New Roman"/>
                <w:spacing w:val="-2"/>
                <w:sz w:val="22"/>
                <w:szCs w:val="22"/>
                <w:lang w:eastAsia="ru-RU"/>
              </w:rPr>
              <w:t xml:space="preserve">административного </w:t>
            </w:r>
            <w:r w:rsidRPr="00E03FCA">
              <w:rPr>
                <w:rFonts w:eastAsia="Times New Roman"/>
                <w:sz w:val="22"/>
                <w:szCs w:val="22"/>
                <w:lang w:eastAsia="ru-RU"/>
              </w:rPr>
              <w:t>(торгового) центра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06" w:firstLine="10"/>
              <w:rPr>
                <w:rFonts w:eastAsia="Times New Roman"/>
                <w:sz w:val="22"/>
                <w:szCs w:val="22"/>
                <w:lang w:eastAsia="ru-RU"/>
              </w:rPr>
            </w:pPr>
            <w:r w:rsidRPr="00E03FCA">
              <w:rPr>
                <w:rFonts w:eastAsia="Times New Roman"/>
                <w:spacing w:val="-4"/>
                <w:sz w:val="22"/>
                <w:szCs w:val="22"/>
                <w:lang w:eastAsia="ru-RU"/>
              </w:rPr>
              <w:t>В течение 3-</w:t>
            </w:r>
            <w:r w:rsidRPr="00E03FCA">
              <w:rPr>
                <w:rFonts w:eastAsia="Times New Roman"/>
                <w:spacing w:val="-3"/>
                <w:sz w:val="22"/>
                <w:szCs w:val="22"/>
                <w:lang w:eastAsia="ru-RU"/>
              </w:rPr>
              <w:t xml:space="preserve">х месяцев с </w:t>
            </w:r>
            <w:r w:rsidRPr="00E03FCA">
              <w:rPr>
                <w:rFonts w:eastAsia="Times New Roman"/>
                <w:sz w:val="22"/>
                <w:szCs w:val="22"/>
                <w:lang w:eastAsia="ru-RU"/>
              </w:rPr>
              <w:t>момента обращения инвестора</w:t>
            </w:r>
          </w:p>
        </w:tc>
      </w:tr>
      <w:tr w:rsidR="001012E3" w:rsidRPr="00E03FCA" w:rsidTr="001012E3">
        <w:trPr>
          <w:trHeight w:hRule="exact" w:val="140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t>4</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44" w:firstLine="10"/>
              <w:rPr>
                <w:rFonts w:eastAsia="Times New Roman"/>
                <w:sz w:val="22"/>
                <w:szCs w:val="22"/>
                <w:lang w:eastAsia="ru-RU"/>
              </w:rPr>
            </w:pPr>
            <w:r w:rsidRPr="00E03FCA">
              <w:rPr>
                <w:rFonts w:eastAsia="Times New Roman"/>
                <w:spacing w:val="-3"/>
                <w:sz w:val="22"/>
                <w:szCs w:val="22"/>
                <w:lang w:eastAsia="ru-RU"/>
              </w:rPr>
              <w:t xml:space="preserve">Красулинское </w:t>
            </w:r>
            <w:r w:rsidRPr="00E03FCA">
              <w:rPr>
                <w:rFonts w:eastAsia="Times New Roman"/>
                <w:sz w:val="22"/>
                <w:szCs w:val="22"/>
                <w:lang w:eastAsia="ru-RU"/>
              </w:rPr>
              <w:t>сельское поселение</w:t>
            </w:r>
            <w:r w:rsidRPr="00E03FCA">
              <w:rPr>
                <w:rFonts w:eastAsia="Times New Roman"/>
                <w:spacing w:val="-3"/>
                <w:sz w:val="22"/>
                <w:szCs w:val="22"/>
                <w:lang w:eastAsia="ru-RU"/>
              </w:rPr>
              <w:t>, в районе с. </w:t>
            </w:r>
            <w:r w:rsidRPr="00E03FCA">
              <w:rPr>
                <w:rFonts w:eastAsia="Times New Roman"/>
                <w:sz w:val="22"/>
                <w:szCs w:val="22"/>
                <w:lang w:eastAsia="ru-RU"/>
              </w:rPr>
              <w:t>Бедарево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27 585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605" w:firstLine="10"/>
              <w:rPr>
                <w:rFonts w:eastAsia="Times New Roman"/>
                <w:sz w:val="22"/>
                <w:szCs w:val="22"/>
                <w:lang w:eastAsia="ru-RU"/>
              </w:rPr>
            </w:pPr>
            <w:r w:rsidRPr="00E03FCA">
              <w:rPr>
                <w:rFonts w:eastAsia="Times New Roman"/>
                <w:sz w:val="22"/>
                <w:szCs w:val="22"/>
                <w:lang w:eastAsia="ru-RU"/>
              </w:rPr>
              <w:t>Под размещение объектов делового назначения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06" w:firstLine="10"/>
              <w:rPr>
                <w:rFonts w:eastAsia="Times New Roman"/>
                <w:sz w:val="22"/>
                <w:szCs w:val="22"/>
                <w:lang w:eastAsia="ru-RU"/>
              </w:rPr>
            </w:pPr>
            <w:r w:rsidRPr="00E03FCA">
              <w:rPr>
                <w:rFonts w:eastAsia="Times New Roman"/>
                <w:spacing w:val="-4"/>
                <w:sz w:val="22"/>
                <w:szCs w:val="22"/>
                <w:lang w:eastAsia="ru-RU"/>
              </w:rPr>
              <w:t>В течение 3-</w:t>
            </w:r>
            <w:r w:rsidRPr="00E03FCA">
              <w:rPr>
                <w:rFonts w:eastAsia="Times New Roman"/>
                <w:spacing w:val="-2"/>
                <w:sz w:val="22"/>
                <w:szCs w:val="22"/>
                <w:lang w:eastAsia="ru-RU"/>
              </w:rPr>
              <w:t xml:space="preserve">х месяцев с </w:t>
            </w:r>
            <w:r w:rsidRPr="00E03FCA">
              <w:rPr>
                <w:rFonts w:eastAsia="Times New Roman"/>
                <w:sz w:val="22"/>
                <w:szCs w:val="22"/>
                <w:lang w:eastAsia="ru-RU"/>
              </w:rPr>
              <w:t>момента обращения инвестора</w:t>
            </w:r>
          </w:p>
        </w:tc>
      </w:tr>
      <w:tr w:rsidR="001012E3" w:rsidRPr="00E03FCA" w:rsidTr="001012E3">
        <w:trPr>
          <w:trHeight w:hRule="exact" w:val="138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58"/>
              <w:jc w:val="center"/>
              <w:rPr>
                <w:rFonts w:eastAsia="Times New Roman"/>
                <w:sz w:val="22"/>
                <w:szCs w:val="22"/>
                <w:lang w:eastAsia="ru-RU"/>
              </w:rPr>
            </w:pPr>
            <w:r w:rsidRPr="00E03FCA">
              <w:rPr>
                <w:rFonts w:eastAsia="Times New Roman"/>
                <w:sz w:val="22"/>
                <w:szCs w:val="22"/>
                <w:lang w:eastAsia="ru-RU"/>
              </w:rPr>
              <w:t>5</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ight="144"/>
              <w:rPr>
                <w:rFonts w:eastAsia="Times New Roman"/>
                <w:sz w:val="22"/>
                <w:szCs w:val="22"/>
                <w:lang w:eastAsia="ru-RU"/>
              </w:rPr>
            </w:pPr>
            <w:r w:rsidRPr="00E03FCA">
              <w:rPr>
                <w:rFonts w:eastAsia="Times New Roman"/>
                <w:spacing w:val="-2"/>
                <w:sz w:val="22"/>
                <w:szCs w:val="22"/>
                <w:lang w:eastAsia="ru-RU"/>
              </w:rPr>
              <w:t xml:space="preserve">Красулинское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xml:space="preserve">, в районе с. </w:t>
            </w:r>
            <w:r w:rsidRPr="00E03FCA">
              <w:rPr>
                <w:rFonts w:eastAsia="Times New Roman"/>
                <w:sz w:val="22"/>
                <w:szCs w:val="22"/>
                <w:lang w:eastAsia="ru-RU"/>
              </w:rPr>
              <w:t>Бедарево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29 638</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605" w:firstLine="10"/>
              <w:rPr>
                <w:rFonts w:eastAsia="Times New Roman"/>
                <w:sz w:val="22"/>
                <w:szCs w:val="22"/>
                <w:lang w:eastAsia="ru-RU"/>
              </w:rPr>
            </w:pPr>
            <w:r w:rsidRPr="00E03FCA">
              <w:rPr>
                <w:rFonts w:eastAsia="Times New Roman"/>
                <w:sz w:val="22"/>
                <w:szCs w:val="22"/>
                <w:lang w:eastAsia="ru-RU"/>
              </w:rPr>
              <w:t>Под размещение объектов делового назначения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06" w:firstLine="10"/>
              <w:rPr>
                <w:rFonts w:eastAsia="Times New Roman"/>
                <w:sz w:val="22"/>
                <w:szCs w:val="22"/>
                <w:lang w:eastAsia="ru-RU"/>
              </w:rPr>
            </w:pPr>
            <w:r w:rsidRPr="00E03FCA">
              <w:rPr>
                <w:rFonts w:eastAsia="Times New Roman"/>
                <w:spacing w:val="-4"/>
                <w:sz w:val="22"/>
                <w:szCs w:val="22"/>
                <w:lang w:eastAsia="ru-RU"/>
              </w:rPr>
              <w:t>В течение 3-</w:t>
            </w:r>
            <w:r w:rsidRPr="00E03FCA">
              <w:rPr>
                <w:rFonts w:eastAsia="Times New Roman"/>
                <w:spacing w:val="-3"/>
                <w:sz w:val="22"/>
                <w:szCs w:val="22"/>
                <w:lang w:eastAsia="ru-RU"/>
              </w:rPr>
              <w:t xml:space="preserve">х месяцев с </w:t>
            </w:r>
            <w:r>
              <w:rPr>
                <w:rFonts w:eastAsia="Times New Roman"/>
                <w:sz w:val="22"/>
                <w:szCs w:val="22"/>
                <w:lang w:eastAsia="ru-RU"/>
              </w:rPr>
              <w:t>момента</w:t>
            </w:r>
            <w:r w:rsidRPr="00E03FCA">
              <w:rPr>
                <w:rFonts w:eastAsia="Times New Roman"/>
                <w:sz w:val="22"/>
                <w:szCs w:val="22"/>
                <w:lang w:eastAsia="ru-RU"/>
              </w:rPr>
              <w:t xml:space="preserve"> обращения инвестора</w:t>
            </w:r>
          </w:p>
        </w:tc>
      </w:tr>
      <w:tr w:rsidR="001012E3" w:rsidRPr="00E03FCA" w:rsidTr="001012E3">
        <w:trPr>
          <w:trHeight w:hRule="exact" w:val="148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58"/>
              <w:jc w:val="center"/>
              <w:rPr>
                <w:rFonts w:eastAsia="Times New Roman"/>
                <w:sz w:val="22"/>
                <w:szCs w:val="22"/>
                <w:lang w:eastAsia="ru-RU"/>
              </w:rPr>
            </w:pPr>
            <w:r w:rsidRPr="00E03FCA">
              <w:rPr>
                <w:rFonts w:eastAsia="Times New Roman"/>
                <w:sz w:val="22"/>
                <w:szCs w:val="22"/>
                <w:lang w:eastAsia="ru-RU"/>
              </w:rPr>
              <w:t>6</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left="19" w:right="566"/>
              <w:rPr>
                <w:rFonts w:eastAsia="Times New Roman"/>
                <w:sz w:val="22"/>
                <w:szCs w:val="22"/>
                <w:lang w:eastAsia="ru-RU"/>
              </w:rPr>
            </w:pPr>
            <w:r w:rsidRPr="00E03FCA">
              <w:rPr>
                <w:rFonts w:eastAsia="Times New Roman"/>
                <w:sz w:val="22"/>
                <w:szCs w:val="22"/>
                <w:lang w:eastAsia="ru-RU"/>
              </w:rPr>
              <w:t xml:space="preserve">Красулинское сельское поселение, с. </w:t>
            </w:r>
            <w:r w:rsidRPr="00E03FCA">
              <w:rPr>
                <w:rFonts w:eastAsia="Times New Roman"/>
                <w:spacing w:val="-2"/>
                <w:sz w:val="22"/>
                <w:szCs w:val="22"/>
                <w:lang w:eastAsia="ru-RU"/>
              </w:rPr>
              <w:t>Ильинка, ул. Логинова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t>14 401</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ight="595"/>
              <w:rPr>
                <w:rFonts w:eastAsia="Times New Roman"/>
                <w:sz w:val="22"/>
                <w:szCs w:val="22"/>
                <w:lang w:eastAsia="ru-RU"/>
              </w:rPr>
            </w:pPr>
            <w:r w:rsidRPr="00E03FCA">
              <w:rPr>
                <w:rFonts w:eastAsia="Times New Roman"/>
                <w:sz w:val="22"/>
                <w:szCs w:val="22"/>
                <w:lang w:eastAsia="ru-RU"/>
              </w:rPr>
              <w:t>Под размещение объектов делового назначения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rPr>
                <w:rFonts w:eastAsia="Times New Roman"/>
                <w:sz w:val="22"/>
                <w:szCs w:val="22"/>
                <w:lang w:eastAsia="ru-RU"/>
              </w:rPr>
            </w:pPr>
            <w:r w:rsidRPr="00E03FCA">
              <w:rPr>
                <w:rFonts w:eastAsia="Times New Roman"/>
                <w:spacing w:val="-4"/>
                <w:sz w:val="22"/>
                <w:szCs w:val="22"/>
                <w:lang w:eastAsia="ru-RU"/>
              </w:rPr>
              <w:t>В течение 3-</w:t>
            </w:r>
          </w:p>
          <w:p w:rsidR="001012E3" w:rsidRPr="00E03FCA" w:rsidRDefault="001012E3" w:rsidP="001012E3">
            <w:pPr>
              <w:shd w:val="clear" w:color="auto" w:fill="FFFFFF"/>
              <w:spacing w:line="278" w:lineRule="exact"/>
              <w:rPr>
                <w:rFonts w:eastAsia="Times New Roman"/>
                <w:sz w:val="22"/>
                <w:szCs w:val="22"/>
                <w:lang w:eastAsia="ru-RU"/>
              </w:rPr>
            </w:pPr>
            <w:r w:rsidRPr="00E03FCA">
              <w:rPr>
                <w:rFonts w:eastAsia="Times New Roman"/>
                <w:spacing w:val="-3"/>
                <w:sz w:val="22"/>
                <w:szCs w:val="22"/>
                <w:lang w:eastAsia="ru-RU"/>
              </w:rPr>
              <w:t>х месяцев с</w:t>
            </w:r>
            <w:r>
              <w:rPr>
                <w:rFonts w:eastAsia="Times New Roman"/>
                <w:spacing w:val="-3"/>
                <w:sz w:val="22"/>
                <w:szCs w:val="22"/>
                <w:lang w:eastAsia="ru-RU"/>
              </w:rPr>
              <w:t xml:space="preserve"> </w:t>
            </w:r>
            <w:r w:rsidRPr="00E03FCA">
              <w:rPr>
                <w:rFonts w:eastAsia="Times New Roman"/>
                <w:sz w:val="22"/>
                <w:szCs w:val="22"/>
                <w:lang w:eastAsia="ru-RU"/>
              </w:rPr>
              <w:t>момента</w:t>
            </w:r>
          </w:p>
          <w:p w:rsidR="001012E3" w:rsidRPr="00E03FCA" w:rsidRDefault="001012E3" w:rsidP="001012E3">
            <w:pPr>
              <w:shd w:val="clear" w:color="auto" w:fill="FFFFFF"/>
              <w:spacing w:line="278" w:lineRule="exact"/>
              <w:rPr>
                <w:rFonts w:eastAsia="Times New Roman"/>
                <w:sz w:val="22"/>
                <w:szCs w:val="22"/>
                <w:lang w:eastAsia="ru-RU"/>
              </w:rPr>
            </w:pPr>
            <w:r w:rsidRPr="00E03FCA">
              <w:rPr>
                <w:rFonts w:eastAsia="Times New Roman"/>
                <w:sz w:val="22"/>
                <w:szCs w:val="22"/>
                <w:lang w:eastAsia="ru-RU"/>
              </w:rPr>
              <w:t>обращения</w:t>
            </w:r>
          </w:p>
          <w:p w:rsidR="001012E3" w:rsidRPr="00E03FCA" w:rsidRDefault="001012E3" w:rsidP="001012E3">
            <w:pPr>
              <w:shd w:val="clear" w:color="auto" w:fill="FFFFFF"/>
              <w:ind w:left="19"/>
              <w:rPr>
                <w:rFonts w:eastAsia="Times New Roman"/>
                <w:sz w:val="22"/>
                <w:szCs w:val="22"/>
                <w:lang w:eastAsia="ru-RU"/>
              </w:rPr>
            </w:pPr>
            <w:r w:rsidRPr="00E03FCA">
              <w:rPr>
                <w:rFonts w:eastAsia="Times New Roman"/>
                <w:sz w:val="22"/>
                <w:szCs w:val="22"/>
                <w:lang w:eastAsia="ru-RU"/>
              </w:rPr>
              <w:t>инвестора</w:t>
            </w:r>
            <w:r w:rsidRPr="00E03FCA">
              <w:rPr>
                <w:rFonts w:eastAsia="Times New Roman"/>
                <w:spacing w:val="-3"/>
                <w:sz w:val="22"/>
                <w:szCs w:val="22"/>
                <w:lang w:eastAsia="ru-RU"/>
              </w:rPr>
              <w:t xml:space="preserve"> </w:t>
            </w:r>
          </w:p>
        </w:tc>
      </w:tr>
      <w:tr w:rsidR="001012E3" w:rsidRPr="00E03FCA" w:rsidTr="001012E3">
        <w:trPr>
          <w:trHeight w:hRule="exact" w:val="91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7</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307"/>
              <w:rPr>
                <w:rFonts w:eastAsia="Times New Roman"/>
                <w:sz w:val="22"/>
                <w:szCs w:val="22"/>
                <w:lang w:eastAsia="ru-RU"/>
              </w:rPr>
            </w:pPr>
            <w:r w:rsidRPr="00E03FCA">
              <w:rPr>
                <w:rFonts w:eastAsia="Times New Roman"/>
                <w:spacing w:val="-3"/>
                <w:sz w:val="22"/>
                <w:szCs w:val="22"/>
                <w:lang w:eastAsia="ru-RU"/>
              </w:rPr>
              <w:t xml:space="preserve">Центральное </w:t>
            </w:r>
            <w:r w:rsidRPr="00E03FCA">
              <w:rPr>
                <w:rFonts w:eastAsia="Times New Roman"/>
                <w:sz w:val="22"/>
                <w:szCs w:val="22"/>
                <w:lang w:eastAsia="ru-RU"/>
              </w:rPr>
              <w:t>сельское поселение</w:t>
            </w:r>
            <w:r w:rsidRPr="00E03FCA">
              <w:rPr>
                <w:rFonts w:eastAsia="Times New Roman"/>
                <w:spacing w:val="-3"/>
                <w:sz w:val="22"/>
                <w:szCs w:val="22"/>
                <w:lang w:eastAsia="ru-RU"/>
              </w:rPr>
              <w:t>, в районе с. </w:t>
            </w:r>
            <w:r w:rsidRPr="00E03FCA">
              <w:rPr>
                <w:rFonts w:eastAsia="Times New Roman"/>
                <w:sz w:val="22"/>
                <w:szCs w:val="22"/>
                <w:lang w:eastAsia="ru-RU"/>
              </w:rPr>
              <w:t>Атаманово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39 703</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614"/>
              <w:rPr>
                <w:rFonts w:eastAsia="Times New Roman"/>
                <w:sz w:val="22"/>
                <w:szCs w:val="22"/>
                <w:lang w:eastAsia="ru-RU"/>
              </w:rPr>
            </w:pPr>
            <w:r w:rsidRPr="00E03FCA">
              <w:rPr>
                <w:rFonts w:eastAsia="Times New Roman"/>
                <w:sz w:val="22"/>
                <w:szCs w:val="22"/>
                <w:lang w:eastAsia="ru-RU"/>
              </w:rPr>
              <w:t>Под строительство автосалона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pacing w:val="-4"/>
                <w:sz w:val="22"/>
                <w:szCs w:val="22"/>
                <w:lang w:eastAsia="ru-RU"/>
              </w:rPr>
              <w:t>Июль-август</w:t>
            </w:r>
          </w:p>
          <w:p w:rsidR="001012E3" w:rsidRPr="00E03FCA" w:rsidRDefault="001012E3" w:rsidP="001012E3">
            <w:pPr>
              <w:shd w:val="clear" w:color="auto" w:fill="FFFFFF"/>
              <w:rPr>
                <w:rFonts w:eastAsia="Times New Roman"/>
                <w:sz w:val="22"/>
                <w:szCs w:val="22"/>
                <w:lang w:eastAsia="ru-RU"/>
              </w:rPr>
            </w:pPr>
            <w:r w:rsidRPr="00E03FCA">
              <w:rPr>
                <w:rFonts w:eastAsia="Times New Roman"/>
                <w:sz w:val="22"/>
                <w:szCs w:val="22"/>
                <w:lang w:eastAsia="ru-RU"/>
              </w:rPr>
              <w:t>2016.</w:t>
            </w:r>
          </w:p>
        </w:tc>
      </w:tr>
      <w:tr w:rsidR="001012E3" w:rsidRPr="00E03FCA" w:rsidTr="001012E3">
        <w:trPr>
          <w:trHeight w:hRule="exact" w:val="140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8</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605"/>
              <w:rPr>
                <w:rFonts w:eastAsia="Times New Roman"/>
                <w:sz w:val="22"/>
                <w:szCs w:val="22"/>
                <w:lang w:eastAsia="ru-RU"/>
              </w:rPr>
            </w:pPr>
            <w:r w:rsidRPr="00E03FCA">
              <w:rPr>
                <w:rFonts w:eastAsia="Times New Roman"/>
                <w:sz w:val="22"/>
                <w:szCs w:val="22"/>
                <w:lang w:eastAsia="ru-RU"/>
              </w:rPr>
              <w:t>42:09:0204001:1254, Центральное сельское поселение, п.ст. Тальжино, ул. Кирова, 12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20 124</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518"/>
              <w:rPr>
                <w:rFonts w:eastAsia="Times New Roman"/>
                <w:sz w:val="22"/>
                <w:szCs w:val="22"/>
                <w:lang w:eastAsia="ru-RU"/>
              </w:rPr>
            </w:pPr>
            <w:r w:rsidRPr="00E03FCA">
              <w:rPr>
                <w:rFonts w:eastAsia="Times New Roman"/>
                <w:sz w:val="22"/>
                <w:szCs w:val="22"/>
                <w:lang w:eastAsia="ru-RU"/>
              </w:rPr>
              <w:t xml:space="preserve">Для размещения коммунальных, </w:t>
            </w:r>
            <w:r w:rsidRPr="00E03FCA">
              <w:rPr>
                <w:rFonts w:eastAsia="Times New Roman"/>
                <w:spacing w:val="-2"/>
                <w:sz w:val="22"/>
                <w:szCs w:val="22"/>
                <w:lang w:eastAsia="ru-RU"/>
              </w:rPr>
              <w:t>складских объектов</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278" w:hanging="19"/>
              <w:rPr>
                <w:rFonts w:eastAsia="Times New Roman"/>
                <w:sz w:val="22"/>
                <w:szCs w:val="22"/>
                <w:lang w:eastAsia="ru-RU"/>
              </w:rPr>
            </w:pPr>
            <w:r w:rsidRPr="00E03FCA">
              <w:rPr>
                <w:rFonts w:eastAsia="Times New Roman"/>
                <w:sz w:val="22"/>
                <w:szCs w:val="22"/>
                <w:lang w:eastAsia="ru-RU"/>
              </w:rPr>
              <w:t>В течение месяца с момента обращения инвестора.</w:t>
            </w:r>
          </w:p>
        </w:tc>
      </w:tr>
      <w:tr w:rsidR="001012E3" w:rsidRPr="00E03FCA" w:rsidTr="001012E3">
        <w:trPr>
          <w:trHeight w:hRule="exact" w:val="59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t>1</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54"/>
              <w:rPr>
                <w:rFonts w:eastAsia="Times New Roman"/>
                <w:sz w:val="22"/>
                <w:szCs w:val="22"/>
                <w:lang w:eastAsia="ru-RU"/>
              </w:rPr>
            </w:pPr>
            <w:r w:rsidRPr="00E03FCA">
              <w:rPr>
                <w:rFonts w:eastAsia="Times New Roman"/>
                <w:spacing w:val="-2"/>
                <w:sz w:val="22"/>
                <w:szCs w:val="22"/>
                <w:lang w:eastAsia="ru-RU"/>
              </w:rPr>
              <w:t xml:space="preserve">Сосновское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xml:space="preserve">, в районе п. </w:t>
            </w:r>
            <w:r w:rsidRPr="00E03FCA">
              <w:rPr>
                <w:rFonts w:eastAsia="Times New Roman"/>
                <w:sz w:val="22"/>
                <w:szCs w:val="22"/>
                <w:lang w:eastAsia="ru-RU"/>
              </w:rPr>
              <w:t>Ленинский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8991</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950"/>
              <w:rPr>
                <w:rFonts w:eastAsia="Times New Roman"/>
                <w:sz w:val="22"/>
                <w:szCs w:val="22"/>
                <w:lang w:eastAsia="ru-RU"/>
              </w:rPr>
            </w:pPr>
            <w:r w:rsidRPr="00E03FCA">
              <w:rPr>
                <w:rFonts w:eastAsia="Times New Roman"/>
                <w:sz w:val="22"/>
                <w:szCs w:val="22"/>
                <w:lang w:eastAsia="ru-RU"/>
              </w:rPr>
              <w:t>Обслуживание автотранспорта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86" w:hanging="10"/>
              <w:rPr>
                <w:rFonts w:eastAsia="Times New Roman"/>
                <w:sz w:val="22"/>
                <w:szCs w:val="22"/>
                <w:lang w:eastAsia="ru-RU"/>
              </w:rPr>
            </w:pPr>
            <w:r w:rsidRPr="00E03FCA">
              <w:rPr>
                <w:rFonts w:eastAsia="Times New Roman"/>
                <w:spacing w:val="-5"/>
                <w:sz w:val="22"/>
                <w:szCs w:val="22"/>
                <w:lang w:eastAsia="ru-RU"/>
              </w:rPr>
              <w:t xml:space="preserve">Июль-август </w:t>
            </w:r>
            <w:r w:rsidRPr="00E03FCA">
              <w:rPr>
                <w:rFonts w:eastAsia="Times New Roman"/>
                <w:sz w:val="22"/>
                <w:szCs w:val="22"/>
                <w:lang w:eastAsia="ru-RU"/>
              </w:rPr>
              <w:t>2016.</w:t>
            </w:r>
          </w:p>
        </w:tc>
      </w:tr>
      <w:tr w:rsidR="001012E3" w:rsidRPr="00E03FCA" w:rsidTr="001012E3">
        <w:trPr>
          <w:trHeight w:hRule="exact" w:val="139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2</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54"/>
              <w:rPr>
                <w:rFonts w:eastAsia="Times New Roman"/>
                <w:sz w:val="22"/>
                <w:szCs w:val="22"/>
                <w:lang w:eastAsia="ru-RU"/>
              </w:rPr>
            </w:pPr>
            <w:r w:rsidRPr="00E03FCA">
              <w:rPr>
                <w:rFonts w:eastAsia="Times New Roman"/>
                <w:spacing w:val="-3"/>
                <w:sz w:val="22"/>
                <w:szCs w:val="22"/>
                <w:lang w:eastAsia="ru-RU"/>
              </w:rPr>
              <w:t xml:space="preserve">Сосновское </w:t>
            </w:r>
            <w:r w:rsidRPr="00E03FCA">
              <w:rPr>
                <w:rFonts w:eastAsia="Times New Roman"/>
                <w:sz w:val="22"/>
                <w:szCs w:val="22"/>
                <w:lang w:eastAsia="ru-RU"/>
              </w:rPr>
              <w:t>сельское поселение</w:t>
            </w:r>
            <w:r w:rsidRPr="00E03FCA">
              <w:rPr>
                <w:rFonts w:eastAsia="Times New Roman"/>
                <w:spacing w:val="-3"/>
                <w:sz w:val="22"/>
                <w:szCs w:val="22"/>
                <w:lang w:eastAsia="ru-RU"/>
              </w:rPr>
              <w:t xml:space="preserve">, в районе п. </w:t>
            </w:r>
            <w:r w:rsidRPr="00E03FCA">
              <w:rPr>
                <w:rFonts w:eastAsia="Times New Roman"/>
                <w:sz w:val="22"/>
                <w:szCs w:val="22"/>
                <w:lang w:eastAsia="ru-RU"/>
              </w:rPr>
              <w:t>Ленинский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3778</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59" w:lineRule="exact"/>
              <w:ind w:right="192"/>
              <w:rPr>
                <w:rFonts w:eastAsia="Times New Roman"/>
                <w:sz w:val="22"/>
                <w:szCs w:val="22"/>
                <w:lang w:eastAsia="ru-RU"/>
              </w:rPr>
            </w:pPr>
            <w:r w:rsidRPr="00E03FCA">
              <w:rPr>
                <w:rFonts w:eastAsia="Times New Roman"/>
                <w:spacing w:val="-3"/>
                <w:sz w:val="22"/>
                <w:szCs w:val="22"/>
                <w:lang w:eastAsia="ru-RU"/>
              </w:rPr>
              <w:t xml:space="preserve">Под объект дорожного </w:t>
            </w:r>
            <w:r w:rsidRPr="00E03FCA">
              <w:rPr>
                <w:rFonts w:eastAsia="Times New Roman"/>
                <w:sz w:val="22"/>
                <w:szCs w:val="22"/>
                <w:lang w:eastAsia="ru-RU"/>
              </w:rPr>
              <w:t>сервиса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06" w:hanging="10"/>
              <w:rPr>
                <w:rFonts w:eastAsia="Times New Roman"/>
                <w:sz w:val="22"/>
                <w:szCs w:val="22"/>
                <w:lang w:eastAsia="ru-RU"/>
              </w:rPr>
            </w:pPr>
            <w:r w:rsidRPr="00E03FCA">
              <w:rPr>
                <w:rFonts w:eastAsia="Times New Roman"/>
                <w:spacing w:val="-4"/>
                <w:sz w:val="22"/>
                <w:szCs w:val="22"/>
                <w:lang w:eastAsia="ru-RU"/>
              </w:rPr>
              <w:t>В течение 3-</w:t>
            </w:r>
            <w:r w:rsidRPr="00E03FCA">
              <w:rPr>
                <w:rFonts w:eastAsia="Times New Roman"/>
                <w:spacing w:val="-3"/>
                <w:sz w:val="22"/>
                <w:szCs w:val="22"/>
                <w:lang w:eastAsia="ru-RU"/>
              </w:rPr>
              <w:t xml:space="preserve">х месяцев с </w:t>
            </w:r>
            <w:r w:rsidRPr="00E03FCA">
              <w:rPr>
                <w:rFonts w:eastAsia="Times New Roman"/>
                <w:sz w:val="22"/>
                <w:szCs w:val="22"/>
                <w:lang w:eastAsia="ru-RU"/>
              </w:rPr>
              <w:t>момента обращения инвестора</w:t>
            </w:r>
          </w:p>
        </w:tc>
      </w:tr>
      <w:tr w:rsidR="001012E3" w:rsidRPr="00E03FCA" w:rsidTr="001012E3">
        <w:trPr>
          <w:trHeight w:hRule="exact" w:val="56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38"/>
              <w:jc w:val="center"/>
              <w:rPr>
                <w:rFonts w:eastAsia="Times New Roman"/>
                <w:sz w:val="22"/>
                <w:szCs w:val="22"/>
                <w:lang w:eastAsia="ru-RU"/>
              </w:rPr>
            </w:pPr>
            <w:r w:rsidRPr="00E03FCA">
              <w:rPr>
                <w:rFonts w:eastAsia="Times New Roman"/>
                <w:sz w:val="22"/>
                <w:szCs w:val="22"/>
                <w:lang w:eastAsia="ru-RU"/>
              </w:rPr>
              <w:t>3</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787" w:firstLine="19"/>
              <w:rPr>
                <w:rFonts w:eastAsia="Times New Roman"/>
                <w:sz w:val="22"/>
                <w:szCs w:val="22"/>
                <w:lang w:eastAsia="ru-RU"/>
              </w:rPr>
            </w:pPr>
            <w:r w:rsidRPr="00E03FCA">
              <w:rPr>
                <w:rFonts w:eastAsia="Times New Roman"/>
                <w:sz w:val="22"/>
                <w:szCs w:val="22"/>
                <w:lang w:eastAsia="ru-RU"/>
              </w:rPr>
              <w:t>п. Кузедеево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32 000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48"/>
              <w:rPr>
                <w:rFonts w:eastAsia="Times New Roman"/>
                <w:sz w:val="22"/>
                <w:szCs w:val="22"/>
                <w:lang w:eastAsia="ru-RU"/>
              </w:rPr>
            </w:pPr>
            <w:r w:rsidRPr="00E03FCA">
              <w:rPr>
                <w:rFonts w:eastAsia="Times New Roman"/>
                <w:spacing w:val="-3"/>
                <w:sz w:val="22"/>
                <w:szCs w:val="22"/>
                <w:lang w:eastAsia="ru-RU"/>
              </w:rPr>
              <w:t xml:space="preserve">Развитие туристической </w:t>
            </w:r>
            <w:r w:rsidRPr="00E03FCA">
              <w:rPr>
                <w:rFonts w:eastAsia="Times New Roman"/>
                <w:sz w:val="22"/>
                <w:szCs w:val="22"/>
                <w:lang w:eastAsia="ru-RU"/>
              </w:rPr>
              <w:t>инфраструктуры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67"/>
              <w:rPr>
                <w:rFonts w:eastAsia="Times New Roman"/>
                <w:sz w:val="22"/>
                <w:szCs w:val="22"/>
                <w:lang w:eastAsia="ru-RU"/>
              </w:rPr>
            </w:pPr>
            <w:r w:rsidRPr="00E03FCA">
              <w:rPr>
                <w:rFonts w:eastAsia="Times New Roman"/>
                <w:spacing w:val="-4"/>
                <w:sz w:val="22"/>
                <w:szCs w:val="22"/>
                <w:lang w:eastAsia="ru-RU"/>
              </w:rPr>
              <w:t xml:space="preserve">Июль-август </w:t>
            </w:r>
            <w:r w:rsidRPr="00E03FCA">
              <w:rPr>
                <w:rFonts w:eastAsia="Times New Roman"/>
                <w:sz w:val="22"/>
                <w:szCs w:val="22"/>
                <w:lang w:eastAsia="ru-RU"/>
              </w:rPr>
              <w:t>2016.</w:t>
            </w:r>
          </w:p>
        </w:tc>
      </w:tr>
      <w:tr w:rsidR="001012E3" w:rsidRPr="00E03FCA" w:rsidTr="001012E3">
        <w:trPr>
          <w:trHeight w:hRule="exact" w:val="139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4</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422"/>
              <w:rPr>
                <w:rFonts w:eastAsia="Times New Roman"/>
                <w:sz w:val="22"/>
                <w:szCs w:val="22"/>
                <w:lang w:eastAsia="ru-RU"/>
              </w:rPr>
            </w:pPr>
            <w:r>
              <w:rPr>
                <w:rFonts w:eastAsia="Times New Roman"/>
                <w:spacing w:val="-2"/>
                <w:sz w:val="22"/>
                <w:szCs w:val="22"/>
                <w:lang w:eastAsia="ru-RU"/>
              </w:rPr>
              <w:t>Кузедеевское</w:t>
            </w:r>
            <w:r w:rsidRPr="00E03FCA">
              <w:rPr>
                <w:rFonts w:eastAsia="Times New Roman"/>
                <w:spacing w:val="-2"/>
                <w:sz w:val="22"/>
                <w:szCs w:val="22"/>
                <w:lang w:eastAsia="ru-RU"/>
              </w:rPr>
              <w:t xml:space="preserve">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xml:space="preserve">, в районе </w:t>
            </w:r>
            <w:r w:rsidRPr="00E03FCA">
              <w:rPr>
                <w:rFonts w:eastAsia="Times New Roman"/>
                <w:sz w:val="22"/>
                <w:szCs w:val="22"/>
                <w:lang w:eastAsia="ru-RU"/>
              </w:rPr>
              <w:t>п. Кузедеево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5998</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82"/>
              <w:rPr>
                <w:rFonts w:eastAsia="Times New Roman"/>
                <w:sz w:val="22"/>
                <w:szCs w:val="22"/>
                <w:lang w:eastAsia="ru-RU"/>
              </w:rPr>
            </w:pPr>
            <w:r w:rsidRPr="00E03FCA">
              <w:rPr>
                <w:rFonts w:eastAsia="Times New Roman"/>
                <w:spacing w:val="-2"/>
                <w:sz w:val="22"/>
                <w:szCs w:val="22"/>
                <w:lang w:eastAsia="ru-RU"/>
              </w:rPr>
              <w:t xml:space="preserve">Под объект дорожного </w:t>
            </w:r>
            <w:r w:rsidRPr="00E03FCA">
              <w:rPr>
                <w:rFonts w:eastAsia="Times New Roman"/>
                <w:sz w:val="22"/>
                <w:szCs w:val="22"/>
                <w:lang w:eastAsia="ru-RU"/>
              </w:rPr>
              <w:t>сервиса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06"/>
              <w:rPr>
                <w:rFonts w:eastAsia="Times New Roman"/>
                <w:sz w:val="22"/>
                <w:szCs w:val="22"/>
                <w:lang w:eastAsia="ru-RU"/>
              </w:rPr>
            </w:pPr>
            <w:r w:rsidRPr="00E03FCA">
              <w:rPr>
                <w:rFonts w:eastAsia="Times New Roman"/>
                <w:spacing w:val="-5"/>
                <w:sz w:val="22"/>
                <w:szCs w:val="22"/>
                <w:lang w:eastAsia="ru-RU"/>
              </w:rPr>
              <w:t>В течение 3-</w:t>
            </w:r>
            <w:r w:rsidRPr="00E03FCA">
              <w:rPr>
                <w:rFonts w:eastAsia="Times New Roman"/>
                <w:spacing w:val="-3"/>
                <w:sz w:val="22"/>
                <w:szCs w:val="22"/>
                <w:lang w:eastAsia="ru-RU"/>
              </w:rPr>
              <w:t xml:space="preserve">х месяцев с </w:t>
            </w:r>
            <w:r w:rsidRPr="00E03FCA">
              <w:rPr>
                <w:rFonts w:eastAsia="Times New Roman"/>
                <w:sz w:val="22"/>
                <w:szCs w:val="22"/>
                <w:lang w:eastAsia="ru-RU"/>
              </w:rPr>
              <w:t xml:space="preserve">момента </w:t>
            </w:r>
            <w:r w:rsidRPr="00E03FCA">
              <w:rPr>
                <w:rFonts w:eastAsia="Times New Roman"/>
                <w:spacing w:val="-3"/>
                <w:sz w:val="22"/>
                <w:szCs w:val="22"/>
                <w:lang w:eastAsia="ru-RU"/>
              </w:rPr>
              <w:t xml:space="preserve">обращения </w:t>
            </w:r>
            <w:r w:rsidRPr="00E03FCA">
              <w:rPr>
                <w:rFonts w:eastAsia="Times New Roman"/>
                <w:sz w:val="22"/>
                <w:szCs w:val="22"/>
                <w:lang w:eastAsia="ru-RU"/>
              </w:rPr>
              <w:t>инвестора</w:t>
            </w:r>
          </w:p>
        </w:tc>
      </w:tr>
      <w:tr w:rsidR="001012E3" w:rsidRPr="00E03FCA" w:rsidTr="001012E3">
        <w:trPr>
          <w:trHeight w:hRule="exact" w:val="139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lastRenderedPageBreak/>
              <w:t>5</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432"/>
              <w:rPr>
                <w:rFonts w:eastAsia="Times New Roman"/>
                <w:sz w:val="22"/>
                <w:szCs w:val="22"/>
                <w:lang w:eastAsia="ru-RU"/>
              </w:rPr>
            </w:pPr>
            <w:r>
              <w:rPr>
                <w:rFonts w:eastAsia="Times New Roman"/>
                <w:spacing w:val="-2"/>
                <w:sz w:val="22"/>
                <w:szCs w:val="22"/>
                <w:lang w:eastAsia="ru-RU"/>
              </w:rPr>
              <w:t>Кузедеевское</w:t>
            </w:r>
            <w:r w:rsidRPr="00E03FCA">
              <w:rPr>
                <w:rFonts w:eastAsia="Times New Roman"/>
                <w:spacing w:val="-2"/>
                <w:sz w:val="22"/>
                <w:szCs w:val="22"/>
                <w:lang w:eastAsia="ru-RU"/>
              </w:rPr>
              <w:t xml:space="preserve">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xml:space="preserve">, в районе </w:t>
            </w:r>
            <w:r w:rsidRPr="00E03FCA">
              <w:rPr>
                <w:rFonts w:eastAsia="Times New Roman"/>
                <w:sz w:val="22"/>
                <w:szCs w:val="22"/>
                <w:lang w:eastAsia="ru-RU"/>
              </w:rPr>
              <w:t>п. Кузедеево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2879</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82"/>
              <w:rPr>
                <w:rFonts w:eastAsia="Times New Roman"/>
                <w:sz w:val="22"/>
                <w:szCs w:val="22"/>
                <w:lang w:eastAsia="ru-RU"/>
              </w:rPr>
            </w:pPr>
            <w:r w:rsidRPr="00E03FCA">
              <w:rPr>
                <w:rFonts w:eastAsia="Times New Roman"/>
                <w:spacing w:val="-3"/>
                <w:sz w:val="22"/>
                <w:szCs w:val="22"/>
                <w:lang w:eastAsia="ru-RU"/>
              </w:rPr>
              <w:t xml:space="preserve">Под объект дорожного </w:t>
            </w:r>
            <w:r w:rsidRPr="00E03FCA">
              <w:rPr>
                <w:rFonts w:eastAsia="Times New Roman"/>
                <w:sz w:val="22"/>
                <w:szCs w:val="22"/>
                <w:lang w:eastAsia="ru-RU"/>
              </w:rPr>
              <w:t>сервиса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96" w:firstLine="10"/>
              <w:rPr>
                <w:rFonts w:eastAsia="Times New Roman"/>
                <w:sz w:val="22"/>
                <w:szCs w:val="22"/>
                <w:lang w:eastAsia="ru-RU"/>
              </w:rPr>
            </w:pPr>
            <w:r w:rsidRPr="00E03FCA">
              <w:rPr>
                <w:rFonts w:eastAsia="Times New Roman"/>
                <w:spacing w:val="-5"/>
                <w:sz w:val="22"/>
                <w:szCs w:val="22"/>
                <w:lang w:eastAsia="ru-RU"/>
              </w:rPr>
              <w:t>В течение 3-</w:t>
            </w:r>
            <w:r w:rsidRPr="00E03FCA">
              <w:rPr>
                <w:rFonts w:eastAsia="Times New Roman"/>
                <w:spacing w:val="-2"/>
                <w:sz w:val="22"/>
                <w:szCs w:val="22"/>
                <w:lang w:eastAsia="ru-RU"/>
              </w:rPr>
              <w:t xml:space="preserve">х месяцев с </w:t>
            </w:r>
            <w:r w:rsidRPr="00E03FCA">
              <w:rPr>
                <w:rFonts w:eastAsia="Times New Roman"/>
                <w:sz w:val="22"/>
                <w:szCs w:val="22"/>
                <w:lang w:eastAsia="ru-RU"/>
              </w:rPr>
              <w:t xml:space="preserve">момента </w:t>
            </w:r>
            <w:r w:rsidRPr="00E03FCA">
              <w:rPr>
                <w:rFonts w:eastAsia="Times New Roman"/>
                <w:spacing w:val="-3"/>
                <w:sz w:val="22"/>
                <w:szCs w:val="22"/>
                <w:lang w:eastAsia="ru-RU"/>
              </w:rPr>
              <w:t xml:space="preserve">обращения </w:t>
            </w:r>
            <w:r w:rsidRPr="00E03FCA">
              <w:rPr>
                <w:rFonts w:eastAsia="Times New Roman"/>
                <w:sz w:val="22"/>
                <w:szCs w:val="22"/>
                <w:lang w:eastAsia="ru-RU"/>
              </w:rPr>
              <w:t>инвестора</w:t>
            </w:r>
          </w:p>
        </w:tc>
      </w:tr>
      <w:tr w:rsidR="001012E3" w:rsidRPr="00E03FCA" w:rsidTr="001012E3">
        <w:trPr>
          <w:trHeight w:hRule="exact" w:val="140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t>6</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422"/>
              <w:rPr>
                <w:rFonts w:eastAsia="Times New Roman"/>
                <w:sz w:val="22"/>
                <w:szCs w:val="22"/>
                <w:lang w:eastAsia="ru-RU"/>
              </w:rPr>
            </w:pPr>
            <w:r w:rsidRPr="00E03FCA">
              <w:rPr>
                <w:rFonts w:eastAsia="Times New Roman"/>
                <w:sz w:val="22"/>
                <w:szCs w:val="22"/>
                <w:lang w:eastAsia="ru-RU"/>
              </w:rPr>
              <w:t xml:space="preserve">42:09:2601001:2268, </w:t>
            </w:r>
            <w:r w:rsidRPr="00E03FCA">
              <w:rPr>
                <w:rFonts w:eastAsia="Times New Roman"/>
                <w:spacing w:val="-2"/>
                <w:sz w:val="22"/>
                <w:szCs w:val="22"/>
                <w:lang w:eastAsia="ru-RU"/>
              </w:rPr>
              <w:t xml:space="preserve">Кузедеевское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в районе п</w:t>
            </w:r>
            <w:r w:rsidRPr="00E03FCA">
              <w:rPr>
                <w:rFonts w:eastAsia="Times New Roman"/>
                <w:i/>
                <w:iCs/>
                <w:sz w:val="22"/>
                <w:szCs w:val="22"/>
                <w:lang w:eastAsia="ru-RU"/>
              </w:rPr>
              <w:t>. </w:t>
            </w:r>
            <w:r w:rsidRPr="00E03FCA">
              <w:rPr>
                <w:rFonts w:eastAsia="Times New Roman"/>
                <w:sz w:val="22"/>
                <w:szCs w:val="22"/>
                <w:lang w:eastAsia="ru-RU"/>
              </w:rPr>
              <w:t>Кузедеево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13 117</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77"/>
              <w:rPr>
                <w:rFonts w:eastAsia="Times New Roman"/>
                <w:sz w:val="22"/>
                <w:szCs w:val="22"/>
                <w:lang w:eastAsia="ru-RU"/>
              </w:rPr>
            </w:pPr>
            <w:r w:rsidRPr="00E03FCA">
              <w:rPr>
                <w:rFonts w:eastAsia="Times New Roman"/>
                <w:sz w:val="22"/>
                <w:szCs w:val="22"/>
                <w:lang w:eastAsia="ru-RU"/>
              </w:rPr>
              <w:t xml:space="preserve">Для размещения объектов торговли , </w:t>
            </w:r>
            <w:r w:rsidRPr="00E03FCA">
              <w:rPr>
                <w:rFonts w:eastAsia="Times New Roman"/>
                <w:spacing w:val="-3"/>
                <w:sz w:val="22"/>
                <w:szCs w:val="22"/>
                <w:lang w:eastAsia="ru-RU"/>
              </w:rPr>
              <w:t xml:space="preserve">общественного питания </w:t>
            </w:r>
            <w:r w:rsidRPr="00E03FCA">
              <w:rPr>
                <w:rFonts w:eastAsia="Times New Roman"/>
                <w:sz w:val="22"/>
                <w:szCs w:val="22"/>
                <w:lang w:eastAsia="ru-RU"/>
              </w:rPr>
              <w:t>и бытового обслуживания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240" w:firstLine="10"/>
              <w:rPr>
                <w:rFonts w:eastAsia="Times New Roman"/>
                <w:sz w:val="22"/>
                <w:szCs w:val="22"/>
                <w:lang w:eastAsia="ru-RU"/>
              </w:rPr>
            </w:pPr>
            <w:r w:rsidRPr="00E03FCA">
              <w:rPr>
                <w:rFonts w:eastAsia="Times New Roman"/>
                <w:sz w:val="22"/>
                <w:szCs w:val="22"/>
                <w:lang w:eastAsia="ru-RU"/>
              </w:rPr>
              <w:t xml:space="preserve">В течение месяца с момента </w:t>
            </w:r>
            <w:r w:rsidRPr="00E03FCA">
              <w:rPr>
                <w:rFonts w:eastAsia="Times New Roman"/>
                <w:spacing w:val="-5"/>
                <w:sz w:val="22"/>
                <w:szCs w:val="22"/>
                <w:lang w:eastAsia="ru-RU"/>
              </w:rPr>
              <w:t xml:space="preserve">обращения </w:t>
            </w:r>
            <w:r w:rsidRPr="00E03FCA">
              <w:rPr>
                <w:rFonts w:eastAsia="Times New Roman"/>
                <w:sz w:val="22"/>
                <w:szCs w:val="22"/>
                <w:lang w:eastAsia="ru-RU"/>
              </w:rPr>
              <w:t>инвестора.</w:t>
            </w:r>
          </w:p>
        </w:tc>
      </w:tr>
      <w:tr w:rsidR="001012E3" w:rsidRPr="00E03FCA" w:rsidTr="001012E3">
        <w:trPr>
          <w:trHeight w:hRule="exact" w:val="114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t>7</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432"/>
              <w:rPr>
                <w:rFonts w:eastAsia="Times New Roman"/>
                <w:sz w:val="22"/>
                <w:szCs w:val="22"/>
                <w:lang w:eastAsia="ru-RU"/>
              </w:rPr>
            </w:pPr>
            <w:r w:rsidRPr="00E03FCA">
              <w:rPr>
                <w:rFonts w:eastAsia="Times New Roman"/>
                <w:sz w:val="22"/>
                <w:szCs w:val="22"/>
                <w:lang w:eastAsia="ru-RU"/>
              </w:rPr>
              <w:t xml:space="preserve">42:09:2603001:1172, </w:t>
            </w:r>
            <w:r w:rsidRPr="00E03FCA">
              <w:rPr>
                <w:rFonts w:eastAsia="Times New Roman"/>
                <w:spacing w:val="-2"/>
                <w:sz w:val="22"/>
                <w:szCs w:val="22"/>
                <w:lang w:eastAsia="ru-RU"/>
              </w:rPr>
              <w:t xml:space="preserve">Кузедеевское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xml:space="preserve">, в районе </w:t>
            </w:r>
            <w:r w:rsidRPr="00E03FCA">
              <w:rPr>
                <w:rFonts w:eastAsia="Times New Roman"/>
                <w:sz w:val="22"/>
                <w:szCs w:val="22"/>
                <w:lang w:eastAsia="ru-RU"/>
              </w:rPr>
              <w:t>п. Кузедеево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1400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z w:val="22"/>
                <w:szCs w:val="22"/>
                <w:lang w:eastAsia="ru-RU"/>
              </w:rPr>
              <w:t>Размещение АЗС</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pacing w:val="-5"/>
                <w:sz w:val="22"/>
                <w:szCs w:val="22"/>
                <w:lang w:eastAsia="ru-RU"/>
              </w:rPr>
              <w:t>Июль 2016</w:t>
            </w:r>
          </w:p>
        </w:tc>
      </w:tr>
      <w:tr w:rsidR="001012E3" w:rsidRPr="00E03FCA" w:rsidTr="001012E3">
        <w:trPr>
          <w:trHeight w:hRule="exact" w:val="138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58"/>
              <w:jc w:val="center"/>
              <w:rPr>
                <w:rFonts w:eastAsia="Times New Roman"/>
                <w:sz w:val="22"/>
                <w:szCs w:val="22"/>
                <w:lang w:eastAsia="ru-RU"/>
              </w:rPr>
            </w:pPr>
            <w:r w:rsidRPr="00E03FCA">
              <w:rPr>
                <w:rFonts w:eastAsia="Times New Roman"/>
                <w:sz w:val="22"/>
                <w:szCs w:val="22"/>
                <w:lang w:eastAsia="ru-RU"/>
              </w:rPr>
              <w:t>8</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Pr>
                <w:rFonts w:eastAsia="Times New Roman"/>
                <w:sz w:val="22"/>
                <w:szCs w:val="22"/>
                <w:lang w:eastAsia="ru-RU"/>
              </w:rPr>
            </w:pPr>
            <w:r w:rsidRPr="00E03FCA">
              <w:rPr>
                <w:rFonts w:eastAsia="Times New Roman"/>
                <w:spacing w:val="-1"/>
                <w:sz w:val="22"/>
                <w:szCs w:val="22"/>
                <w:lang w:eastAsia="ru-RU"/>
              </w:rPr>
              <w:t>Кузедеевское</w:t>
            </w:r>
            <w:r>
              <w:rPr>
                <w:rFonts w:eastAsia="Times New Roman"/>
                <w:spacing w:val="-1"/>
                <w:sz w:val="22"/>
                <w:szCs w:val="22"/>
                <w:lang w:eastAsia="ru-RU"/>
              </w:rPr>
              <w:t xml:space="preserve"> </w:t>
            </w:r>
            <w:r w:rsidRPr="00E03FCA">
              <w:rPr>
                <w:rFonts w:eastAsia="Times New Roman"/>
                <w:spacing w:val="-1"/>
                <w:sz w:val="22"/>
                <w:szCs w:val="22"/>
                <w:lang w:eastAsia="ru-RU"/>
              </w:rPr>
              <w:t xml:space="preserve"> </w:t>
            </w:r>
            <w:r w:rsidRPr="00E03FCA">
              <w:rPr>
                <w:rFonts w:eastAsia="Times New Roman"/>
                <w:sz w:val="22"/>
                <w:szCs w:val="22"/>
                <w:lang w:eastAsia="ru-RU"/>
              </w:rPr>
              <w:t>сельское поселение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1 800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73"/>
              <w:rPr>
                <w:rFonts w:eastAsia="Times New Roman"/>
                <w:sz w:val="22"/>
                <w:szCs w:val="22"/>
                <w:lang w:eastAsia="ru-RU"/>
              </w:rPr>
            </w:pPr>
            <w:r w:rsidRPr="00E03FCA">
              <w:rPr>
                <w:rFonts w:eastAsia="Times New Roman"/>
                <w:spacing w:val="-2"/>
                <w:sz w:val="22"/>
                <w:szCs w:val="22"/>
                <w:lang w:eastAsia="ru-RU"/>
              </w:rPr>
              <w:t xml:space="preserve">Под объект дорожного </w:t>
            </w:r>
            <w:r w:rsidRPr="00E03FCA">
              <w:rPr>
                <w:rFonts w:eastAsia="Times New Roman"/>
                <w:sz w:val="22"/>
                <w:szCs w:val="22"/>
                <w:lang w:eastAsia="ru-RU"/>
              </w:rPr>
              <w:t>сервиса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86" w:firstLine="10"/>
              <w:rPr>
                <w:rFonts w:eastAsia="Times New Roman"/>
                <w:sz w:val="22"/>
                <w:szCs w:val="22"/>
                <w:lang w:eastAsia="ru-RU"/>
              </w:rPr>
            </w:pPr>
            <w:r w:rsidRPr="00E03FCA">
              <w:rPr>
                <w:rFonts w:eastAsia="Times New Roman"/>
                <w:spacing w:val="-4"/>
                <w:sz w:val="22"/>
                <w:szCs w:val="22"/>
                <w:lang w:eastAsia="ru-RU"/>
              </w:rPr>
              <w:t>В течение 3-</w:t>
            </w:r>
            <w:r w:rsidRPr="00E03FCA">
              <w:rPr>
                <w:rFonts w:eastAsia="Times New Roman"/>
                <w:spacing w:val="-2"/>
                <w:sz w:val="22"/>
                <w:szCs w:val="22"/>
                <w:lang w:eastAsia="ru-RU"/>
              </w:rPr>
              <w:t xml:space="preserve">х месяцев с </w:t>
            </w:r>
            <w:r w:rsidRPr="00E03FCA">
              <w:rPr>
                <w:rFonts w:eastAsia="Times New Roman"/>
                <w:sz w:val="22"/>
                <w:szCs w:val="22"/>
                <w:lang w:eastAsia="ru-RU"/>
              </w:rPr>
              <w:t xml:space="preserve">момента </w:t>
            </w:r>
            <w:r w:rsidRPr="00E03FCA">
              <w:rPr>
                <w:rFonts w:eastAsia="Times New Roman"/>
                <w:spacing w:val="-4"/>
                <w:sz w:val="22"/>
                <w:szCs w:val="22"/>
                <w:lang w:eastAsia="ru-RU"/>
              </w:rPr>
              <w:t xml:space="preserve">обращения </w:t>
            </w:r>
            <w:r w:rsidRPr="00E03FCA">
              <w:rPr>
                <w:rFonts w:eastAsia="Times New Roman"/>
                <w:sz w:val="22"/>
                <w:szCs w:val="22"/>
                <w:lang w:eastAsia="ru-RU"/>
              </w:rPr>
              <w:t>инвестора</w:t>
            </w:r>
          </w:p>
        </w:tc>
      </w:tr>
      <w:tr w:rsidR="001012E3" w:rsidRPr="00E03FCA" w:rsidTr="001012E3">
        <w:trPr>
          <w:trHeight w:hRule="exact" w:val="148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t>9</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0C05F5" w:rsidRDefault="001012E3" w:rsidP="001012E3">
            <w:pPr>
              <w:shd w:val="clear" w:color="auto" w:fill="FFFFFF"/>
              <w:spacing w:line="269" w:lineRule="exact"/>
              <w:rPr>
                <w:rFonts w:eastAsia="Times New Roman"/>
                <w:spacing w:val="-3"/>
                <w:sz w:val="22"/>
                <w:szCs w:val="22"/>
                <w:lang w:eastAsia="ru-RU"/>
              </w:rPr>
            </w:pPr>
            <w:r w:rsidRPr="00E03FCA">
              <w:rPr>
                <w:rFonts w:eastAsia="Times New Roman"/>
                <w:spacing w:val="-3"/>
                <w:sz w:val="22"/>
                <w:szCs w:val="22"/>
                <w:lang w:eastAsia="ru-RU"/>
              </w:rPr>
              <w:t>Кузедеевское</w:t>
            </w:r>
            <w:r>
              <w:rPr>
                <w:rFonts w:eastAsia="Times New Roman"/>
                <w:spacing w:val="-3"/>
                <w:sz w:val="22"/>
                <w:szCs w:val="22"/>
                <w:lang w:eastAsia="ru-RU"/>
              </w:rPr>
              <w:t xml:space="preserve"> </w:t>
            </w:r>
            <w:r w:rsidRPr="00E03FCA">
              <w:rPr>
                <w:rFonts w:eastAsia="Times New Roman"/>
                <w:sz w:val="22"/>
                <w:szCs w:val="22"/>
                <w:lang w:eastAsia="ru-RU"/>
              </w:rPr>
              <w:t>сельское поселение</w:t>
            </w:r>
            <w:r w:rsidRPr="00E03FCA">
              <w:rPr>
                <w:rFonts w:eastAsia="Times New Roman"/>
                <w:spacing w:val="-3"/>
                <w:sz w:val="22"/>
                <w:szCs w:val="22"/>
                <w:lang w:eastAsia="ru-RU"/>
              </w:rPr>
              <w:t>,</w:t>
            </w:r>
            <w:r>
              <w:rPr>
                <w:rFonts w:eastAsia="Times New Roman"/>
                <w:spacing w:val="-3"/>
                <w:sz w:val="22"/>
                <w:szCs w:val="22"/>
                <w:lang w:eastAsia="ru-RU"/>
              </w:rPr>
              <w:t xml:space="preserve"> в районе </w:t>
            </w:r>
            <w:r w:rsidRPr="00E03FCA">
              <w:rPr>
                <w:rFonts w:eastAsia="Times New Roman"/>
                <w:sz w:val="22"/>
                <w:szCs w:val="22"/>
                <w:lang w:eastAsia="ru-RU"/>
              </w:rPr>
              <w:t>п. Кузедеево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4 342</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73"/>
              <w:rPr>
                <w:rFonts w:eastAsia="Times New Roman"/>
                <w:sz w:val="22"/>
                <w:szCs w:val="22"/>
                <w:lang w:eastAsia="ru-RU"/>
              </w:rPr>
            </w:pPr>
            <w:r w:rsidRPr="00E03FCA">
              <w:rPr>
                <w:rFonts w:eastAsia="Times New Roman"/>
                <w:i/>
                <w:iCs/>
                <w:spacing w:val="-7"/>
                <w:sz w:val="22"/>
                <w:szCs w:val="22"/>
                <w:lang w:eastAsia="ru-RU"/>
              </w:rPr>
              <w:t xml:space="preserve">Под объект дорожного </w:t>
            </w:r>
            <w:r w:rsidRPr="00E03FCA">
              <w:rPr>
                <w:rFonts w:eastAsia="Times New Roman"/>
                <w:sz w:val="22"/>
                <w:szCs w:val="22"/>
                <w:lang w:eastAsia="ru-RU"/>
              </w:rPr>
              <w:t>сервиса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77" w:firstLine="19"/>
              <w:rPr>
                <w:rFonts w:eastAsia="Times New Roman"/>
                <w:sz w:val="22"/>
                <w:szCs w:val="22"/>
                <w:lang w:eastAsia="ru-RU"/>
              </w:rPr>
            </w:pPr>
            <w:r w:rsidRPr="00E03FCA">
              <w:rPr>
                <w:rFonts w:eastAsia="Times New Roman"/>
                <w:spacing w:val="-4"/>
                <w:sz w:val="22"/>
                <w:szCs w:val="22"/>
                <w:lang w:eastAsia="ru-RU"/>
              </w:rPr>
              <w:t>В течение 3-</w:t>
            </w:r>
            <w:r w:rsidRPr="00E03FCA">
              <w:rPr>
                <w:rFonts w:eastAsia="Times New Roman"/>
                <w:spacing w:val="-3"/>
                <w:sz w:val="22"/>
                <w:szCs w:val="22"/>
                <w:lang w:eastAsia="ru-RU"/>
              </w:rPr>
              <w:t xml:space="preserve">х месяцев с </w:t>
            </w:r>
            <w:r w:rsidRPr="00E03FCA">
              <w:rPr>
                <w:rFonts w:eastAsia="Times New Roman"/>
                <w:sz w:val="22"/>
                <w:szCs w:val="22"/>
                <w:lang w:eastAsia="ru-RU"/>
              </w:rPr>
              <w:t>момента обращения инвестора</w:t>
            </w:r>
          </w:p>
        </w:tc>
      </w:tr>
      <w:tr w:rsidR="001012E3" w:rsidRPr="00E03FCA" w:rsidTr="001012E3">
        <w:trPr>
          <w:trHeight w:hRule="exact" w:val="139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38"/>
              <w:jc w:val="center"/>
              <w:rPr>
                <w:rFonts w:eastAsia="Times New Roman"/>
                <w:sz w:val="22"/>
                <w:szCs w:val="22"/>
                <w:lang w:eastAsia="ru-RU"/>
              </w:rPr>
            </w:pPr>
            <w:r w:rsidRPr="00E03FCA">
              <w:rPr>
                <w:rFonts w:eastAsia="Times New Roman"/>
                <w:sz w:val="22"/>
                <w:szCs w:val="22"/>
                <w:lang w:eastAsia="ru-RU"/>
              </w:rPr>
              <w:t>10</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384"/>
              <w:rPr>
                <w:rFonts w:eastAsia="Times New Roman"/>
                <w:sz w:val="22"/>
                <w:szCs w:val="22"/>
                <w:lang w:eastAsia="ru-RU"/>
              </w:rPr>
            </w:pPr>
            <w:r w:rsidRPr="00E03FCA">
              <w:rPr>
                <w:rFonts w:eastAsia="Times New Roman"/>
                <w:sz w:val="22"/>
                <w:szCs w:val="22"/>
                <w:lang w:eastAsia="ru-RU"/>
              </w:rPr>
              <w:t xml:space="preserve">Красулинское сельское поселение, с. </w:t>
            </w:r>
            <w:r w:rsidRPr="00E03FCA">
              <w:rPr>
                <w:rFonts w:eastAsia="Times New Roman"/>
                <w:spacing w:val="-2"/>
                <w:sz w:val="22"/>
                <w:szCs w:val="22"/>
                <w:lang w:eastAsia="ru-RU"/>
              </w:rPr>
              <w:t>Ильинка, ул. Светлая, 14</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12 721</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88" w:lineRule="exact"/>
              <w:ind w:right="634"/>
              <w:rPr>
                <w:rFonts w:eastAsia="Times New Roman"/>
                <w:sz w:val="22"/>
                <w:szCs w:val="22"/>
                <w:lang w:eastAsia="ru-RU"/>
              </w:rPr>
            </w:pPr>
            <w:r w:rsidRPr="00E03FCA">
              <w:rPr>
                <w:rFonts w:eastAsia="Times New Roman"/>
                <w:sz w:val="22"/>
                <w:szCs w:val="22"/>
                <w:lang w:eastAsia="ru-RU"/>
              </w:rPr>
              <w:t>Для размещения объектов торговли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25" w:hanging="19"/>
              <w:rPr>
                <w:rFonts w:eastAsia="Times New Roman"/>
                <w:sz w:val="22"/>
                <w:szCs w:val="22"/>
                <w:lang w:eastAsia="ru-RU"/>
              </w:rPr>
            </w:pPr>
            <w:r w:rsidRPr="00E03FCA">
              <w:rPr>
                <w:rFonts w:eastAsia="Times New Roman"/>
                <w:spacing w:val="-5"/>
                <w:sz w:val="22"/>
                <w:szCs w:val="22"/>
                <w:lang w:eastAsia="ru-RU"/>
              </w:rPr>
              <w:t>В течение 3-</w:t>
            </w:r>
            <w:r w:rsidRPr="00E03FCA">
              <w:rPr>
                <w:rFonts w:eastAsia="Times New Roman"/>
                <w:spacing w:val="-1"/>
                <w:sz w:val="22"/>
                <w:szCs w:val="22"/>
                <w:lang w:eastAsia="ru-RU"/>
              </w:rPr>
              <w:t xml:space="preserve">х месяцев с </w:t>
            </w:r>
            <w:r w:rsidRPr="00E03FCA">
              <w:rPr>
                <w:rFonts w:eastAsia="Times New Roman"/>
                <w:sz w:val="22"/>
                <w:szCs w:val="22"/>
                <w:lang w:eastAsia="ru-RU"/>
              </w:rPr>
              <w:t>момента обращения инвестора</w:t>
            </w:r>
          </w:p>
        </w:tc>
      </w:tr>
      <w:tr w:rsidR="001012E3" w:rsidRPr="00E03FCA" w:rsidTr="001012E3">
        <w:trPr>
          <w:trHeight w:hRule="exact" w:val="111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t>11</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211"/>
              <w:rPr>
                <w:rFonts w:eastAsia="Times New Roman"/>
                <w:sz w:val="22"/>
                <w:szCs w:val="22"/>
                <w:lang w:eastAsia="ru-RU"/>
              </w:rPr>
            </w:pPr>
            <w:r w:rsidRPr="00E03FCA">
              <w:rPr>
                <w:rFonts w:eastAsia="Times New Roman"/>
                <w:sz w:val="22"/>
                <w:szCs w:val="22"/>
                <w:lang w:eastAsia="ru-RU"/>
              </w:rPr>
              <w:t xml:space="preserve">Красулинское сельское поселение, п. Степной, ул. Старцева, </w:t>
            </w:r>
            <w:r w:rsidRPr="00E03FCA">
              <w:rPr>
                <w:rFonts w:eastAsia="Times New Roman"/>
                <w:spacing w:val="-3"/>
                <w:sz w:val="22"/>
                <w:szCs w:val="22"/>
                <w:lang w:eastAsia="ru-RU"/>
              </w:rPr>
              <w:t>рядом с жилым домом №3</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2 000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624"/>
              <w:rPr>
                <w:rFonts w:eastAsia="Times New Roman"/>
                <w:sz w:val="22"/>
                <w:szCs w:val="22"/>
                <w:lang w:eastAsia="ru-RU"/>
              </w:rPr>
            </w:pPr>
            <w:r w:rsidRPr="00E03FCA">
              <w:rPr>
                <w:rFonts w:eastAsia="Times New Roman"/>
                <w:sz w:val="22"/>
                <w:szCs w:val="22"/>
                <w:lang w:eastAsia="ru-RU"/>
              </w:rPr>
              <w:t>Для размещения объектов торговли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326" w:hanging="19"/>
              <w:rPr>
                <w:rFonts w:eastAsia="Times New Roman"/>
                <w:sz w:val="22"/>
                <w:szCs w:val="22"/>
                <w:lang w:eastAsia="ru-RU"/>
              </w:rPr>
            </w:pPr>
            <w:r w:rsidRPr="00E03FCA">
              <w:rPr>
                <w:rFonts w:eastAsia="Times New Roman"/>
                <w:sz w:val="22"/>
                <w:szCs w:val="22"/>
                <w:lang w:eastAsia="ru-RU"/>
              </w:rPr>
              <w:t>Май-июнь 2016.</w:t>
            </w:r>
          </w:p>
        </w:tc>
      </w:tr>
      <w:tr w:rsidR="001012E3" w:rsidRPr="00E03FCA" w:rsidTr="001012E3">
        <w:trPr>
          <w:trHeight w:hRule="exact" w:val="56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58"/>
              <w:jc w:val="center"/>
              <w:rPr>
                <w:rFonts w:eastAsia="Times New Roman"/>
                <w:sz w:val="22"/>
                <w:szCs w:val="22"/>
                <w:lang w:eastAsia="ru-RU"/>
              </w:rPr>
            </w:pPr>
            <w:r w:rsidRPr="00E03FCA">
              <w:rPr>
                <w:rFonts w:eastAsia="Times New Roman"/>
                <w:sz w:val="22"/>
                <w:szCs w:val="22"/>
                <w:lang w:eastAsia="ru-RU"/>
              </w:rPr>
              <w:t>12</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384"/>
              <w:rPr>
                <w:rFonts w:eastAsia="Times New Roman"/>
                <w:sz w:val="22"/>
                <w:szCs w:val="22"/>
                <w:lang w:eastAsia="ru-RU"/>
              </w:rPr>
            </w:pPr>
            <w:r w:rsidRPr="00E03FCA">
              <w:rPr>
                <w:rFonts w:eastAsia="Times New Roman"/>
                <w:spacing w:val="-3"/>
                <w:sz w:val="22"/>
                <w:szCs w:val="22"/>
                <w:lang w:eastAsia="ru-RU"/>
              </w:rPr>
              <w:t xml:space="preserve">с. </w:t>
            </w:r>
            <w:r w:rsidRPr="00E03FCA">
              <w:rPr>
                <w:rFonts w:eastAsia="Times New Roman"/>
                <w:sz w:val="22"/>
                <w:szCs w:val="22"/>
                <w:lang w:eastAsia="ru-RU"/>
              </w:rPr>
              <w:t>Безруково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1497</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931"/>
              <w:rPr>
                <w:rFonts w:eastAsia="Times New Roman"/>
                <w:sz w:val="22"/>
                <w:szCs w:val="22"/>
                <w:lang w:eastAsia="ru-RU"/>
              </w:rPr>
            </w:pPr>
            <w:r w:rsidRPr="00E03FCA">
              <w:rPr>
                <w:rFonts w:eastAsia="Times New Roman"/>
                <w:sz w:val="22"/>
                <w:szCs w:val="22"/>
                <w:lang w:eastAsia="ru-RU"/>
              </w:rPr>
              <w:t>Обслуживание автотранспорта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pacing w:val="-3"/>
                <w:sz w:val="22"/>
                <w:szCs w:val="22"/>
                <w:lang w:eastAsia="ru-RU"/>
              </w:rPr>
              <w:t>Апрель 2016</w:t>
            </w:r>
          </w:p>
        </w:tc>
      </w:tr>
      <w:tr w:rsidR="001012E3" w:rsidRPr="00E03FCA" w:rsidTr="001012E3">
        <w:trPr>
          <w:trHeight w:hRule="exact" w:val="574"/>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67"/>
              <w:jc w:val="center"/>
              <w:rPr>
                <w:rFonts w:eastAsia="Times New Roman"/>
                <w:sz w:val="22"/>
                <w:szCs w:val="22"/>
                <w:lang w:eastAsia="ru-RU"/>
              </w:rPr>
            </w:pPr>
            <w:r w:rsidRPr="00E03FCA">
              <w:rPr>
                <w:rFonts w:eastAsia="Times New Roman"/>
                <w:sz w:val="22"/>
                <w:szCs w:val="22"/>
                <w:lang w:eastAsia="ru-RU"/>
              </w:rPr>
              <w:t>13</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left="10" w:right="374"/>
              <w:rPr>
                <w:rFonts w:eastAsia="Times New Roman"/>
                <w:sz w:val="22"/>
                <w:szCs w:val="22"/>
                <w:lang w:eastAsia="ru-RU"/>
              </w:rPr>
            </w:pPr>
            <w:r w:rsidRPr="00E03FCA">
              <w:rPr>
                <w:rFonts w:eastAsia="Times New Roman"/>
                <w:spacing w:val="-3"/>
                <w:sz w:val="22"/>
                <w:szCs w:val="22"/>
                <w:lang w:eastAsia="ru-RU"/>
              </w:rPr>
              <w:t xml:space="preserve">с. </w:t>
            </w:r>
            <w:r w:rsidRPr="00E03FCA">
              <w:rPr>
                <w:rFonts w:eastAsia="Times New Roman"/>
                <w:sz w:val="22"/>
                <w:szCs w:val="22"/>
                <w:lang w:eastAsia="ru-RU"/>
              </w:rPr>
              <w:t>Безруково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1 090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931"/>
              <w:rPr>
                <w:rFonts w:eastAsia="Times New Roman"/>
                <w:sz w:val="22"/>
                <w:szCs w:val="22"/>
                <w:lang w:eastAsia="ru-RU"/>
              </w:rPr>
            </w:pPr>
            <w:r w:rsidRPr="00E03FCA">
              <w:rPr>
                <w:rFonts w:eastAsia="Times New Roman"/>
                <w:sz w:val="22"/>
                <w:szCs w:val="22"/>
                <w:lang w:eastAsia="ru-RU"/>
              </w:rPr>
              <w:t>Обслуживание автотранспорта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pacing w:val="-4"/>
                <w:sz w:val="22"/>
                <w:szCs w:val="22"/>
                <w:lang w:eastAsia="ru-RU"/>
              </w:rPr>
              <w:t>Апрель 2016</w:t>
            </w:r>
          </w:p>
        </w:tc>
      </w:tr>
      <w:tr w:rsidR="001012E3" w:rsidRPr="00E03FCA" w:rsidTr="001012E3">
        <w:trPr>
          <w:trHeight w:hRule="exact" w:val="140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58"/>
              <w:jc w:val="center"/>
              <w:rPr>
                <w:rFonts w:eastAsia="Times New Roman"/>
                <w:sz w:val="22"/>
                <w:szCs w:val="22"/>
                <w:lang w:eastAsia="ru-RU"/>
              </w:rPr>
            </w:pPr>
            <w:r w:rsidRPr="00E03FCA">
              <w:rPr>
                <w:rFonts w:eastAsia="Times New Roman"/>
                <w:sz w:val="22"/>
                <w:szCs w:val="22"/>
                <w:lang w:eastAsia="ru-RU"/>
              </w:rPr>
              <w:t>14</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left="10" w:right="394"/>
              <w:rPr>
                <w:rFonts w:eastAsia="Times New Roman"/>
                <w:sz w:val="22"/>
                <w:szCs w:val="22"/>
                <w:lang w:eastAsia="ru-RU"/>
              </w:rPr>
            </w:pPr>
            <w:r w:rsidRPr="00E03FCA">
              <w:rPr>
                <w:rFonts w:eastAsia="Times New Roman"/>
                <w:spacing w:val="-2"/>
                <w:sz w:val="22"/>
                <w:szCs w:val="22"/>
                <w:lang w:eastAsia="ru-RU"/>
              </w:rPr>
              <w:t xml:space="preserve">Сосновское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в районе с. </w:t>
            </w:r>
            <w:r w:rsidRPr="00E03FCA">
              <w:rPr>
                <w:rFonts w:eastAsia="Times New Roman"/>
                <w:sz w:val="22"/>
                <w:szCs w:val="22"/>
                <w:lang w:eastAsia="ru-RU"/>
              </w:rPr>
              <w:t>Сосновка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7236</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547"/>
              <w:rPr>
                <w:rFonts w:eastAsia="Times New Roman"/>
                <w:sz w:val="22"/>
                <w:szCs w:val="22"/>
                <w:lang w:eastAsia="ru-RU"/>
              </w:rPr>
            </w:pPr>
            <w:r w:rsidRPr="00E03FCA">
              <w:rPr>
                <w:rFonts w:eastAsia="Times New Roman"/>
                <w:sz w:val="22"/>
                <w:szCs w:val="22"/>
                <w:lang w:eastAsia="ru-RU"/>
              </w:rPr>
              <w:t>Для размещения объектов торговли, дорожного сервиса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06"/>
              <w:rPr>
                <w:rFonts w:eastAsia="Times New Roman"/>
                <w:sz w:val="22"/>
                <w:szCs w:val="22"/>
                <w:lang w:eastAsia="ru-RU"/>
              </w:rPr>
            </w:pPr>
            <w:r w:rsidRPr="00E03FCA">
              <w:rPr>
                <w:rFonts w:eastAsia="Times New Roman"/>
                <w:spacing w:val="-5"/>
                <w:sz w:val="22"/>
                <w:szCs w:val="22"/>
                <w:lang w:eastAsia="ru-RU"/>
              </w:rPr>
              <w:t>В течение 3-</w:t>
            </w:r>
            <w:r w:rsidRPr="00E03FCA">
              <w:rPr>
                <w:rFonts w:eastAsia="Times New Roman"/>
                <w:spacing w:val="-3"/>
                <w:sz w:val="22"/>
                <w:szCs w:val="22"/>
                <w:lang w:eastAsia="ru-RU"/>
              </w:rPr>
              <w:t xml:space="preserve">х месяцев с </w:t>
            </w:r>
            <w:r w:rsidRPr="00E03FCA">
              <w:rPr>
                <w:rFonts w:eastAsia="Times New Roman"/>
                <w:sz w:val="22"/>
                <w:szCs w:val="22"/>
                <w:lang w:eastAsia="ru-RU"/>
              </w:rPr>
              <w:t xml:space="preserve">момента </w:t>
            </w:r>
            <w:r w:rsidRPr="00E03FCA">
              <w:rPr>
                <w:rFonts w:eastAsia="Times New Roman"/>
                <w:spacing w:val="-2"/>
                <w:sz w:val="22"/>
                <w:szCs w:val="22"/>
                <w:lang w:eastAsia="ru-RU"/>
              </w:rPr>
              <w:t xml:space="preserve">обращения </w:t>
            </w:r>
            <w:r w:rsidRPr="00E03FCA">
              <w:rPr>
                <w:rFonts w:eastAsia="Times New Roman"/>
                <w:sz w:val="22"/>
                <w:szCs w:val="22"/>
                <w:lang w:eastAsia="ru-RU"/>
              </w:rPr>
              <w:t>инвестора</w:t>
            </w:r>
          </w:p>
        </w:tc>
      </w:tr>
      <w:tr w:rsidR="001012E3" w:rsidRPr="00E03FCA" w:rsidTr="001012E3">
        <w:trPr>
          <w:trHeight w:hRule="exact" w:val="140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77"/>
              <w:jc w:val="center"/>
              <w:rPr>
                <w:rFonts w:eastAsia="Times New Roman"/>
                <w:sz w:val="22"/>
                <w:szCs w:val="22"/>
                <w:lang w:eastAsia="ru-RU"/>
              </w:rPr>
            </w:pPr>
            <w:r w:rsidRPr="00E03FCA">
              <w:rPr>
                <w:rFonts w:eastAsia="Times New Roman"/>
                <w:sz w:val="22"/>
                <w:szCs w:val="22"/>
                <w:lang w:eastAsia="ru-RU"/>
              </w:rPr>
              <w:t>15</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left="10" w:right="394"/>
              <w:rPr>
                <w:rFonts w:eastAsia="Times New Roman"/>
                <w:sz w:val="22"/>
                <w:szCs w:val="22"/>
                <w:lang w:eastAsia="ru-RU"/>
              </w:rPr>
            </w:pPr>
            <w:r w:rsidRPr="00E03FCA">
              <w:rPr>
                <w:rFonts w:eastAsia="Times New Roman"/>
                <w:sz w:val="22"/>
                <w:szCs w:val="22"/>
                <w:lang w:eastAsia="ru-RU"/>
              </w:rPr>
              <w:t xml:space="preserve">42:09:1515002:66, </w:t>
            </w:r>
            <w:r w:rsidRPr="00E03FCA">
              <w:rPr>
                <w:rFonts w:eastAsia="Times New Roman"/>
                <w:spacing w:val="-2"/>
                <w:sz w:val="22"/>
                <w:szCs w:val="22"/>
                <w:lang w:eastAsia="ru-RU"/>
              </w:rPr>
              <w:t xml:space="preserve">Сосновское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в районе с. </w:t>
            </w:r>
            <w:r w:rsidRPr="00E03FCA">
              <w:rPr>
                <w:rFonts w:eastAsia="Times New Roman"/>
                <w:sz w:val="22"/>
                <w:szCs w:val="22"/>
                <w:lang w:eastAsia="ru-RU"/>
              </w:rPr>
              <w:t>Сосновка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5 000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422"/>
              <w:rPr>
                <w:rFonts w:eastAsia="Times New Roman"/>
                <w:sz w:val="22"/>
                <w:szCs w:val="22"/>
                <w:lang w:eastAsia="ru-RU"/>
              </w:rPr>
            </w:pPr>
            <w:r w:rsidRPr="00E03FCA">
              <w:rPr>
                <w:rFonts w:eastAsia="Times New Roman"/>
                <w:sz w:val="22"/>
                <w:szCs w:val="22"/>
                <w:lang w:eastAsia="ru-RU"/>
              </w:rPr>
              <w:t xml:space="preserve">Для размещения </w:t>
            </w:r>
            <w:r w:rsidRPr="00E03FCA">
              <w:rPr>
                <w:rFonts w:eastAsia="Times New Roman"/>
                <w:spacing w:val="-3"/>
                <w:sz w:val="22"/>
                <w:szCs w:val="22"/>
                <w:lang w:eastAsia="ru-RU"/>
              </w:rPr>
              <w:t xml:space="preserve">объектов дорожного </w:t>
            </w:r>
            <w:r w:rsidRPr="00E03FCA">
              <w:rPr>
                <w:rFonts w:eastAsia="Times New Roman"/>
                <w:sz w:val="22"/>
                <w:szCs w:val="22"/>
                <w:lang w:eastAsia="ru-RU"/>
              </w:rPr>
              <w:t>сервиса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250"/>
              <w:rPr>
                <w:rFonts w:eastAsia="Times New Roman"/>
                <w:sz w:val="22"/>
                <w:szCs w:val="22"/>
                <w:lang w:eastAsia="ru-RU"/>
              </w:rPr>
            </w:pPr>
            <w:r w:rsidRPr="00E03FCA">
              <w:rPr>
                <w:rFonts w:eastAsia="Times New Roman"/>
                <w:sz w:val="22"/>
                <w:szCs w:val="22"/>
                <w:lang w:eastAsia="ru-RU"/>
              </w:rPr>
              <w:t xml:space="preserve">В течение месяца с момента </w:t>
            </w:r>
            <w:r w:rsidRPr="00E03FCA">
              <w:rPr>
                <w:rFonts w:eastAsia="Times New Roman"/>
                <w:spacing w:val="-6"/>
                <w:sz w:val="22"/>
                <w:szCs w:val="22"/>
                <w:lang w:eastAsia="ru-RU"/>
              </w:rPr>
              <w:t xml:space="preserve">обращения </w:t>
            </w:r>
            <w:r w:rsidRPr="00E03FCA">
              <w:rPr>
                <w:rFonts w:eastAsia="Times New Roman"/>
                <w:sz w:val="22"/>
                <w:szCs w:val="22"/>
                <w:lang w:eastAsia="ru-RU"/>
              </w:rPr>
              <w:t>инвестора.</w:t>
            </w:r>
          </w:p>
        </w:tc>
      </w:tr>
      <w:tr w:rsidR="001012E3" w:rsidRPr="00E03FCA" w:rsidTr="001012E3">
        <w:trPr>
          <w:trHeight w:hRule="exact" w:val="139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67"/>
              <w:jc w:val="center"/>
              <w:rPr>
                <w:rFonts w:eastAsia="Times New Roman"/>
                <w:sz w:val="22"/>
                <w:szCs w:val="22"/>
                <w:lang w:eastAsia="ru-RU"/>
              </w:rPr>
            </w:pPr>
            <w:r w:rsidRPr="00E03FCA">
              <w:rPr>
                <w:rFonts w:eastAsia="Times New Roman"/>
                <w:sz w:val="22"/>
                <w:szCs w:val="22"/>
                <w:lang w:eastAsia="ru-RU"/>
              </w:rPr>
              <w:lastRenderedPageBreak/>
              <w:t>16</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ight="374" w:firstLine="10"/>
              <w:rPr>
                <w:rFonts w:eastAsia="Times New Roman"/>
                <w:sz w:val="22"/>
                <w:szCs w:val="22"/>
                <w:lang w:eastAsia="ru-RU"/>
              </w:rPr>
            </w:pPr>
            <w:r w:rsidRPr="00E03FCA">
              <w:rPr>
                <w:rFonts w:eastAsia="Times New Roman"/>
                <w:spacing w:val="-2"/>
                <w:sz w:val="22"/>
                <w:szCs w:val="22"/>
                <w:lang w:eastAsia="ru-RU"/>
              </w:rPr>
              <w:t xml:space="preserve">Сосновское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в районе п. </w:t>
            </w:r>
            <w:r w:rsidRPr="00E03FCA">
              <w:rPr>
                <w:rFonts w:eastAsia="Times New Roman"/>
                <w:sz w:val="22"/>
                <w:szCs w:val="22"/>
                <w:lang w:eastAsia="ru-RU"/>
              </w:rPr>
              <w:t>Гавриловка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5 000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403"/>
              <w:rPr>
                <w:rFonts w:eastAsia="Times New Roman"/>
                <w:sz w:val="22"/>
                <w:szCs w:val="22"/>
                <w:lang w:eastAsia="ru-RU"/>
              </w:rPr>
            </w:pPr>
            <w:r w:rsidRPr="00E03FCA">
              <w:rPr>
                <w:rFonts w:eastAsia="Times New Roman"/>
                <w:sz w:val="22"/>
                <w:szCs w:val="22"/>
                <w:lang w:eastAsia="ru-RU"/>
              </w:rPr>
              <w:t xml:space="preserve">Для размещения </w:t>
            </w:r>
            <w:r w:rsidRPr="00E03FCA">
              <w:rPr>
                <w:rFonts w:eastAsia="Times New Roman"/>
                <w:spacing w:val="-2"/>
                <w:sz w:val="22"/>
                <w:szCs w:val="22"/>
                <w:lang w:eastAsia="ru-RU"/>
              </w:rPr>
              <w:t xml:space="preserve">объектов дорожного </w:t>
            </w:r>
            <w:r w:rsidRPr="00E03FCA">
              <w:rPr>
                <w:rFonts w:eastAsia="Times New Roman"/>
                <w:sz w:val="22"/>
                <w:szCs w:val="22"/>
                <w:lang w:eastAsia="ru-RU"/>
              </w:rPr>
              <w:t>сервиса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96" w:firstLine="10"/>
              <w:rPr>
                <w:rFonts w:eastAsia="Times New Roman"/>
                <w:sz w:val="22"/>
                <w:szCs w:val="22"/>
                <w:lang w:eastAsia="ru-RU"/>
              </w:rPr>
            </w:pPr>
            <w:r w:rsidRPr="00E03FCA">
              <w:rPr>
                <w:rFonts w:eastAsia="Times New Roman"/>
                <w:spacing w:val="-5"/>
                <w:sz w:val="22"/>
                <w:szCs w:val="22"/>
                <w:lang w:eastAsia="ru-RU"/>
              </w:rPr>
              <w:t>В течение 3-</w:t>
            </w:r>
            <w:r w:rsidRPr="00E03FCA">
              <w:rPr>
                <w:rFonts w:eastAsia="Times New Roman"/>
                <w:spacing w:val="-3"/>
                <w:sz w:val="22"/>
                <w:szCs w:val="22"/>
                <w:lang w:eastAsia="ru-RU"/>
              </w:rPr>
              <w:t xml:space="preserve">х месяцев с </w:t>
            </w:r>
            <w:r w:rsidRPr="00E03FCA">
              <w:rPr>
                <w:rFonts w:eastAsia="Times New Roman"/>
                <w:sz w:val="22"/>
                <w:szCs w:val="22"/>
                <w:lang w:eastAsia="ru-RU"/>
              </w:rPr>
              <w:t xml:space="preserve">момента </w:t>
            </w:r>
            <w:r w:rsidRPr="00E03FCA">
              <w:rPr>
                <w:rFonts w:eastAsia="Times New Roman"/>
                <w:spacing w:val="-4"/>
                <w:sz w:val="22"/>
                <w:szCs w:val="22"/>
                <w:lang w:eastAsia="ru-RU"/>
              </w:rPr>
              <w:t xml:space="preserve">обращения </w:t>
            </w:r>
            <w:r w:rsidRPr="00E03FCA">
              <w:rPr>
                <w:rFonts w:eastAsia="Times New Roman"/>
                <w:sz w:val="22"/>
                <w:szCs w:val="22"/>
                <w:lang w:eastAsia="ru-RU"/>
              </w:rPr>
              <w:t>инвестора</w:t>
            </w:r>
          </w:p>
        </w:tc>
      </w:tr>
      <w:tr w:rsidR="001012E3" w:rsidRPr="00E03FCA" w:rsidTr="001012E3">
        <w:trPr>
          <w:trHeight w:hRule="exact" w:val="140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67"/>
              <w:jc w:val="center"/>
              <w:rPr>
                <w:rFonts w:eastAsia="Times New Roman"/>
                <w:sz w:val="22"/>
                <w:szCs w:val="22"/>
                <w:lang w:eastAsia="ru-RU"/>
              </w:rPr>
            </w:pPr>
            <w:r w:rsidRPr="00E03FCA">
              <w:rPr>
                <w:rFonts w:eastAsia="Times New Roman"/>
                <w:sz w:val="22"/>
                <w:szCs w:val="22"/>
                <w:lang w:eastAsia="ru-RU"/>
              </w:rPr>
              <w:t>17</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left="10" w:right="269"/>
              <w:rPr>
                <w:rFonts w:eastAsia="Times New Roman"/>
                <w:sz w:val="22"/>
                <w:szCs w:val="22"/>
                <w:lang w:eastAsia="ru-RU"/>
              </w:rPr>
            </w:pPr>
            <w:r w:rsidRPr="00E03FCA">
              <w:rPr>
                <w:rFonts w:eastAsia="Times New Roman"/>
                <w:sz w:val="22"/>
                <w:szCs w:val="22"/>
                <w:lang w:eastAsia="ru-RU"/>
              </w:rPr>
              <w:t xml:space="preserve">Центральное сельское поселение, с. </w:t>
            </w:r>
            <w:r w:rsidRPr="00E03FCA">
              <w:rPr>
                <w:rFonts w:eastAsia="Times New Roman"/>
                <w:spacing w:val="-2"/>
                <w:sz w:val="22"/>
                <w:szCs w:val="22"/>
                <w:lang w:eastAsia="ru-RU"/>
              </w:rPr>
              <w:t xml:space="preserve">Атаманово, ул. Суворова, </w:t>
            </w:r>
            <w:r w:rsidRPr="00E03FCA">
              <w:rPr>
                <w:rFonts w:eastAsia="Times New Roman"/>
                <w:sz w:val="22"/>
                <w:szCs w:val="22"/>
                <w:lang w:eastAsia="ru-RU"/>
              </w:rPr>
              <w:t>20а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2 500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413"/>
              <w:rPr>
                <w:rFonts w:eastAsia="Times New Roman"/>
                <w:sz w:val="22"/>
                <w:szCs w:val="22"/>
                <w:lang w:eastAsia="ru-RU"/>
              </w:rPr>
            </w:pPr>
            <w:r w:rsidRPr="00E03FCA">
              <w:rPr>
                <w:rFonts w:eastAsia="Times New Roman"/>
                <w:sz w:val="22"/>
                <w:szCs w:val="22"/>
                <w:lang w:eastAsia="ru-RU"/>
              </w:rPr>
              <w:t xml:space="preserve">Для размещения </w:t>
            </w:r>
            <w:r w:rsidRPr="00E03FCA">
              <w:rPr>
                <w:rFonts w:eastAsia="Times New Roman"/>
                <w:spacing w:val="-3"/>
                <w:sz w:val="22"/>
                <w:szCs w:val="22"/>
                <w:lang w:eastAsia="ru-RU"/>
              </w:rPr>
              <w:t xml:space="preserve">объектов дорожного </w:t>
            </w:r>
            <w:r w:rsidRPr="00E03FCA">
              <w:rPr>
                <w:rFonts w:eastAsia="Times New Roman"/>
                <w:sz w:val="22"/>
                <w:szCs w:val="22"/>
                <w:lang w:eastAsia="ru-RU"/>
              </w:rPr>
              <w:t>сервиса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96" w:firstLine="10"/>
              <w:rPr>
                <w:rFonts w:eastAsia="Times New Roman"/>
                <w:sz w:val="22"/>
                <w:szCs w:val="22"/>
                <w:lang w:eastAsia="ru-RU"/>
              </w:rPr>
            </w:pPr>
            <w:r w:rsidRPr="00E03FCA">
              <w:rPr>
                <w:rFonts w:eastAsia="Times New Roman"/>
                <w:spacing w:val="-5"/>
                <w:sz w:val="22"/>
                <w:szCs w:val="22"/>
                <w:lang w:eastAsia="ru-RU"/>
              </w:rPr>
              <w:t>В течение 3-</w:t>
            </w:r>
            <w:r w:rsidRPr="00E03FCA">
              <w:rPr>
                <w:rFonts w:eastAsia="Times New Roman"/>
                <w:spacing w:val="-3"/>
                <w:sz w:val="22"/>
                <w:szCs w:val="22"/>
                <w:lang w:eastAsia="ru-RU"/>
              </w:rPr>
              <w:t xml:space="preserve">х месяцев с </w:t>
            </w:r>
            <w:r w:rsidRPr="00E03FCA">
              <w:rPr>
                <w:rFonts w:eastAsia="Times New Roman"/>
                <w:sz w:val="22"/>
                <w:szCs w:val="22"/>
                <w:lang w:eastAsia="ru-RU"/>
              </w:rPr>
              <w:t xml:space="preserve">момента </w:t>
            </w:r>
            <w:r w:rsidRPr="00E03FCA">
              <w:rPr>
                <w:rFonts w:eastAsia="Times New Roman"/>
                <w:spacing w:val="-3"/>
                <w:sz w:val="22"/>
                <w:szCs w:val="22"/>
                <w:lang w:eastAsia="ru-RU"/>
              </w:rPr>
              <w:t xml:space="preserve">обращения </w:t>
            </w:r>
            <w:r w:rsidRPr="00E03FCA">
              <w:rPr>
                <w:rFonts w:eastAsia="Times New Roman"/>
                <w:sz w:val="22"/>
                <w:szCs w:val="22"/>
                <w:lang w:eastAsia="ru-RU"/>
              </w:rPr>
              <w:t>инвестора</w:t>
            </w:r>
          </w:p>
        </w:tc>
      </w:tr>
      <w:tr w:rsidR="001012E3" w:rsidRPr="00E03FCA" w:rsidTr="001012E3">
        <w:trPr>
          <w:trHeight w:hRule="exact" w:val="1690"/>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77"/>
              <w:jc w:val="center"/>
              <w:rPr>
                <w:rFonts w:eastAsia="Times New Roman"/>
                <w:sz w:val="22"/>
                <w:szCs w:val="22"/>
                <w:lang w:eastAsia="ru-RU"/>
              </w:rPr>
            </w:pPr>
            <w:r w:rsidRPr="00E03FCA">
              <w:rPr>
                <w:rFonts w:eastAsia="Times New Roman"/>
                <w:sz w:val="22"/>
                <w:szCs w:val="22"/>
                <w:lang w:eastAsia="ru-RU"/>
              </w:rPr>
              <w:t>18</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Pr>
                <w:rFonts w:eastAsia="Times New Roman"/>
                <w:sz w:val="22"/>
                <w:szCs w:val="22"/>
                <w:lang w:eastAsia="ru-RU"/>
              </w:rPr>
            </w:pPr>
            <w:r w:rsidRPr="00E03FCA">
              <w:rPr>
                <w:rFonts w:eastAsia="Times New Roman"/>
                <w:sz w:val="22"/>
                <w:szCs w:val="22"/>
                <w:lang w:eastAsia="ru-RU"/>
              </w:rPr>
              <w:t>42:09:0701001:1220, п. Казанково, ул. Юбилейная, 256.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204</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58"/>
              <w:rPr>
                <w:rFonts w:eastAsia="Times New Roman"/>
                <w:sz w:val="22"/>
                <w:szCs w:val="22"/>
                <w:lang w:eastAsia="ru-RU"/>
              </w:rPr>
            </w:pPr>
            <w:r w:rsidRPr="00E03FCA">
              <w:rPr>
                <w:rFonts w:eastAsia="Times New Roman"/>
                <w:sz w:val="22"/>
                <w:szCs w:val="22"/>
                <w:lang w:eastAsia="ru-RU"/>
              </w:rPr>
              <w:t xml:space="preserve">Для размещения </w:t>
            </w:r>
            <w:r w:rsidRPr="00E03FCA">
              <w:rPr>
                <w:rFonts w:eastAsia="Times New Roman"/>
                <w:spacing w:val="-2"/>
                <w:sz w:val="22"/>
                <w:szCs w:val="22"/>
                <w:lang w:eastAsia="ru-RU"/>
              </w:rPr>
              <w:t xml:space="preserve">объектов социального и </w:t>
            </w:r>
            <w:r w:rsidRPr="00E03FCA">
              <w:rPr>
                <w:rFonts w:eastAsia="Times New Roman"/>
                <w:spacing w:val="-1"/>
                <w:sz w:val="22"/>
                <w:szCs w:val="22"/>
                <w:lang w:eastAsia="ru-RU"/>
              </w:rPr>
              <w:t xml:space="preserve">коммунально-бытового </w:t>
            </w:r>
            <w:r w:rsidRPr="00E03FCA">
              <w:rPr>
                <w:rFonts w:eastAsia="Times New Roman"/>
                <w:sz w:val="22"/>
                <w:szCs w:val="22"/>
                <w:lang w:eastAsia="ru-RU"/>
              </w:rPr>
              <w:t>назначения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240" w:firstLine="10"/>
              <w:rPr>
                <w:rFonts w:eastAsia="Times New Roman"/>
                <w:sz w:val="22"/>
                <w:szCs w:val="22"/>
                <w:lang w:eastAsia="ru-RU"/>
              </w:rPr>
            </w:pPr>
            <w:r w:rsidRPr="00E03FCA">
              <w:rPr>
                <w:rFonts w:eastAsia="Times New Roman"/>
                <w:sz w:val="22"/>
                <w:szCs w:val="22"/>
                <w:lang w:eastAsia="ru-RU"/>
              </w:rPr>
              <w:t xml:space="preserve">В течение месяца с момента </w:t>
            </w:r>
            <w:r w:rsidRPr="00E03FCA">
              <w:rPr>
                <w:rFonts w:eastAsia="Times New Roman"/>
                <w:spacing w:val="-5"/>
                <w:sz w:val="22"/>
                <w:szCs w:val="22"/>
                <w:lang w:eastAsia="ru-RU"/>
              </w:rPr>
              <w:t xml:space="preserve">обращения </w:t>
            </w:r>
            <w:r w:rsidRPr="00E03FCA">
              <w:rPr>
                <w:rFonts w:eastAsia="Times New Roman"/>
                <w:sz w:val="22"/>
                <w:szCs w:val="22"/>
                <w:lang w:eastAsia="ru-RU"/>
              </w:rPr>
              <w:t>инвестора</w:t>
            </w:r>
          </w:p>
        </w:tc>
      </w:tr>
      <w:tr w:rsidR="001012E3" w:rsidRPr="00E03FCA" w:rsidTr="001012E3">
        <w:trPr>
          <w:trHeight w:hRule="exact" w:val="889"/>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67"/>
              <w:jc w:val="center"/>
              <w:rPr>
                <w:rFonts w:eastAsia="Times New Roman"/>
                <w:sz w:val="22"/>
                <w:szCs w:val="22"/>
                <w:lang w:eastAsia="ru-RU"/>
              </w:rPr>
            </w:pPr>
            <w:r w:rsidRPr="00E03FCA">
              <w:rPr>
                <w:rFonts w:eastAsia="Times New Roman"/>
                <w:sz w:val="22"/>
                <w:szCs w:val="22"/>
                <w:lang w:eastAsia="ru-RU"/>
              </w:rPr>
              <w:t>19</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left="10" w:firstLine="10"/>
              <w:rPr>
                <w:rFonts w:eastAsia="Times New Roman"/>
                <w:sz w:val="22"/>
                <w:szCs w:val="22"/>
                <w:lang w:eastAsia="ru-RU"/>
              </w:rPr>
            </w:pPr>
            <w:r w:rsidRPr="00E03FCA">
              <w:rPr>
                <w:rFonts w:eastAsia="Times New Roman"/>
                <w:sz w:val="22"/>
                <w:szCs w:val="22"/>
                <w:lang w:eastAsia="ru-RU"/>
              </w:rPr>
              <w:t>Центральное</w:t>
            </w:r>
            <w:r>
              <w:rPr>
                <w:rFonts w:eastAsia="Times New Roman"/>
                <w:sz w:val="22"/>
                <w:szCs w:val="22"/>
                <w:lang w:eastAsia="ru-RU"/>
              </w:rPr>
              <w:t xml:space="preserve"> </w:t>
            </w:r>
            <w:r w:rsidRPr="00E03FCA">
              <w:rPr>
                <w:rFonts w:eastAsia="Times New Roman"/>
                <w:sz w:val="22"/>
                <w:szCs w:val="22"/>
                <w:lang w:eastAsia="ru-RU"/>
              </w:rPr>
              <w:t>сельское поселение,</w:t>
            </w:r>
            <w:r>
              <w:rPr>
                <w:rFonts w:eastAsia="Times New Roman"/>
                <w:sz w:val="22"/>
                <w:szCs w:val="22"/>
                <w:lang w:eastAsia="ru-RU"/>
              </w:rPr>
              <w:t xml:space="preserve"> </w:t>
            </w:r>
            <w:r w:rsidRPr="00E03FCA">
              <w:rPr>
                <w:rFonts w:eastAsia="Times New Roman"/>
                <w:sz w:val="22"/>
                <w:szCs w:val="22"/>
                <w:lang w:eastAsia="ru-RU"/>
              </w:rPr>
              <w:t>с. Атаманово, ул. Береговая</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1 070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15"/>
              <w:rPr>
                <w:rFonts w:eastAsia="Times New Roman"/>
                <w:sz w:val="22"/>
                <w:szCs w:val="22"/>
                <w:lang w:eastAsia="ru-RU"/>
              </w:rPr>
            </w:pPr>
            <w:r w:rsidRPr="00E03FCA">
              <w:rPr>
                <w:rFonts w:eastAsia="Times New Roman"/>
                <w:sz w:val="22"/>
                <w:szCs w:val="22"/>
                <w:lang w:eastAsia="ru-RU"/>
              </w:rPr>
              <w:t xml:space="preserve">Для размещения </w:t>
            </w:r>
            <w:r w:rsidRPr="00E03FCA">
              <w:rPr>
                <w:rFonts w:eastAsia="Times New Roman"/>
                <w:spacing w:val="-2"/>
                <w:sz w:val="22"/>
                <w:szCs w:val="22"/>
                <w:lang w:eastAsia="ru-RU"/>
              </w:rPr>
              <w:t>объектов общественно-</w:t>
            </w:r>
            <w:r w:rsidRPr="00E03FCA">
              <w:rPr>
                <w:rFonts w:eastAsia="Times New Roman"/>
                <w:sz w:val="22"/>
                <w:szCs w:val="22"/>
                <w:lang w:eastAsia="ru-RU"/>
              </w:rPr>
              <w:t>делового значения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rPr>
                <w:rFonts w:eastAsia="Times New Roman"/>
                <w:sz w:val="22"/>
                <w:szCs w:val="22"/>
                <w:lang w:eastAsia="ru-RU"/>
              </w:rPr>
            </w:pPr>
            <w:r w:rsidRPr="00E03FCA">
              <w:rPr>
                <w:rFonts w:eastAsia="Times New Roman"/>
                <w:spacing w:val="-11"/>
                <w:sz w:val="22"/>
                <w:szCs w:val="22"/>
                <w:lang w:eastAsia="ru-RU"/>
              </w:rPr>
              <w:t xml:space="preserve">Июнь </w:t>
            </w:r>
            <w:r w:rsidRPr="00E03FCA">
              <w:rPr>
                <w:rFonts w:eastAsia="Times New Roman"/>
                <w:sz w:val="22"/>
                <w:szCs w:val="22"/>
                <w:lang w:eastAsia="ru-RU"/>
              </w:rPr>
              <w:t>2016</w:t>
            </w:r>
          </w:p>
        </w:tc>
      </w:tr>
      <w:tr w:rsidR="001012E3" w:rsidRPr="00E03FCA" w:rsidTr="001012E3">
        <w:trPr>
          <w:trHeight w:hRule="exact" w:val="845"/>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38"/>
              <w:jc w:val="center"/>
              <w:rPr>
                <w:rFonts w:eastAsia="Times New Roman"/>
                <w:sz w:val="22"/>
                <w:szCs w:val="22"/>
                <w:lang w:eastAsia="ru-RU"/>
              </w:rPr>
            </w:pPr>
            <w:r w:rsidRPr="00E03FCA">
              <w:rPr>
                <w:rFonts w:eastAsia="Times New Roman"/>
                <w:sz w:val="22"/>
                <w:szCs w:val="22"/>
                <w:lang w:eastAsia="ru-RU"/>
              </w:rPr>
              <w:t>20</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rPr>
                <w:rFonts w:eastAsia="Times New Roman"/>
                <w:sz w:val="22"/>
                <w:szCs w:val="22"/>
                <w:lang w:eastAsia="ru-RU"/>
              </w:rPr>
            </w:pPr>
            <w:r w:rsidRPr="00E03FCA">
              <w:rPr>
                <w:rFonts w:eastAsia="Times New Roman"/>
                <w:sz w:val="22"/>
                <w:szCs w:val="22"/>
                <w:lang w:eastAsia="ru-RU"/>
              </w:rPr>
              <w:t>Сосновское</w:t>
            </w:r>
            <w:r>
              <w:rPr>
                <w:rFonts w:eastAsia="Times New Roman"/>
                <w:sz w:val="22"/>
                <w:szCs w:val="22"/>
                <w:lang w:eastAsia="ru-RU"/>
              </w:rPr>
              <w:t xml:space="preserve"> </w:t>
            </w:r>
            <w:r w:rsidRPr="00E03FCA">
              <w:rPr>
                <w:rFonts w:eastAsia="Times New Roman"/>
                <w:sz w:val="22"/>
                <w:szCs w:val="22"/>
                <w:lang w:eastAsia="ru-RU"/>
              </w:rPr>
              <w:t>сельское поселение,</w:t>
            </w:r>
            <w:r>
              <w:rPr>
                <w:rFonts w:eastAsia="Times New Roman"/>
                <w:sz w:val="22"/>
                <w:szCs w:val="22"/>
                <w:lang w:eastAsia="ru-RU"/>
              </w:rPr>
              <w:t xml:space="preserve"> </w:t>
            </w:r>
            <w:r w:rsidRPr="00E03FCA">
              <w:rPr>
                <w:rFonts w:eastAsia="Times New Roman"/>
                <w:sz w:val="22"/>
                <w:szCs w:val="22"/>
                <w:lang w:eastAsia="ru-RU"/>
              </w:rPr>
              <w:t>в</w:t>
            </w:r>
            <w:r>
              <w:rPr>
                <w:rFonts w:eastAsia="Times New Roman"/>
                <w:sz w:val="22"/>
                <w:szCs w:val="22"/>
                <w:lang w:eastAsia="ru-RU"/>
              </w:rPr>
              <w:t xml:space="preserve"> </w:t>
            </w:r>
            <w:r w:rsidRPr="00E03FCA">
              <w:rPr>
                <w:rFonts w:eastAsia="Times New Roman"/>
                <w:sz w:val="22"/>
                <w:szCs w:val="22"/>
                <w:lang w:eastAsia="ru-RU"/>
              </w:rPr>
              <w:t>районе с. Сосновка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4 069</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413"/>
              <w:rPr>
                <w:rFonts w:eastAsia="Times New Roman"/>
                <w:sz w:val="22"/>
                <w:szCs w:val="22"/>
                <w:lang w:eastAsia="ru-RU"/>
              </w:rPr>
            </w:pPr>
            <w:r w:rsidRPr="00E03FCA">
              <w:rPr>
                <w:rFonts w:eastAsia="Times New Roman"/>
                <w:sz w:val="22"/>
                <w:szCs w:val="22"/>
                <w:lang w:eastAsia="ru-RU"/>
              </w:rPr>
              <w:t xml:space="preserve">Для размещения </w:t>
            </w:r>
            <w:r w:rsidRPr="00E03FCA">
              <w:rPr>
                <w:rFonts w:eastAsia="Times New Roman"/>
                <w:spacing w:val="-2"/>
                <w:sz w:val="22"/>
                <w:szCs w:val="22"/>
                <w:lang w:eastAsia="ru-RU"/>
              </w:rPr>
              <w:t xml:space="preserve">объектов дорожного </w:t>
            </w:r>
            <w:r w:rsidRPr="00E03FCA">
              <w:rPr>
                <w:rFonts w:eastAsia="Times New Roman"/>
                <w:sz w:val="22"/>
                <w:szCs w:val="22"/>
                <w:lang w:eastAsia="ru-RU"/>
              </w:rPr>
              <w:t>сервиса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67"/>
              <w:rPr>
                <w:rFonts w:eastAsia="Times New Roman"/>
                <w:sz w:val="22"/>
                <w:szCs w:val="22"/>
                <w:lang w:eastAsia="ru-RU"/>
              </w:rPr>
            </w:pPr>
            <w:r w:rsidRPr="00E03FCA">
              <w:rPr>
                <w:rFonts w:eastAsia="Times New Roman"/>
                <w:spacing w:val="-4"/>
                <w:sz w:val="22"/>
                <w:szCs w:val="22"/>
                <w:lang w:eastAsia="ru-RU"/>
              </w:rPr>
              <w:t xml:space="preserve">Июль-август </w:t>
            </w:r>
            <w:r w:rsidRPr="00E03FCA">
              <w:rPr>
                <w:rFonts w:eastAsia="Times New Roman"/>
                <w:sz w:val="22"/>
                <w:szCs w:val="22"/>
                <w:lang w:eastAsia="ru-RU"/>
              </w:rPr>
              <w:t>2016</w:t>
            </w:r>
          </w:p>
        </w:tc>
      </w:tr>
      <w:tr w:rsidR="001012E3" w:rsidRPr="00E03FCA" w:rsidTr="001012E3">
        <w:trPr>
          <w:trHeight w:hRule="exact" w:val="874"/>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21</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0"/>
              <w:rPr>
                <w:rFonts w:eastAsia="Times New Roman"/>
                <w:sz w:val="22"/>
                <w:szCs w:val="22"/>
                <w:lang w:eastAsia="ru-RU"/>
              </w:rPr>
            </w:pPr>
            <w:r w:rsidRPr="00E03FCA">
              <w:rPr>
                <w:rFonts w:eastAsia="Times New Roman"/>
                <w:sz w:val="22"/>
                <w:szCs w:val="22"/>
                <w:lang w:eastAsia="ru-RU"/>
              </w:rPr>
              <w:t xml:space="preserve">42:09:1515002:991, </w:t>
            </w:r>
            <w:r w:rsidRPr="00E03FCA">
              <w:rPr>
                <w:rFonts w:eastAsia="Times New Roman"/>
                <w:spacing w:val="-2"/>
                <w:sz w:val="22"/>
                <w:szCs w:val="22"/>
                <w:lang w:eastAsia="ru-RU"/>
              </w:rPr>
              <w:t xml:space="preserve">Сосновское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xml:space="preserve">, с. </w:t>
            </w:r>
            <w:r w:rsidRPr="00E03FCA">
              <w:rPr>
                <w:rFonts w:eastAsia="Times New Roman"/>
                <w:iCs/>
                <w:spacing w:val="-2"/>
                <w:sz w:val="22"/>
                <w:szCs w:val="22"/>
                <w:lang w:eastAsia="ru-RU"/>
              </w:rPr>
              <w:t>Сосновка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4 505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451"/>
              <w:rPr>
                <w:rFonts w:eastAsia="Times New Roman"/>
                <w:sz w:val="22"/>
                <w:szCs w:val="22"/>
                <w:lang w:eastAsia="ru-RU"/>
              </w:rPr>
            </w:pPr>
            <w:r w:rsidRPr="00E03FCA">
              <w:rPr>
                <w:rFonts w:eastAsia="Times New Roman"/>
                <w:sz w:val="22"/>
                <w:szCs w:val="22"/>
                <w:lang w:eastAsia="ru-RU"/>
              </w:rPr>
              <w:t xml:space="preserve">Для размещения </w:t>
            </w:r>
            <w:r w:rsidRPr="00E03FCA">
              <w:rPr>
                <w:rFonts w:eastAsia="Times New Roman"/>
                <w:spacing w:val="-3"/>
                <w:sz w:val="22"/>
                <w:szCs w:val="22"/>
                <w:lang w:eastAsia="ru-RU"/>
              </w:rPr>
              <w:t xml:space="preserve">объектов дорожного </w:t>
            </w:r>
            <w:r w:rsidRPr="00E03FCA">
              <w:rPr>
                <w:rFonts w:eastAsia="Times New Roman"/>
                <w:sz w:val="22"/>
                <w:szCs w:val="22"/>
                <w:lang w:eastAsia="ru-RU"/>
              </w:rPr>
              <w:t>сервиса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06" w:hanging="29"/>
              <w:rPr>
                <w:rFonts w:eastAsia="Times New Roman"/>
                <w:sz w:val="22"/>
                <w:szCs w:val="22"/>
                <w:lang w:eastAsia="ru-RU"/>
              </w:rPr>
            </w:pPr>
            <w:r w:rsidRPr="00E03FCA">
              <w:rPr>
                <w:rFonts w:eastAsia="Times New Roman"/>
                <w:spacing w:val="-3"/>
                <w:sz w:val="22"/>
                <w:szCs w:val="22"/>
                <w:lang w:eastAsia="ru-RU"/>
              </w:rPr>
              <w:t xml:space="preserve">Июль-август </w:t>
            </w:r>
            <w:r w:rsidRPr="00E03FCA">
              <w:rPr>
                <w:rFonts w:eastAsia="Times New Roman"/>
                <w:sz w:val="22"/>
                <w:szCs w:val="22"/>
                <w:lang w:eastAsia="ru-RU"/>
              </w:rPr>
              <w:t>2016</w:t>
            </w:r>
          </w:p>
        </w:tc>
      </w:tr>
      <w:tr w:rsidR="001012E3" w:rsidRPr="00E03FCA" w:rsidTr="001012E3">
        <w:trPr>
          <w:trHeight w:hRule="exact" w:val="139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22</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rPr>
                <w:rFonts w:eastAsia="Times New Roman"/>
                <w:sz w:val="22"/>
                <w:szCs w:val="22"/>
                <w:lang w:eastAsia="ru-RU"/>
              </w:rPr>
            </w:pPr>
            <w:r w:rsidRPr="00E03FCA">
              <w:rPr>
                <w:rFonts w:eastAsia="Times New Roman"/>
                <w:sz w:val="22"/>
                <w:szCs w:val="22"/>
                <w:lang w:eastAsia="ru-RU"/>
              </w:rPr>
              <w:t>Центральное сельское поселение, в районе с. Безрукове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5 851</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768"/>
              <w:rPr>
                <w:rFonts w:eastAsia="Times New Roman"/>
                <w:sz w:val="22"/>
                <w:szCs w:val="22"/>
                <w:lang w:eastAsia="ru-RU"/>
              </w:rPr>
            </w:pPr>
            <w:r w:rsidRPr="00E03FCA">
              <w:rPr>
                <w:rFonts w:eastAsia="Times New Roman"/>
                <w:sz w:val="22"/>
                <w:szCs w:val="22"/>
                <w:lang w:eastAsia="ru-RU"/>
              </w:rPr>
              <w:t>Для размещение объекта торговли</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44" w:hanging="19"/>
              <w:rPr>
                <w:rFonts w:eastAsia="Times New Roman"/>
                <w:sz w:val="22"/>
                <w:szCs w:val="22"/>
                <w:lang w:eastAsia="ru-RU"/>
              </w:rPr>
            </w:pPr>
            <w:r w:rsidRPr="00E03FCA">
              <w:rPr>
                <w:rFonts w:eastAsia="Times New Roman"/>
                <w:spacing w:val="-5"/>
                <w:sz w:val="22"/>
                <w:szCs w:val="22"/>
                <w:lang w:eastAsia="ru-RU"/>
              </w:rPr>
              <w:t>В течение 3-</w:t>
            </w:r>
            <w:r w:rsidRPr="00E03FCA">
              <w:rPr>
                <w:rFonts w:eastAsia="Times New Roman"/>
                <w:spacing w:val="-2"/>
                <w:sz w:val="22"/>
                <w:szCs w:val="22"/>
                <w:lang w:eastAsia="ru-RU"/>
              </w:rPr>
              <w:t xml:space="preserve">х месяцев с </w:t>
            </w:r>
            <w:r w:rsidRPr="00E03FCA">
              <w:rPr>
                <w:rFonts w:eastAsia="Times New Roman"/>
                <w:sz w:val="22"/>
                <w:szCs w:val="22"/>
                <w:lang w:eastAsia="ru-RU"/>
              </w:rPr>
              <w:t>момента обращения инвестора</w:t>
            </w:r>
          </w:p>
        </w:tc>
      </w:tr>
      <w:tr w:rsidR="001012E3" w:rsidRPr="00E03FCA" w:rsidTr="001012E3">
        <w:trPr>
          <w:trHeight w:hRule="exact" w:val="138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38"/>
              <w:jc w:val="center"/>
              <w:rPr>
                <w:rFonts w:eastAsia="Times New Roman"/>
                <w:sz w:val="22"/>
                <w:szCs w:val="22"/>
                <w:lang w:eastAsia="ru-RU"/>
              </w:rPr>
            </w:pPr>
            <w:r w:rsidRPr="00E03FCA">
              <w:rPr>
                <w:rFonts w:eastAsia="Times New Roman"/>
                <w:sz w:val="22"/>
                <w:szCs w:val="22"/>
                <w:lang w:eastAsia="ru-RU"/>
              </w:rPr>
              <w:t>1</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653"/>
              <w:rPr>
                <w:rFonts w:eastAsia="Times New Roman"/>
                <w:sz w:val="22"/>
                <w:szCs w:val="22"/>
                <w:lang w:eastAsia="ru-RU"/>
              </w:rPr>
            </w:pPr>
            <w:r w:rsidRPr="00E03FCA">
              <w:rPr>
                <w:rFonts w:eastAsia="Times New Roman"/>
                <w:sz w:val="22"/>
                <w:szCs w:val="22"/>
                <w:lang w:eastAsia="ru-RU"/>
              </w:rPr>
              <w:t>Сосновское сельское поселение, в районе п. Гавриловка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75 086</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211"/>
              <w:rPr>
                <w:rFonts w:eastAsia="Times New Roman"/>
                <w:sz w:val="22"/>
                <w:szCs w:val="22"/>
                <w:lang w:eastAsia="ru-RU"/>
              </w:rPr>
            </w:pPr>
            <w:r w:rsidRPr="00E03FCA">
              <w:rPr>
                <w:rFonts w:eastAsia="Times New Roman"/>
                <w:spacing w:val="-2"/>
                <w:sz w:val="22"/>
                <w:szCs w:val="22"/>
                <w:lang w:eastAsia="ru-RU"/>
              </w:rPr>
              <w:t xml:space="preserve">Сельскохозяйственное </w:t>
            </w:r>
            <w:r w:rsidRPr="00E03FCA">
              <w:rPr>
                <w:rFonts w:eastAsia="Times New Roman"/>
                <w:sz w:val="22"/>
                <w:szCs w:val="22"/>
                <w:lang w:eastAsia="ru-RU"/>
              </w:rPr>
              <w:t>использование, размещение фермы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34" w:hanging="19"/>
              <w:rPr>
                <w:rFonts w:eastAsia="Times New Roman"/>
                <w:sz w:val="22"/>
                <w:szCs w:val="22"/>
                <w:lang w:eastAsia="ru-RU"/>
              </w:rPr>
            </w:pPr>
            <w:r w:rsidRPr="00E03FCA">
              <w:rPr>
                <w:rFonts w:eastAsia="Times New Roman"/>
                <w:spacing w:val="-4"/>
                <w:sz w:val="22"/>
                <w:szCs w:val="22"/>
                <w:lang w:eastAsia="ru-RU"/>
              </w:rPr>
              <w:t>В течение 3-</w:t>
            </w:r>
            <w:r w:rsidRPr="00E03FCA">
              <w:rPr>
                <w:rFonts w:eastAsia="Times New Roman"/>
                <w:spacing w:val="-3"/>
                <w:sz w:val="22"/>
                <w:szCs w:val="22"/>
                <w:lang w:eastAsia="ru-RU"/>
              </w:rPr>
              <w:t xml:space="preserve">х месяцев с </w:t>
            </w:r>
            <w:r w:rsidRPr="00E03FCA">
              <w:rPr>
                <w:rFonts w:eastAsia="Times New Roman"/>
                <w:sz w:val="22"/>
                <w:szCs w:val="22"/>
                <w:lang w:eastAsia="ru-RU"/>
              </w:rPr>
              <w:t>момента обращения инвестора</w:t>
            </w:r>
          </w:p>
        </w:tc>
      </w:tr>
      <w:tr w:rsidR="001012E3" w:rsidRPr="00E03FCA" w:rsidTr="001012E3">
        <w:trPr>
          <w:trHeight w:hRule="exact" w:val="138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2</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576"/>
              <w:rPr>
                <w:rFonts w:eastAsia="Times New Roman"/>
                <w:sz w:val="22"/>
                <w:szCs w:val="22"/>
                <w:lang w:eastAsia="ru-RU"/>
              </w:rPr>
            </w:pPr>
            <w:r w:rsidRPr="00E03FCA">
              <w:rPr>
                <w:rFonts w:eastAsia="Times New Roman"/>
                <w:sz w:val="22"/>
                <w:szCs w:val="22"/>
                <w:lang w:eastAsia="ru-RU"/>
              </w:rPr>
              <w:t>42:09:1515002:158, Сосновское сельское поселение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235 919</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202"/>
              <w:rPr>
                <w:rFonts w:eastAsia="Times New Roman"/>
                <w:sz w:val="22"/>
                <w:szCs w:val="22"/>
                <w:lang w:eastAsia="ru-RU"/>
              </w:rPr>
            </w:pPr>
            <w:r w:rsidRPr="00E03FCA">
              <w:rPr>
                <w:rFonts w:eastAsia="Times New Roman"/>
                <w:spacing w:val="-2"/>
                <w:sz w:val="22"/>
                <w:szCs w:val="22"/>
                <w:lang w:eastAsia="ru-RU"/>
              </w:rPr>
              <w:t xml:space="preserve">Сельскохозяйственное </w:t>
            </w:r>
            <w:r w:rsidRPr="00E03FCA">
              <w:rPr>
                <w:rFonts w:eastAsia="Times New Roman"/>
                <w:sz w:val="22"/>
                <w:szCs w:val="22"/>
                <w:lang w:eastAsia="ru-RU"/>
              </w:rPr>
              <w:t>использование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269"/>
              <w:rPr>
                <w:rFonts w:eastAsia="Times New Roman"/>
                <w:sz w:val="22"/>
                <w:szCs w:val="22"/>
                <w:lang w:eastAsia="ru-RU"/>
              </w:rPr>
            </w:pPr>
            <w:r w:rsidRPr="00E03FCA">
              <w:rPr>
                <w:rFonts w:eastAsia="Times New Roman"/>
                <w:sz w:val="22"/>
                <w:szCs w:val="22"/>
                <w:lang w:eastAsia="ru-RU"/>
              </w:rPr>
              <w:t>В течение месяца с момента обращения инвестора</w:t>
            </w:r>
          </w:p>
        </w:tc>
      </w:tr>
      <w:tr w:rsidR="001012E3" w:rsidRPr="00E03FCA" w:rsidTr="001012E3">
        <w:trPr>
          <w:trHeight w:hRule="exact" w:val="1411"/>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3</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ight="566" w:firstLine="10"/>
              <w:rPr>
                <w:rFonts w:eastAsia="Times New Roman"/>
                <w:sz w:val="22"/>
                <w:szCs w:val="22"/>
                <w:lang w:eastAsia="ru-RU"/>
              </w:rPr>
            </w:pPr>
            <w:r w:rsidRPr="00E03FCA">
              <w:rPr>
                <w:rFonts w:eastAsia="Times New Roman"/>
                <w:sz w:val="22"/>
                <w:szCs w:val="22"/>
                <w:lang w:eastAsia="ru-RU"/>
              </w:rPr>
              <w:t>Сосновское сельское поселение</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600 000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88" w:lineRule="exact"/>
              <w:ind w:right="192"/>
              <w:rPr>
                <w:rFonts w:eastAsia="Times New Roman"/>
                <w:sz w:val="22"/>
                <w:szCs w:val="22"/>
                <w:lang w:eastAsia="ru-RU"/>
              </w:rPr>
            </w:pPr>
            <w:r>
              <w:rPr>
                <w:rFonts w:eastAsia="Times New Roman"/>
                <w:spacing w:val="-5"/>
                <w:sz w:val="22"/>
                <w:szCs w:val="22"/>
                <w:lang w:eastAsia="ru-RU"/>
              </w:rPr>
              <w:t xml:space="preserve">Сельскохозяйственное </w:t>
            </w:r>
            <w:r w:rsidRPr="00E03FCA">
              <w:rPr>
                <w:rFonts w:eastAsia="Times New Roman"/>
                <w:sz w:val="22"/>
                <w:szCs w:val="22"/>
                <w:lang w:eastAsia="ru-RU"/>
              </w:rPr>
              <w:t>использование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15" w:firstLine="10"/>
              <w:rPr>
                <w:rFonts w:eastAsia="Times New Roman"/>
                <w:sz w:val="22"/>
                <w:szCs w:val="22"/>
                <w:lang w:eastAsia="ru-RU"/>
              </w:rPr>
            </w:pPr>
            <w:r w:rsidRPr="00E03FCA">
              <w:rPr>
                <w:rFonts w:eastAsia="Times New Roman"/>
                <w:spacing w:val="-5"/>
                <w:sz w:val="22"/>
                <w:szCs w:val="22"/>
                <w:lang w:eastAsia="ru-RU"/>
              </w:rPr>
              <w:t>В течение 3-</w:t>
            </w:r>
            <w:r w:rsidRPr="00E03FCA">
              <w:rPr>
                <w:rFonts w:eastAsia="Times New Roman"/>
                <w:spacing w:val="-2"/>
                <w:sz w:val="22"/>
                <w:szCs w:val="22"/>
                <w:lang w:eastAsia="ru-RU"/>
              </w:rPr>
              <w:t xml:space="preserve">х месяцев с </w:t>
            </w:r>
            <w:r w:rsidRPr="00E03FCA">
              <w:rPr>
                <w:rFonts w:eastAsia="Times New Roman"/>
                <w:sz w:val="22"/>
                <w:szCs w:val="22"/>
                <w:lang w:eastAsia="ru-RU"/>
              </w:rPr>
              <w:t>момента обращения инвестора</w:t>
            </w:r>
          </w:p>
        </w:tc>
      </w:tr>
      <w:tr w:rsidR="001012E3" w:rsidRPr="00E03FCA" w:rsidTr="001012E3">
        <w:trPr>
          <w:trHeight w:hRule="exact" w:val="1114"/>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4</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9" w:right="173" w:firstLine="10"/>
              <w:rPr>
                <w:rFonts w:eastAsia="Times New Roman"/>
                <w:sz w:val="22"/>
                <w:szCs w:val="22"/>
                <w:lang w:eastAsia="ru-RU"/>
              </w:rPr>
            </w:pPr>
            <w:r w:rsidRPr="00E03FCA">
              <w:rPr>
                <w:rFonts w:eastAsia="Times New Roman"/>
                <w:spacing w:val="-3"/>
                <w:sz w:val="22"/>
                <w:szCs w:val="22"/>
                <w:lang w:eastAsia="ru-RU"/>
              </w:rPr>
              <w:t xml:space="preserve">Сосновское </w:t>
            </w:r>
            <w:r w:rsidRPr="00E03FCA">
              <w:rPr>
                <w:rFonts w:eastAsia="Times New Roman"/>
                <w:sz w:val="22"/>
                <w:szCs w:val="22"/>
                <w:lang w:eastAsia="ru-RU"/>
              </w:rPr>
              <w:t>сельское поселение</w:t>
            </w:r>
            <w:r w:rsidRPr="00E03FCA">
              <w:rPr>
                <w:rFonts w:eastAsia="Times New Roman"/>
                <w:spacing w:val="-3"/>
                <w:sz w:val="22"/>
                <w:szCs w:val="22"/>
                <w:lang w:eastAsia="ru-RU"/>
              </w:rPr>
              <w:t xml:space="preserve">, в районе с. </w:t>
            </w:r>
            <w:r w:rsidRPr="00E03FCA">
              <w:rPr>
                <w:rFonts w:eastAsia="Times New Roman"/>
                <w:sz w:val="22"/>
                <w:szCs w:val="22"/>
                <w:lang w:eastAsia="ru-RU"/>
              </w:rPr>
              <w:t>Таргай</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67 146</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92" w:firstLine="10"/>
              <w:rPr>
                <w:rFonts w:eastAsia="Times New Roman"/>
                <w:sz w:val="22"/>
                <w:szCs w:val="22"/>
                <w:lang w:eastAsia="ru-RU"/>
              </w:rPr>
            </w:pPr>
            <w:r w:rsidRPr="00E03FCA">
              <w:rPr>
                <w:rFonts w:eastAsia="Times New Roman"/>
                <w:spacing w:val="-3"/>
                <w:sz w:val="22"/>
                <w:szCs w:val="22"/>
                <w:lang w:eastAsia="ru-RU"/>
              </w:rPr>
              <w:t xml:space="preserve">Сельскохозяйственное </w:t>
            </w:r>
            <w:r w:rsidRPr="00E03FCA">
              <w:rPr>
                <w:rFonts w:eastAsia="Times New Roman"/>
                <w:sz w:val="22"/>
                <w:szCs w:val="22"/>
                <w:lang w:eastAsia="ru-RU"/>
              </w:rPr>
              <w:t>использование, разведение с/х птицы</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307" w:firstLine="19"/>
              <w:rPr>
                <w:rFonts w:eastAsia="Times New Roman"/>
                <w:sz w:val="22"/>
                <w:szCs w:val="22"/>
                <w:lang w:eastAsia="ru-RU"/>
              </w:rPr>
            </w:pPr>
            <w:r w:rsidRPr="00E03FCA">
              <w:rPr>
                <w:rFonts w:eastAsia="Times New Roman"/>
                <w:sz w:val="22"/>
                <w:szCs w:val="22"/>
                <w:lang w:eastAsia="ru-RU"/>
              </w:rPr>
              <w:t>Май-июнь 2016</w:t>
            </w:r>
          </w:p>
        </w:tc>
      </w:tr>
      <w:tr w:rsidR="001012E3" w:rsidRPr="00E03FCA" w:rsidTr="001012E3">
        <w:trPr>
          <w:trHeight w:hRule="exact" w:val="1114"/>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38"/>
              <w:jc w:val="center"/>
              <w:rPr>
                <w:rFonts w:eastAsia="Times New Roman"/>
                <w:sz w:val="22"/>
                <w:szCs w:val="22"/>
                <w:lang w:eastAsia="ru-RU"/>
              </w:rPr>
            </w:pPr>
            <w:r w:rsidRPr="00E03FCA">
              <w:rPr>
                <w:rFonts w:eastAsia="Times New Roman"/>
                <w:sz w:val="22"/>
                <w:szCs w:val="22"/>
                <w:lang w:eastAsia="ru-RU"/>
              </w:rPr>
              <w:lastRenderedPageBreak/>
              <w:t>5</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left="19" w:right="192"/>
              <w:rPr>
                <w:rFonts w:eastAsia="Times New Roman"/>
                <w:sz w:val="22"/>
                <w:szCs w:val="22"/>
                <w:lang w:eastAsia="ru-RU"/>
              </w:rPr>
            </w:pPr>
            <w:r w:rsidRPr="00E03FCA">
              <w:rPr>
                <w:rFonts w:eastAsia="Times New Roman"/>
                <w:spacing w:val="-2"/>
                <w:sz w:val="22"/>
                <w:szCs w:val="22"/>
                <w:lang w:eastAsia="ru-RU"/>
              </w:rPr>
              <w:t xml:space="preserve">Центральное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xml:space="preserve">, в районе </w:t>
            </w:r>
            <w:r w:rsidRPr="00E03FCA">
              <w:rPr>
                <w:rFonts w:eastAsia="Times New Roman"/>
                <w:sz w:val="22"/>
                <w:szCs w:val="22"/>
                <w:lang w:eastAsia="ru-RU"/>
              </w:rPr>
              <w:t>п. Муратово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384 761</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82" w:firstLine="10"/>
              <w:rPr>
                <w:rFonts w:eastAsia="Times New Roman"/>
                <w:sz w:val="22"/>
                <w:szCs w:val="22"/>
                <w:lang w:eastAsia="ru-RU"/>
              </w:rPr>
            </w:pPr>
            <w:r w:rsidRPr="00E03FCA">
              <w:rPr>
                <w:rFonts w:eastAsia="Times New Roman"/>
                <w:spacing w:val="-2"/>
                <w:sz w:val="22"/>
                <w:szCs w:val="22"/>
                <w:lang w:eastAsia="ru-RU"/>
              </w:rPr>
              <w:t xml:space="preserve">Сельскохозяйственное </w:t>
            </w:r>
            <w:r w:rsidRPr="00E03FCA">
              <w:rPr>
                <w:rFonts w:eastAsia="Times New Roman"/>
                <w:sz w:val="22"/>
                <w:szCs w:val="22"/>
                <w:lang w:eastAsia="ru-RU"/>
              </w:rPr>
              <w:t xml:space="preserve">использование, выпас </w:t>
            </w:r>
            <w:r w:rsidRPr="00E03FCA">
              <w:rPr>
                <w:rFonts w:eastAsia="Times New Roman"/>
                <w:spacing w:val="-2"/>
                <w:sz w:val="22"/>
                <w:szCs w:val="22"/>
                <w:lang w:eastAsia="ru-RU"/>
              </w:rPr>
              <w:t xml:space="preserve">сельскохозяйственных </w:t>
            </w:r>
            <w:r w:rsidRPr="00E03FCA">
              <w:rPr>
                <w:rFonts w:eastAsia="Times New Roman"/>
                <w:sz w:val="22"/>
                <w:szCs w:val="22"/>
                <w:lang w:eastAsia="ru-RU"/>
              </w:rPr>
              <w:t>животных</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307" w:firstLine="19"/>
              <w:rPr>
                <w:rFonts w:eastAsia="Times New Roman"/>
                <w:sz w:val="22"/>
                <w:szCs w:val="22"/>
                <w:lang w:eastAsia="ru-RU"/>
              </w:rPr>
            </w:pPr>
            <w:r w:rsidRPr="00E03FCA">
              <w:rPr>
                <w:rFonts w:eastAsia="Times New Roman"/>
                <w:sz w:val="22"/>
                <w:szCs w:val="22"/>
                <w:lang w:eastAsia="ru-RU"/>
              </w:rPr>
              <w:t>Май-июнь 20)6</w:t>
            </w:r>
          </w:p>
        </w:tc>
      </w:tr>
      <w:tr w:rsidR="001012E3" w:rsidRPr="00E03FCA" w:rsidTr="001012E3">
        <w:trPr>
          <w:trHeight w:hRule="exact" w:val="140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6</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ight="365" w:firstLine="10"/>
              <w:rPr>
                <w:rFonts w:eastAsia="Times New Roman"/>
                <w:sz w:val="22"/>
                <w:szCs w:val="22"/>
                <w:lang w:eastAsia="ru-RU"/>
              </w:rPr>
            </w:pPr>
            <w:r w:rsidRPr="00E03FCA">
              <w:rPr>
                <w:rFonts w:eastAsia="Times New Roman"/>
                <w:spacing w:val="-2"/>
                <w:sz w:val="22"/>
                <w:szCs w:val="22"/>
                <w:lang w:eastAsia="ru-RU"/>
              </w:rPr>
              <w:t xml:space="preserve">Красулинское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в районе п</w:t>
            </w:r>
            <w:r w:rsidRPr="00E03FCA">
              <w:rPr>
                <w:rFonts w:eastAsia="Times New Roman"/>
                <w:sz w:val="22"/>
                <w:szCs w:val="22"/>
                <w:lang w:eastAsia="ru-RU"/>
              </w:rPr>
              <w:t>. Металлургов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205 865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92"/>
              <w:rPr>
                <w:rFonts w:eastAsia="Times New Roman"/>
                <w:sz w:val="22"/>
                <w:szCs w:val="22"/>
                <w:lang w:eastAsia="ru-RU"/>
              </w:rPr>
            </w:pPr>
            <w:r w:rsidRPr="00E03FCA">
              <w:rPr>
                <w:rFonts w:eastAsia="Times New Roman"/>
                <w:spacing w:val="-2"/>
                <w:sz w:val="22"/>
                <w:szCs w:val="22"/>
                <w:lang w:eastAsia="ru-RU"/>
              </w:rPr>
              <w:t xml:space="preserve">Сельскохозяйственное </w:t>
            </w:r>
            <w:r w:rsidRPr="00E03FCA">
              <w:rPr>
                <w:rFonts w:eastAsia="Times New Roman"/>
                <w:sz w:val="22"/>
                <w:szCs w:val="22"/>
                <w:lang w:eastAsia="ru-RU"/>
              </w:rPr>
              <w:t xml:space="preserve">использование </w:t>
            </w:r>
            <w:r w:rsidRPr="00E03FCA">
              <w:rPr>
                <w:rFonts w:eastAsia="Times New Roman"/>
                <w:spacing w:val="-2"/>
                <w:sz w:val="22"/>
                <w:szCs w:val="22"/>
                <w:lang w:eastAsia="ru-RU"/>
              </w:rPr>
              <w:t>(тепличный комплекс)</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06" w:firstLine="10"/>
              <w:rPr>
                <w:rFonts w:eastAsia="Times New Roman"/>
                <w:sz w:val="22"/>
                <w:szCs w:val="22"/>
                <w:lang w:eastAsia="ru-RU"/>
              </w:rPr>
            </w:pPr>
            <w:r w:rsidRPr="00E03FCA">
              <w:rPr>
                <w:rFonts w:eastAsia="Times New Roman"/>
                <w:spacing w:val="-4"/>
                <w:sz w:val="22"/>
                <w:szCs w:val="22"/>
                <w:lang w:eastAsia="ru-RU"/>
              </w:rPr>
              <w:t>В течение 3-</w:t>
            </w:r>
            <w:r w:rsidRPr="00E03FCA">
              <w:rPr>
                <w:rFonts w:eastAsia="Times New Roman"/>
                <w:spacing w:val="-3"/>
                <w:sz w:val="22"/>
                <w:szCs w:val="22"/>
                <w:lang w:eastAsia="ru-RU"/>
              </w:rPr>
              <w:t xml:space="preserve">х месяцев с </w:t>
            </w:r>
            <w:r w:rsidRPr="00E03FCA">
              <w:rPr>
                <w:rFonts w:eastAsia="Times New Roman"/>
                <w:sz w:val="22"/>
                <w:szCs w:val="22"/>
                <w:lang w:eastAsia="ru-RU"/>
              </w:rPr>
              <w:t>момента обращения инвестора</w:t>
            </w:r>
          </w:p>
        </w:tc>
      </w:tr>
      <w:tr w:rsidR="001012E3" w:rsidRPr="00E03FCA" w:rsidTr="001012E3">
        <w:trPr>
          <w:trHeight w:hRule="exact" w:val="139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58"/>
              <w:jc w:val="center"/>
              <w:rPr>
                <w:rFonts w:eastAsia="Times New Roman"/>
                <w:sz w:val="22"/>
                <w:szCs w:val="22"/>
                <w:lang w:eastAsia="ru-RU"/>
              </w:rPr>
            </w:pPr>
            <w:r w:rsidRPr="00E03FCA">
              <w:rPr>
                <w:rFonts w:eastAsia="Times New Roman"/>
                <w:sz w:val="22"/>
                <w:szCs w:val="22"/>
                <w:lang w:eastAsia="ru-RU"/>
              </w:rPr>
              <w:t>1</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ight="211" w:firstLine="10"/>
              <w:rPr>
                <w:rFonts w:eastAsia="Times New Roman"/>
                <w:sz w:val="22"/>
                <w:szCs w:val="22"/>
                <w:lang w:eastAsia="ru-RU"/>
              </w:rPr>
            </w:pPr>
            <w:r w:rsidRPr="00E03FCA">
              <w:rPr>
                <w:rFonts w:eastAsia="Times New Roman"/>
                <w:sz w:val="22"/>
                <w:szCs w:val="22"/>
                <w:lang w:eastAsia="ru-RU"/>
              </w:rPr>
              <w:t xml:space="preserve">42:09:2629001:61, </w:t>
            </w:r>
          </w:p>
          <w:p w:rsidR="001012E3" w:rsidRPr="00E03FCA" w:rsidRDefault="001012E3" w:rsidP="001012E3">
            <w:pPr>
              <w:shd w:val="clear" w:color="auto" w:fill="FFFFFF"/>
              <w:spacing w:line="269" w:lineRule="exact"/>
              <w:ind w:left="10" w:right="211" w:firstLine="10"/>
              <w:rPr>
                <w:rFonts w:eastAsia="Times New Roman"/>
                <w:sz w:val="22"/>
                <w:szCs w:val="22"/>
                <w:lang w:eastAsia="ru-RU"/>
              </w:rPr>
            </w:pPr>
            <w:r w:rsidRPr="00E03FCA">
              <w:rPr>
                <w:rFonts w:eastAsia="Times New Roman"/>
                <w:spacing w:val="-1"/>
                <w:sz w:val="22"/>
                <w:szCs w:val="22"/>
                <w:lang w:eastAsia="ru-RU"/>
              </w:rPr>
              <w:t xml:space="preserve">п. </w:t>
            </w:r>
            <w:r w:rsidRPr="00E03FCA">
              <w:rPr>
                <w:rFonts w:eastAsia="Times New Roman"/>
                <w:spacing w:val="-3"/>
                <w:sz w:val="22"/>
                <w:szCs w:val="22"/>
                <w:lang w:eastAsia="ru-RU"/>
              </w:rPr>
              <w:t xml:space="preserve">Кузедеево, ул. Ленинская, </w:t>
            </w:r>
            <w:r w:rsidRPr="00E03FCA">
              <w:rPr>
                <w:rFonts w:eastAsia="Times New Roman"/>
                <w:sz w:val="22"/>
                <w:szCs w:val="22"/>
                <w:lang w:eastAsia="ru-RU"/>
              </w:rPr>
              <w:t>62</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48 882</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835"/>
              <w:rPr>
                <w:rFonts w:eastAsia="Times New Roman"/>
                <w:sz w:val="22"/>
                <w:szCs w:val="22"/>
                <w:lang w:eastAsia="ru-RU"/>
              </w:rPr>
            </w:pPr>
            <w:r w:rsidRPr="00E03FCA">
              <w:rPr>
                <w:rFonts w:eastAsia="Times New Roman"/>
                <w:sz w:val="22"/>
                <w:szCs w:val="22"/>
                <w:lang w:eastAsia="ru-RU"/>
              </w:rPr>
              <w:t>Для размещения объектов рекреационного назначения</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269" w:firstLine="10"/>
              <w:rPr>
                <w:rFonts w:eastAsia="Times New Roman"/>
                <w:sz w:val="22"/>
                <w:szCs w:val="22"/>
                <w:lang w:eastAsia="ru-RU"/>
              </w:rPr>
            </w:pPr>
            <w:r w:rsidRPr="00E03FCA">
              <w:rPr>
                <w:rFonts w:eastAsia="Times New Roman"/>
                <w:sz w:val="22"/>
                <w:szCs w:val="22"/>
                <w:lang w:eastAsia="ru-RU"/>
              </w:rPr>
              <w:t>В течение месяца с момента обращения инвестора</w:t>
            </w:r>
          </w:p>
        </w:tc>
      </w:tr>
      <w:tr w:rsidR="001012E3" w:rsidRPr="00E03FCA" w:rsidTr="001012E3">
        <w:trPr>
          <w:trHeight w:hRule="exact" w:val="140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2</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0" w:right="77" w:firstLine="10"/>
              <w:rPr>
                <w:rFonts w:eastAsia="Times New Roman"/>
                <w:sz w:val="22"/>
                <w:szCs w:val="22"/>
                <w:lang w:eastAsia="ru-RU"/>
              </w:rPr>
            </w:pPr>
            <w:r w:rsidRPr="00E03FCA">
              <w:rPr>
                <w:rFonts w:eastAsia="Times New Roman"/>
                <w:spacing w:val="-2"/>
                <w:sz w:val="22"/>
                <w:szCs w:val="22"/>
                <w:lang w:eastAsia="ru-RU"/>
              </w:rPr>
              <w:t xml:space="preserve">с. Куртуково, в районе СНТ </w:t>
            </w:r>
            <w:r w:rsidRPr="00E03FCA">
              <w:rPr>
                <w:rFonts w:eastAsia="Times New Roman"/>
                <w:spacing w:val="-1"/>
                <w:sz w:val="22"/>
                <w:szCs w:val="22"/>
                <w:lang w:eastAsia="ru-RU"/>
              </w:rPr>
              <w:t>"Куртуковские поляны"</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24 612</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250" w:firstLine="10"/>
              <w:rPr>
                <w:rFonts w:eastAsia="Times New Roman"/>
                <w:sz w:val="22"/>
                <w:szCs w:val="22"/>
                <w:lang w:eastAsia="ru-RU"/>
              </w:rPr>
            </w:pPr>
            <w:r w:rsidRPr="00E03FCA">
              <w:rPr>
                <w:rFonts w:eastAsia="Times New Roman"/>
                <w:spacing w:val="-3"/>
                <w:sz w:val="22"/>
                <w:szCs w:val="22"/>
                <w:lang w:eastAsia="ru-RU"/>
              </w:rPr>
              <w:t xml:space="preserve">Под размещение зоны </w:t>
            </w:r>
            <w:r w:rsidRPr="00E03FCA">
              <w:rPr>
                <w:rFonts w:eastAsia="Times New Roman"/>
                <w:sz w:val="22"/>
                <w:szCs w:val="22"/>
                <w:lang w:eastAsia="ru-RU"/>
              </w:rPr>
              <w:t>отдыха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106"/>
              <w:rPr>
                <w:rFonts w:eastAsia="Times New Roman"/>
                <w:sz w:val="22"/>
                <w:szCs w:val="22"/>
                <w:lang w:eastAsia="ru-RU"/>
              </w:rPr>
            </w:pPr>
            <w:r w:rsidRPr="00E03FCA">
              <w:rPr>
                <w:rFonts w:eastAsia="Times New Roman"/>
                <w:spacing w:val="-3"/>
                <w:sz w:val="22"/>
                <w:szCs w:val="22"/>
                <w:lang w:eastAsia="ru-RU"/>
              </w:rPr>
              <w:t>В течение 3-</w:t>
            </w:r>
            <w:r w:rsidRPr="00E03FCA">
              <w:rPr>
                <w:rFonts w:eastAsia="Times New Roman"/>
                <w:spacing w:val="-2"/>
                <w:sz w:val="22"/>
                <w:szCs w:val="22"/>
                <w:lang w:eastAsia="ru-RU"/>
              </w:rPr>
              <w:t xml:space="preserve">х месяцев с </w:t>
            </w:r>
            <w:r w:rsidRPr="00E03FCA">
              <w:rPr>
                <w:rFonts w:eastAsia="Times New Roman"/>
                <w:sz w:val="22"/>
                <w:szCs w:val="22"/>
                <w:lang w:eastAsia="ru-RU"/>
              </w:rPr>
              <w:t>момента обращения инвестора</w:t>
            </w:r>
          </w:p>
        </w:tc>
      </w:tr>
      <w:tr w:rsidR="001012E3" w:rsidRPr="00E03FCA" w:rsidTr="001012E3">
        <w:trPr>
          <w:trHeight w:hRule="exact" w:val="835"/>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9"/>
              <w:jc w:val="center"/>
              <w:rPr>
                <w:rFonts w:eastAsia="Times New Roman"/>
                <w:sz w:val="22"/>
                <w:szCs w:val="22"/>
                <w:lang w:eastAsia="ru-RU"/>
              </w:rPr>
            </w:pPr>
            <w:r w:rsidRPr="00E03FCA">
              <w:rPr>
                <w:rFonts w:eastAsia="Times New Roman"/>
                <w:sz w:val="22"/>
                <w:szCs w:val="22"/>
                <w:lang w:eastAsia="ru-RU"/>
              </w:rPr>
              <w:t>3</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left="19" w:right="144"/>
              <w:rPr>
                <w:rFonts w:eastAsia="Times New Roman"/>
                <w:sz w:val="22"/>
                <w:szCs w:val="22"/>
                <w:lang w:eastAsia="ru-RU"/>
              </w:rPr>
            </w:pPr>
            <w:r w:rsidRPr="00E03FCA">
              <w:rPr>
                <w:rFonts w:eastAsia="Times New Roman"/>
                <w:spacing w:val="-3"/>
                <w:sz w:val="22"/>
                <w:szCs w:val="22"/>
                <w:lang w:eastAsia="ru-RU"/>
              </w:rPr>
              <w:t>в райо</w:t>
            </w:r>
            <w:r w:rsidRPr="00E03FCA">
              <w:rPr>
                <w:rFonts w:eastAsia="Times New Roman"/>
                <w:sz w:val="22"/>
                <w:szCs w:val="22"/>
                <w:lang w:eastAsia="ru-RU"/>
              </w:rPr>
              <w:t>не с. Безруково</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65 000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59" w:lineRule="exact"/>
              <w:ind w:right="250"/>
              <w:rPr>
                <w:rFonts w:eastAsia="Times New Roman"/>
                <w:sz w:val="22"/>
                <w:szCs w:val="22"/>
                <w:lang w:eastAsia="ru-RU"/>
              </w:rPr>
            </w:pPr>
            <w:r w:rsidRPr="00E03FCA">
              <w:rPr>
                <w:rFonts w:eastAsia="Times New Roman"/>
                <w:spacing w:val="-2"/>
                <w:sz w:val="22"/>
                <w:szCs w:val="22"/>
                <w:lang w:eastAsia="ru-RU"/>
              </w:rPr>
              <w:t xml:space="preserve">Под размещение зоны </w:t>
            </w:r>
            <w:r w:rsidRPr="00E03FCA">
              <w:rPr>
                <w:rFonts w:eastAsia="Times New Roman"/>
                <w:sz w:val="22"/>
                <w:szCs w:val="22"/>
                <w:lang w:eastAsia="ru-RU"/>
              </w:rPr>
              <w:t>отдыха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59" w:lineRule="exact"/>
              <w:ind w:right="77"/>
              <w:rPr>
                <w:rFonts w:eastAsia="Times New Roman"/>
                <w:sz w:val="22"/>
                <w:szCs w:val="22"/>
                <w:lang w:eastAsia="ru-RU"/>
              </w:rPr>
            </w:pPr>
            <w:r w:rsidRPr="00E03FCA">
              <w:rPr>
                <w:rFonts w:eastAsia="Times New Roman"/>
                <w:spacing w:val="-3"/>
                <w:sz w:val="22"/>
                <w:szCs w:val="22"/>
                <w:lang w:eastAsia="ru-RU"/>
              </w:rPr>
              <w:t xml:space="preserve">Июль-август </w:t>
            </w:r>
            <w:r w:rsidRPr="00E03FCA">
              <w:rPr>
                <w:rFonts w:eastAsia="Times New Roman"/>
                <w:sz w:val="22"/>
                <w:szCs w:val="22"/>
                <w:lang w:eastAsia="ru-RU"/>
              </w:rPr>
              <w:t>2016</w:t>
            </w:r>
          </w:p>
        </w:tc>
      </w:tr>
      <w:tr w:rsidR="001012E3" w:rsidRPr="00E03FCA" w:rsidTr="001012E3">
        <w:trPr>
          <w:trHeight w:hRule="exact" w:val="631"/>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29"/>
              <w:jc w:val="center"/>
              <w:rPr>
                <w:rFonts w:eastAsia="Times New Roman"/>
                <w:sz w:val="22"/>
                <w:szCs w:val="22"/>
                <w:lang w:eastAsia="ru-RU"/>
              </w:rPr>
            </w:pPr>
            <w:r w:rsidRPr="00E03FCA">
              <w:rPr>
                <w:rFonts w:eastAsia="Times New Roman"/>
                <w:sz w:val="22"/>
                <w:szCs w:val="22"/>
                <w:lang w:eastAsia="ru-RU"/>
              </w:rPr>
              <w:t>4</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left="10" w:right="144"/>
              <w:rPr>
                <w:rFonts w:eastAsia="Times New Roman"/>
                <w:sz w:val="22"/>
                <w:szCs w:val="22"/>
                <w:lang w:eastAsia="ru-RU"/>
              </w:rPr>
            </w:pPr>
            <w:r w:rsidRPr="00E03FCA">
              <w:rPr>
                <w:rFonts w:eastAsia="Times New Roman"/>
                <w:sz w:val="22"/>
                <w:szCs w:val="22"/>
                <w:lang w:eastAsia="ru-RU"/>
              </w:rPr>
              <w:t xml:space="preserve">42:09:1515002:196, </w:t>
            </w:r>
            <w:r w:rsidRPr="00E03FCA">
              <w:rPr>
                <w:rFonts w:eastAsia="Times New Roman"/>
                <w:spacing w:val="-3"/>
                <w:sz w:val="22"/>
                <w:szCs w:val="22"/>
                <w:lang w:eastAsia="ru-RU"/>
              </w:rPr>
              <w:t>в райо</w:t>
            </w:r>
            <w:r w:rsidRPr="00E03FCA">
              <w:rPr>
                <w:rFonts w:eastAsia="Times New Roman"/>
                <w:sz w:val="22"/>
                <w:szCs w:val="22"/>
                <w:lang w:eastAsia="ru-RU"/>
              </w:rPr>
              <w:t>не с. Сосновка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48"/>
              <w:jc w:val="center"/>
              <w:rPr>
                <w:rFonts w:eastAsia="Times New Roman"/>
                <w:sz w:val="22"/>
                <w:szCs w:val="22"/>
                <w:lang w:eastAsia="ru-RU"/>
              </w:rPr>
            </w:pPr>
            <w:r w:rsidRPr="00E03FCA">
              <w:rPr>
                <w:rFonts w:eastAsia="Times New Roman"/>
                <w:sz w:val="22"/>
                <w:szCs w:val="22"/>
                <w:lang w:eastAsia="ru-RU"/>
              </w:rPr>
              <w:t>12 084</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269" w:firstLine="19"/>
              <w:rPr>
                <w:rFonts w:eastAsia="Times New Roman"/>
                <w:sz w:val="22"/>
                <w:szCs w:val="22"/>
                <w:lang w:eastAsia="ru-RU"/>
              </w:rPr>
            </w:pPr>
            <w:r w:rsidRPr="00E03FCA">
              <w:rPr>
                <w:rFonts w:eastAsia="Times New Roman"/>
                <w:spacing w:val="-3"/>
                <w:sz w:val="22"/>
                <w:szCs w:val="22"/>
                <w:lang w:eastAsia="ru-RU"/>
              </w:rPr>
              <w:t xml:space="preserve">Под размещение базы </w:t>
            </w:r>
            <w:r w:rsidRPr="00E03FCA">
              <w:rPr>
                <w:rFonts w:eastAsia="Times New Roman"/>
                <w:sz w:val="22"/>
                <w:szCs w:val="22"/>
                <w:lang w:eastAsia="ru-RU"/>
              </w:rPr>
              <w:t>отдыха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77" w:firstLine="10"/>
              <w:rPr>
                <w:rFonts w:eastAsia="Times New Roman"/>
                <w:sz w:val="22"/>
                <w:szCs w:val="22"/>
                <w:lang w:eastAsia="ru-RU"/>
              </w:rPr>
            </w:pPr>
            <w:r w:rsidRPr="00E03FCA">
              <w:rPr>
                <w:rFonts w:eastAsia="Times New Roman"/>
                <w:spacing w:val="-4"/>
                <w:sz w:val="22"/>
                <w:szCs w:val="22"/>
                <w:lang w:eastAsia="ru-RU"/>
              </w:rPr>
              <w:t xml:space="preserve">Июль-август </w:t>
            </w:r>
            <w:r w:rsidRPr="00E03FCA">
              <w:rPr>
                <w:rFonts w:eastAsia="Times New Roman"/>
                <w:sz w:val="22"/>
                <w:szCs w:val="22"/>
                <w:lang w:eastAsia="ru-RU"/>
              </w:rPr>
              <w:t>2016</w:t>
            </w:r>
          </w:p>
        </w:tc>
      </w:tr>
      <w:tr w:rsidR="001012E3" w:rsidRPr="00E03FCA" w:rsidTr="001012E3">
        <w:trPr>
          <w:trHeight w:hRule="exact" w:val="1392"/>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5</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63"/>
              <w:rPr>
                <w:rFonts w:eastAsia="Times New Roman"/>
                <w:sz w:val="22"/>
                <w:szCs w:val="22"/>
                <w:lang w:eastAsia="ru-RU"/>
              </w:rPr>
            </w:pPr>
            <w:r w:rsidRPr="00E03FCA">
              <w:rPr>
                <w:rFonts w:eastAsia="Times New Roman"/>
                <w:spacing w:val="-2"/>
                <w:sz w:val="22"/>
                <w:szCs w:val="22"/>
                <w:lang w:eastAsia="ru-RU"/>
              </w:rPr>
              <w:t>в райо</w:t>
            </w:r>
            <w:r w:rsidRPr="00E03FCA">
              <w:rPr>
                <w:rFonts w:eastAsia="Times New Roman"/>
                <w:sz w:val="22"/>
                <w:szCs w:val="22"/>
                <w:lang w:eastAsia="ru-RU"/>
              </w:rPr>
              <w:t>не п. Гавриловка</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123 000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278" w:hanging="10"/>
              <w:rPr>
                <w:rFonts w:eastAsia="Times New Roman"/>
                <w:sz w:val="22"/>
                <w:szCs w:val="22"/>
                <w:lang w:eastAsia="ru-RU"/>
              </w:rPr>
            </w:pPr>
            <w:r w:rsidRPr="00E03FCA">
              <w:rPr>
                <w:rFonts w:eastAsia="Times New Roman"/>
                <w:spacing w:val="-2"/>
                <w:sz w:val="22"/>
                <w:szCs w:val="22"/>
                <w:lang w:eastAsia="ru-RU"/>
              </w:rPr>
              <w:t xml:space="preserve">Под размещение базы </w:t>
            </w:r>
            <w:r w:rsidRPr="00E03FCA">
              <w:rPr>
                <w:rFonts w:eastAsia="Times New Roman"/>
                <w:sz w:val="22"/>
                <w:szCs w:val="22"/>
                <w:lang w:eastAsia="ru-RU"/>
              </w:rPr>
              <w:t>отдыха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77"/>
              <w:rPr>
                <w:rFonts w:eastAsia="Times New Roman"/>
                <w:sz w:val="22"/>
                <w:szCs w:val="22"/>
                <w:lang w:eastAsia="ru-RU"/>
              </w:rPr>
            </w:pPr>
            <w:r w:rsidRPr="00E03FCA">
              <w:rPr>
                <w:rFonts w:eastAsia="Times New Roman"/>
                <w:spacing w:val="-4"/>
                <w:sz w:val="22"/>
                <w:szCs w:val="22"/>
                <w:lang w:eastAsia="ru-RU"/>
              </w:rPr>
              <w:t>В течение 3-</w:t>
            </w:r>
            <w:r w:rsidRPr="00E03FCA">
              <w:rPr>
                <w:rFonts w:eastAsia="Times New Roman"/>
                <w:spacing w:val="-3"/>
                <w:sz w:val="22"/>
                <w:szCs w:val="22"/>
                <w:lang w:eastAsia="ru-RU"/>
              </w:rPr>
              <w:t xml:space="preserve">х месяцев с </w:t>
            </w:r>
            <w:r w:rsidRPr="00E03FCA">
              <w:rPr>
                <w:rFonts w:eastAsia="Times New Roman"/>
                <w:sz w:val="22"/>
                <w:szCs w:val="22"/>
                <w:lang w:eastAsia="ru-RU"/>
              </w:rPr>
              <w:t xml:space="preserve">момента </w:t>
            </w:r>
            <w:r w:rsidRPr="00E03FCA">
              <w:rPr>
                <w:rFonts w:eastAsia="Times New Roman"/>
                <w:spacing w:val="-3"/>
                <w:sz w:val="22"/>
                <w:szCs w:val="22"/>
                <w:lang w:eastAsia="ru-RU"/>
              </w:rPr>
              <w:t xml:space="preserve">обращения </w:t>
            </w:r>
            <w:r w:rsidRPr="00E03FCA">
              <w:rPr>
                <w:rFonts w:eastAsia="Times New Roman"/>
                <w:sz w:val="22"/>
                <w:szCs w:val="22"/>
                <w:lang w:eastAsia="ru-RU"/>
              </w:rPr>
              <w:t>инвестора</w:t>
            </w:r>
          </w:p>
        </w:tc>
      </w:tr>
      <w:tr w:rsidR="001012E3" w:rsidRPr="00E03FCA" w:rsidTr="001012E3">
        <w:trPr>
          <w:trHeight w:hRule="exact" w:val="873"/>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6</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48"/>
              <w:rPr>
                <w:rFonts w:eastAsia="Times New Roman"/>
                <w:sz w:val="22"/>
                <w:szCs w:val="22"/>
                <w:lang w:eastAsia="ru-RU"/>
              </w:rPr>
            </w:pPr>
            <w:r w:rsidRPr="00E03FCA">
              <w:rPr>
                <w:rFonts w:eastAsia="Times New Roman"/>
                <w:sz w:val="22"/>
                <w:szCs w:val="22"/>
                <w:lang w:eastAsia="ru-RU"/>
              </w:rPr>
              <w:t xml:space="preserve">42:09:0106001:336, </w:t>
            </w:r>
            <w:r w:rsidRPr="00E03FCA">
              <w:rPr>
                <w:rFonts w:eastAsia="Times New Roman"/>
                <w:spacing w:val="-1"/>
                <w:sz w:val="22"/>
                <w:szCs w:val="22"/>
                <w:lang w:eastAsia="ru-RU"/>
              </w:rPr>
              <w:t xml:space="preserve">Центральное сельское </w:t>
            </w:r>
            <w:r w:rsidRPr="00E03FCA">
              <w:rPr>
                <w:rFonts w:eastAsia="Times New Roman"/>
                <w:spacing w:val="-2"/>
                <w:sz w:val="22"/>
                <w:szCs w:val="22"/>
                <w:lang w:eastAsia="ru-RU"/>
              </w:rPr>
              <w:t xml:space="preserve">поселение, с. Безруково, ул. </w:t>
            </w:r>
            <w:r w:rsidRPr="00E03FCA">
              <w:rPr>
                <w:rFonts w:eastAsia="Times New Roman"/>
                <w:sz w:val="22"/>
                <w:szCs w:val="22"/>
                <w:lang w:eastAsia="ru-RU"/>
              </w:rPr>
              <w:t>Коммунальная, 46</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7 545</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066" w:firstLine="10"/>
              <w:rPr>
                <w:rFonts w:eastAsia="Times New Roman"/>
                <w:sz w:val="22"/>
                <w:szCs w:val="22"/>
                <w:lang w:eastAsia="ru-RU"/>
              </w:rPr>
            </w:pPr>
            <w:r w:rsidRPr="00E03FCA">
              <w:rPr>
                <w:rFonts w:eastAsia="Times New Roman"/>
                <w:sz w:val="22"/>
                <w:szCs w:val="22"/>
                <w:lang w:eastAsia="ru-RU"/>
              </w:rPr>
              <w:t>Гостиничное обслуживание</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rPr>
                <w:rFonts w:eastAsia="Times New Roman"/>
                <w:sz w:val="22"/>
                <w:szCs w:val="22"/>
                <w:lang w:eastAsia="ru-RU"/>
              </w:rPr>
            </w:pPr>
            <w:r w:rsidRPr="00E03FCA">
              <w:rPr>
                <w:rFonts w:eastAsia="Times New Roman"/>
                <w:spacing w:val="-5"/>
                <w:sz w:val="22"/>
                <w:szCs w:val="22"/>
                <w:lang w:eastAsia="ru-RU"/>
              </w:rPr>
              <w:t>Апрель 2016</w:t>
            </w:r>
          </w:p>
        </w:tc>
      </w:tr>
      <w:tr w:rsidR="001012E3" w:rsidRPr="00E03FCA" w:rsidTr="001012E3">
        <w:trPr>
          <w:trHeight w:hRule="exact" w:val="986"/>
        </w:trPr>
        <w:tc>
          <w:tcPr>
            <w:tcW w:w="566"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ind w:left="10"/>
              <w:jc w:val="center"/>
              <w:rPr>
                <w:rFonts w:eastAsia="Times New Roman"/>
                <w:sz w:val="22"/>
                <w:szCs w:val="22"/>
                <w:lang w:eastAsia="ru-RU"/>
              </w:rPr>
            </w:pPr>
            <w:r w:rsidRPr="00E03FCA">
              <w:rPr>
                <w:rFonts w:eastAsia="Times New Roman"/>
                <w:sz w:val="22"/>
                <w:szCs w:val="22"/>
                <w:lang w:eastAsia="ru-RU"/>
              </w:rPr>
              <w:t>7</w:t>
            </w:r>
          </w:p>
        </w:tc>
        <w:tc>
          <w:tcPr>
            <w:tcW w:w="3262"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69" w:lineRule="exact"/>
              <w:ind w:right="374"/>
              <w:rPr>
                <w:rFonts w:eastAsia="Times New Roman"/>
                <w:sz w:val="22"/>
                <w:szCs w:val="22"/>
                <w:lang w:eastAsia="ru-RU"/>
              </w:rPr>
            </w:pPr>
            <w:r w:rsidRPr="00E03FCA">
              <w:rPr>
                <w:rFonts w:eastAsia="Times New Roman"/>
                <w:spacing w:val="-2"/>
                <w:sz w:val="22"/>
                <w:szCs w:val="22"/>
                <w:lang w:eastAsia="ru-RU"/>
              </w:rPr>
              <w:t xml:space="preserve">Красулинское </w:t>
            </w:r>
            <w:r w:rsidRPr="00E03FCA">
              <w:rPr>
                <w:rFonts w:eastAsia="Times New Roman"/>
                <w:sz w:val="22"/>
                <w:szCs w:val="22"/>
                <w:lang w:eastAsia="ru-RU"/>
              </w:rPr>
              <w:t>сельское поселение</w:t>
            </w:r>
            <w:r w:rsidRPr="00E03FCA">
              <w:rPr>
                <w:rFonts w:eastAsia="Times New Roman"/>
                <w:spacing w:val="-2"/>
                <w:sz w:val="22"/>
                <w:szCs w:val="22"/>
                <w:lang w:eastAsia="ru-RU"/>
              </w:rPr>
              <w:t xml:space="preserve">, в районе </w:t>
            </w:r>
            <w:r w:rsidRPr="00E03FCA">
              <w:rPr>
                <w:rFonts w:eastAsia="Times New Roman"/>
                <w:sz w:val="22"/>
                <w:szCs w:val="22"/>
                <w:lang w:eastAsia="ru-RU"/>
              </w:rPr>
              <w:t>п. Металлургов</w:t>
            </w:r>
          </w:p>
        </w:tc>
        <w:tc>
          <w:tcPr>
            <w:tcW w:w="1134"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jc w:val="center"/>
              <w:rPr>
                <w:rFonts w:eastAsia="Times New Roman"/>
                <w:sz w:val="22"/>
                <w:szCs w:val="22"/>
                <w:lang w:eastAsia="ru-RU"/>
              </w:rPr>
            </w:pPr>
            <w:r w:rsidRPr="00E03FCA">
              <w:rPr>
                <w:rFonts w:eastAsia="Times New Roman"/>
                <w:sz w:val="22"/>
                <w:szCs w:val="22"/>
                <w:lang w:eastAsia="ru-RU"/>
              </w:rPr>
              <w:t>40 290</w:t>
            </w:r>
          </w:p>
        </w:tc>
        <w:tc>
          <w:tcPr>
            <w:tcW w:w="2835"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10" w:hanging="10"/>
              <w:rPr>
                <w:rFonts w:eastAsia="Times New Roman"/>
                <w:sz w:val="22"/>
                <w:szCs w:val="22"/>
                <w:lang w:eastAsia="ru-RU"/>
              </w:rPr>
            </w:pPr>
            <w:r w:rsidRPr="00E03FCA">
              <w:rPr>
                <w:rFonts w:eastAsia="Times New Roman"/>
                <w:spacing w:val="-2"/>
                <w:sz w:val="22"/>
                <w:szCs w:val="22"/>
                <w:lang w:eastAsia="ru-RU"/>
              </w:rPr>
              <w:t xml:space="preserve">Для размещения водных </w:t>
            </w:r>
            <w:r w:rsidRPr="00E03FCA">
              <w:rPr>
                <w:rFonts w:eastAsia="Times New Roman"/>
                <w:sz w:val="22"/>
                <w:szCs w:val="22"/>
                <w:lang w:eastAsia="ru-RU"/>
              </w:rPr>
              <w:t>объектов, под пруд для организации рыболовства</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1012E3" w:rsidRPr="00E03FCA" w:rsidRDefault="001012E3" w:rsidP="001012E3">
            <w:pPr>
              <w:shd w:val="clear" w:color="auto" w:fill="FFFFFF"/>
              <w:spacing w:line="278" w:lineRule="exact"/>
              <w:ind w:right="38"/>
              <w:rPr>
                <w:rFonts w:eastAsia="Times New Roman"/>
                <w:sz w:val="22"/>
                <w:szCs w:val="22"/>
                <w:lang w:eastAsia="ru-RU"/>
              </w:rPr>
            </w:pPr>
            <w:r w:rsidRPr="00E03FCA">
              <w:rPr>
                <w:rFonts w:eastAsia="Times New Roman"/>
                <w:spacing w:val="-3"/>
                <w:sz w:val="22"/>
                <w:szCs w:val="22"/>
                <w:lang w:eastAsia="ru-RU"/>
              </w:rPr>
              <w:t xml:space="preserve">Июль-август </w:t>
            </w:r>
            <w:r w:rsidRPr="00E03FCA">
              <w:rPr>
                <w:rFonts w:eastAsia="Times New Roman"/>
                <w:sz w:val="22"/>
                <w:szCs w:val="22"/>
                <w:lang w:eastAsia="ru-RU"/>
              </w:rPr>
              <w:t>2016</w:t>
            </w:r>
          </w:p>
        </w:tc>
      </w:tr>
    </w:tbl>
    <w:p w:rsidR="001012E3" w:rsidRPr="00E03FCA" w:rsidRDefault="001012E3" w:rsidP="001012E3">
      <w:pPr>
        <w:jc w:val="both"/>
        <w:rPr>
          <w:rFonts w:eastAsia="Times New Roman"/>
          <w:sz w:val="24"/>
          <w:lang w:eastAsia="ru-RU"/>
        </w:rPr>
      </w:pPr>
    </w:p>
    <w:p w:rsidR="001012E3" w:rsidRPr="00E03FCA" w:rsidRDefault="001012E3" w:rsidP="001012E3">
      <w:pPr>
        <w:keepNext/>
        <w:ind w:left="720"/>
        <w:jc w:val="right"/>
        <w:rPr>
          <w:rFonts w:eastAsia="Times New Roman"/>
          <w:bCs/>
          <w:sz w:val="24"/>
          <w:szCs w:val="22"/>
          <w:lang w:eastAsia="ru-RU"/>
        </w:rPr>
      </w:pPr>
      <w:r w:rsidRPr="00E03FCA">
        <w:rPr>
          <w:rFonts w:eastAsia="Times New Roman"/>
          <w:bCs/>
          <w:sz w:val="24"/>
          <w:szCs w:val="22"/>
          <w:lang w:eastAsia="ru-RU"/>
        </w:rPr>
        <w:t>Приложение 7.</w:t>
      </w:r>
    </w:p>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Реестр инвестиционных площадок под жилищное строительство</w:t>
      </w:r>
    </w:p>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 xml:space="preserve">(Инвестиционный портал МО «Новокузнецкий муниципальный район </w:t>
      </w:r>
      <w:hyperlink r:id="rId47" w:history="1">
        <w:r w:rsidRPr="00E03FCA">
          <w:rPr>
            <w:rFonts w:eastAsia="Times New Roman"/>
            <w:bCs/>
            <w:sz w:val="24"/>
            <w:szCs w:val="22"/>
            <w:lang w:eastAsia="ru-RU"/>
          </w:rPr>
          <w:t>http://nkrinvest.ru</w:t>
        </w:r>
      </w:hyperlink>
      <w:r w:rsidRPr="00E03FCA">
        <w:rPr>
          <w:rFonts w:eastAsia="Times New Roman"/>
          <w:bCs/>
          <w:sz w:val="24"/>
          <w:szCs w:val="22"/>
          <w:lang w:eastAsia="ru-RU"/>
        </w:rPr>
        <w:t>, состояние на 1 июля 2015 г.)</w:t>
      </w:r>
    </w:p>
    <w:tbl>
      <w:tblPr>
        <w:tblW w:w="940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8"/>
        <w:gridCol w:w="1803"/>
        <w:gridCol w:w="2835"/>
        <w:gridCol w:w="2714"/>
      </w:tblGrid>
      <w:tr w:rsidR="001012E3" w:rsidRPr="00E03FCA" w:rsidTr="001012E3">
        <w:trPr>
          <w:jc w:val="center"/>
        </w:trPr>
        <w:tc>
          <w:tcPr>
            <w:tcW w:w="2048" w:type="dxa"/>
            <w:tcMar>
              <w:top w:w="30" w:type="dxa"/>
              <w:left w:w="30" w:type="dxa"/>
              <w:bottom w:w="30" w:type="dxa"/>
              <w:right w:w="30" w:type="dxa"/>
            </w:tcMar>
            <w:vAlign w:val="center"/>
          </w:tcPr>
          <w:p w:rsidR="001012E3" w:rsidRPr="00E03FCA" w:rsidRDefault="001012E3" w:rsidP="001012E3">
            <w:pPr>
              <w:spacing w:before="15" w:after="15"/>
              <w:jc w:val="center"/>
              <w:rPr>
                <w:rFonts w:eastAsia="Times New Roman"/>
                <w:sz w:val="22"/>
                <w:szCs w:val="22"/>
                <w:lang w:eastAsia="ru-RU"/>
              </w:rPr>
            </w:pPr>
            <w:r w:rsidRPr="00E03FCA">
              <w:rPr>
                <w:rFonts w:eastAsia="Times New Roman"/>
                <w:sz w:val="22"/>
                <w:szCs w:val="22"/>
                <w:lang w:eastAsia="ru-RU"/>
              </w:rPr>
              <w:t>Наименование площадки</w:t>
            </w:r>
          </w:p>
        </w:tc>
        <w:tc>
          <w:tcPr>
            <w:tcW w:w="1803" w:type="dxa"/>
            <w:vAlign w:val="center"/>
          </w:tcPr>
          <w:p w:rsidR="001012E3" w:rsidRPr="00E03FCA" w:rsidRDefault="001012E3" w:rsidP="001012E3">
            <w:pPr>
              <w:spacing w:before="15" w:after="15"/>
              <w:jc w:val="center"/>
              <w:rPr>
                <w:rFonts w:eastAsia="Times New Roman"/>
                <w:sz w:val="22"/>
                <w:szCs w:val="22"/>
                <w:lang w:eastAsia="ru-RU"/>
              </w:rPr>
            </w:pPr>
            <w:r w:rsidRPr="00E03FCA">
              <w:rPr>
                <w:rFonts w:eastAsia="Times New Roman"/>
                <w:sz w:val="22"/>
                <w:szCs w:val="22"/>
                <w:lang w:eastAsia="ru-RU"/>
              </w:rPr>
              <w:t>Место расположения, площадь (га)</w:t>
            </w:r>
          </w:p>
        </w:tc>
        <w:tc>
          <w:tcPr>
            <w:tcW w:w="2835" w:type="dxa"/>
            <w:vAlign w:val="center"/>
          </w:tcPr>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t>Характеристика площадки</w:t>
            </w:r>
          </w:p>
        </w:tc>
        <w:tc>
          <w:tcPr>
            <w:tcW w:w="2714" w:type="dxa"/>
            <w:vAlign w:val="center"/>
          </w:tcPr>
          <w:p w:rsidR="001012E3" w:rsidRPr="00E03FCA" w:rsidRDefault="001012E3" w:rsidP="001012E3">
            <w:pPr>
              <w:ind w:left="57" w:right="57"/>
              <w:jc w:val="center"/>
              <w:rPr>
                <w:rFonts w:eastAsia="Times New Roman"/>
                <w:sz w:val="22"/>
                <w:szCs w:val="22"/>
                <w:lang w:eastAsia="ru-RU"/>
              </w:rPr>
            </w:pPr>
            <w:r w:rsidRPr="00E03FCA">
              <w:rPr>
                <w:rFonts w:eastAsia="Times New Roman"/>
                <w:sz w:val="22"/>
                <w:szCs w:val="22"/>
                <w:lang w:eastAsia="ru-RU"/>
              </w:rPr>
              <w:t>Планируемые объекты обслуживания населения</w:t>
            </w:r>
          </w:p>
        </w:tc>
      </w:tr>
      <w:tr w:rsidR="001012E3" w:rsidRPr="00E03FCA" w:rsidTr="001012E3">
        <w:trPr>
          <w:jc w:val="center"/>
        </w:trPr>
        <w:tc>
          <w:tcPr>
            <w:tcW w:w="2048"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48" w:tgtFrame="_blank" w:history="1">
              <w:r w:rsidR="001012E3" w:rsidRPr="00E03FCA">
                <w:rPr>
                  <w:rFonts w:eastAsia="Times New Roman"/>
                  <w:sz w:val="22"/>
                  <w:szCs w:val="22"/>
                  <w:lang w:eastAsia="ru-RU"/>
                </w:rPr>
                <w:t>Под размещение домов индивидуальной жилой застройки</w:t>
              </w:r>
            </w:hyperlink>
          </w:p>
          <w:p w:rsidR="001012E3" w:rsidRPr="00E03FCA" w:rsidRDefault="001012E3" w:rsidP="001012E3">
            <w:pPr>
              <w:jc w:val="center"/>
              <w:rPr>
                <w:rFonts w:eastAsia="Times New Roman"/>
                <w:sz w:val="22"/>
                <w:szCs w:val="22"/>
                <w:lang w:eastAsia="ru-RU"/>
              </w:rPr>
            </w:pP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 xml:space="preserve"> </w:t>
            </w:r>
          </w:p>
        </w:tc>
        <w:tc>
          <w:tcPr>
            <w:tcW w:w="1803"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Центральное сельское поселение, п.ст. Тальжино</w:t>
            </w:r>
          </w:p>
          <w:p w:rsidR="001012E3" w:rsidRPr="00E03FCA" w:rsidRDefault="001012E3" w:rsidP="001012E3">
            <w:pPr>
              <w:jc w:val="center"/>
              <w:rPr>
                <w:rFonts w:eastAsia="Times New Roman"/>
                <w:sz w:val="12"/>
                <w:szCs w:val="12"/>
                <w:lang w:eastAsia="ru-RU"/>
              </w:rPr>
            </w:pP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203,30 га</w:t>
            </w:r>
          </w:p>
        </w:tc>
        <w:tc>
          <w:tcPr>
            <w:tcW w:w="2835" w:type="dxa"/>
          </w:tcPr>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t>Построены 8 двухквартирных жилых домов.</w:t>
            </w:r>
          </w:p>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t xml:space="preserve">Всего запланировано 596 участков, земельные участки 0,1-0,25 га, </w:t>
            </w:r>
            <w:r w:rsidRPr="00E03FCA">
              <w:rPr>
                <w:rFonts w:eastAsia="Times New Roman"/>
                <w:sz w:val="22"/>
                <w:szCs w:val="22"/>
                <w:lang w:eastAsia="ru-RU"/>
              </w:rPr>
              <w:lastRenderedPageBreak/>
              <w:t>население 1900 человек населения. В том числе на первую очередь 420 человек (при общей площади жилищного фонда 13,7 тыс. кв.м).</w:t>
            </w:r>
          </w:p>
        </w:tc>
        <w:tc>
          <w:tcPr>
            <w:tcW w:w="2714" w:type="dxa"/>
          </w:tcPr>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lastRenderedPageBreak/>
              <w:t>Административный объект для размещения офисных помещений, 2 детских сада, школа, спортивный комплекс со спортивными залами, объекты торговли.</w:t>
            </w:r>
          </w:p>
        </w:tc>
      </w:tr>
      <w:tr w:rsidR="001012E3" w:rsidRPr="00E03FCA" w:rsidTr="001012E3">
        <w:trPr>
          <w:jc w:val="center"/>
        </w:trPr>
        <w:tc>
          <w:tcPr>
            <w:tcW w:w="2048"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49" w:tgtFrame="_blank" w:history="1">
              <w:r w:rsidR="001012E3" w:rsidRPr="00E03FCA">
                <w:rPr>
                  <w:rFonts w:eastAsia="Times New Roman"/>
                  <w:sz w:val="22"/>
                  <w:szCs w:val="22"/>
                  <w:lang w:eastAsia="ru-RU"/>
                </w:rPr>
                <w:t>Под размещение малоэтажной жилой застройки</w:t>
              </w:r>
            </w:hyperlink>
          </w:p>
          <w:p w:rsidR="001012E3" w:rsidRPr="00E03FCA" w:rsidRDefault="001012E3" w:rsidP="001012E3">
            <w:pPr>
              <w:jc w:val="center"/>
              <w:rPr>
                <w:rFonts w:eastAsia="Times New Roman"/>
                <w:sz w:val="22"/>
                <w:szCs w:val="22"/>
                <w:lang w:eastAsia="ru-RU"/>
              </w:rPr>
            </w:pPr>
          </w:p>
          <w:p w:rsidR="001012E3" w:rsidRPr="00E03FCA" w:rsidRDefault="001012E3" w:rsidP="001012E3">
            <w:pPr>
              <w:jc w:val="center"/>
              <w:rPr>
                <w:rFonts w:eastAsia="Times New Roman"/>
                <w:sz w:val="22"/>
                <w:szCs w:val="22"/>
                <w:lang w:eastAsia="ru-RU"/>
              </w:rPr>
            </w:pPr>
          </w:p>
        </w:tc>
        <w:tc>
          <w:tcPr>
            <w:tcW w:w="1803"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Красулинское сельское поселение, п. Степной</w:t>
            </w:r>
          </w:p>
          <w:p w:rsidR="001012E3" w:rsidRPr="00E03FCA" w:rsidRDefault="001012E3" w:rsidP="001012E3">
            <w:pPr>
              <w:jc w:val="center"/>
              <w:rPr>
                <w:rFonts w:eastAsia="Times New Roman"/>
                <w:sz w:val="12"/>
                <w:szCs w:val="12"/>
                <w:lang w:eastAsia="ru-RU"/>
              </w:rPr>
            </w:pP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40,00 га</w:t>
            </w:r>
          </w:p>
        </w:tc>
        <w:tc>
          <w:tcPr>
            <w:tcW w:w="2835" w:type="dxa"/>
          </w:tcPr>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t>1-2 этажный индивидуальные жилые дома с участками 0,13-0,21 га, 162 земельных участка, около 500 человек. Рекреационная зона 3,7 га</w:t>
            </w:r>
          </w:p>
        </w:tc>
        <w:tc>
          <w:tcPr>
            <w:tcW w:w="2714" w:type="dxa"/>
          </w:tcPr>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t>Детский сад на 50 мест, комплексный объект обслуживания (магазин, кафе, бытовое обслуживание), плоскостные спортивные сооружения.</w:t>
            </w:r>
          </w:p>
        </w:tc>
      </w:tr>
      <w:tr w:rsidR="001012E3" w:rsidRPr="00E03FCA" w:rsidTr="001012E3">
        <w:trPr>
          <w:jc w:val="center"/>
        </w:trPr>
        <w:tc>
          <w:tcPr>
            <w:tcW w:w="2048"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50" w:tgtFrame="_blank" w:history="1">
              <w:r w:rsidR="001012E3" w:rsidRPr="00E03FCA">
                <w:rPr>
                  <w:rFonts w:eastAsia="Times New Roman"/>
                  <w:sz w:val="22"/>
                  <w:szCs w:val="22"/>
                  <w:lang w:eastAsia="ru-RU"/>
                </w:rPr>
                <w:t>Под размещение малоэтажной жилой застройки</w:t>
              </w:r>
            </w:hyperlink>
          </w:p>
          <w:p w:rsidR="001012E3" w:rsidRPr="00E03FCA" w:rsidRDefault="001012E3" w:rsidP="001012E3">
            <w:pPr>
              <w:jc w:val="center"/>
              <w:rPr>
                <w:rFonts w:eastAsia="Times New Roman"/>
                <w:sz w:val="22"/>
                <w:szCs w:val="22"/>
                <w:lang w:eastAsia="ru-RU"/>
              </w:rPr>
            </w:pPr>
          </w:p>
          <w:p w:rsidR="001012E3" w:rsidRPr="00E03FCA" w:rsidRDefault="001012E3" w:rsidP="001012E3">
            <w:pPr>
              <w:jc w:val="center"/>
              <w:rPr>
                <w:rFonts w:eastAsia="Times New Roman"/>
                <w:sz w:val="22"/>
                <w:szCs w:val="22"/>
                <w:lang w:eastAsia="ru-RU"/>
              </w:rPr>
            </w:pPr>
          </w:p>
        </w:tc>
        <w:tc>
          <w:tcPr>
            <w:tcW w:w="1803"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Кузедеевское сельское поселение, п. Кузедеево</w:t>
            </w:r>
          </w:p>
          <w:p w:rsidR="001012E3" w:rsidRPr="00E03FCA" w:rsidRDefault="001012E3" w:rsidP="001012E3">
            <w:pPr>
              <w:jc w:val="center"/>
              <w:rPr>
                <w:rFonts w:eastAsia="Times New Roman"/>
                <w:sz w:val="12"/>
                <w:szCs w:val="12"/>
                <w:lang w:eastAsia="ru-RU"/>
              </w:rPr>
            </w:pP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5,90 га</w:t>
            </w:r>
          </w:p>
        </w:tc>
        <w:tc>
          <w:tcPr>
            <w:tcW w:w="2835" w:type="dxa"/>
          </w:tcPr>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t xml:space="preserve">1-2 этажный индивидуальные жилые дома с участками 0,10-0,25 га, 24 земельных участка, 80 человек. </w:t>
            </w:r>
          </w:p>
        </w:tc>
        <w:tc>
          <w:tcPr>
            <w:tcW w:w="2714" w:type="dxa"/>
          </w:tcPr>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t>Многофункциональный центр обслуживания, плоскостные спортивные сооружения.</w:t>
            </w:r>
          </w:p>
        </w:tc>
      </w:tr>
      <w:tr w:rsidR="001012E3" w:rsidRPr="00E03FCA" w:rsidTr="001012E3">
        <w:trPr>
          <w:trHeight w:val="1773"/>
          <w:jc w:val="center"/>
        </w:trPr>
        <w:tc>
          <w:tcPr>
            <w:tcW w:w="2048"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51" w:tgtFrame="_blank" w:history="1">
              <w:r w:rsidR="001012E3" w:rsidRPr="00E03FCA">
                <w:rPr>
                  <w:rFonts w:eastAsia="Times New Roman"/>
                  <w:sz w:val="22"/>
                  <w:szCs w:val="22"/>
                  <w:lang w:eastAsia="ru-RU"/>
                </w:rPr>
                <w:t>Под размещение малоэтажной жилой застройки</w:t>
              </w:r>
            </w:hyperlink>
          </w:p>
          <w:p w:rsidR="001012E3" w:rsidRPr="00E03FCA" w:rsidRDefault="001012E3" w:rsidP="001012E3">
            <w:pPr>
              <w:jc w:val="center"/>
              <w:rPr>
                <w:rFonts w:eastAsia="Times New Roman"/>
                <w:sz w:val="22"/>
                <w:szCs w:val="22"/>
                <w:lang w:eastAsia="ru-RU"/>
              </w:rPr>
            </w:pPr>
          </w:p>
          <w:p w:rsidR="001012E3" w:rsidRPr="00E03FCA" w:rsidRDefault="001012E3" w:rsidP="001012E3">
            <w:pPr>
              <w:jc w:val="center"/>
              <w:rPr>
                <w:rFonts w:eastAsia="Times New Roman"/>
                <w:sz w:val="22"/>
                <w:szCs w:val="22"/>
                <w:lang w:eastAsia="ru-RU"/>
              </w:rPr>
            </w:pPr>
          </w:p>
        </w:tc>
        <w:tc>
          <w:tcPr>
            <w:tcW w:w="1803"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Терсинское сельское поселение, п. Усть-Аскарлы</w:t>
            </w:r>
          </w:p>
          <w:p w:rsidR="001012E3" w:rsidRPr="00E03FCA" w:rsidRDefault="001012E3" w:rsidP="001012E3">
            <w:pPr>
              <w:jc w:val="center"/>
              <w:rPr>
                <w:rFonts w:eastAsia="Times New Roman"/>
                <w:sz w:val="12"/>
                <w:szCs w:val="12"/>
                <w:lang w:eastAsia="ru-RU"/>
              </w:rPr>
            </w:pP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40,00 га</w:t>
            </w:r>
          </w:p>
        </w:tc>
        <w:tc>
          <w:tcPr>
            <w:tcW w:w="2835" w:type="dxa"/>
          </w:tcPr>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t>1-2 этажный индивидуальные жилые дома с участками 0,10-0,25 га, 100 земельных участков, 160 человек. Рекреационные зоны.</w:t>
            </w:r>
          </w:p>
        </w:tc>
        <w:tc>
          <w:tcPr>
            <w:tcW w:w="2714" w:type="dxa"/>
          </w:tcPr>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t xml:space="preserve">Детский сад-начальная школа, многофункциональный центр обслуживания (клуб, магазин, кафе, бытовое обслуживание), спортсооружения. </w:t>
            </w:r>
          </w:p>
        </w:tc>
      </w:tr>
      <w:tr w:rsidR="001012E3" w:rsidRPr="00E03FCA" w:rsidTr="001012E3">
        <w:trPr>
          <w:trHeight w:val="1560"/>
          <w:jc w:val="center"/>
        </w:trPr>
        <w:tc>
          <w:tcPr>
            <w:tcW w:w="2048" w:type="dxa"/>
            <w:tcMar>
              <w:top w:w="30" w:type="dxa"/>
              <w:left w:w="30" w:type="dxa"/>
              <w:bottom w:w="30" w:type="dxa"/>
              <w:right w:w="30" w:type="dxa"/>
            </w:tcMar>
          </w:tcPr>
          <w:p w:rsidR="001012E3" w:rsidRPr="00E03FCA" w:rsidRDefault="00231D6D" w:rsidP="001012E3">
            <w:pPr>
              <w:jc w:val="center"/>
              <w:rPr>
                <w:rFonts w:eastAsia="Times New Roman"/>
                <w:sz w:val="22"/>
                <w:szCs w:val="22"/>
                <w:lang w:eastAsia="ru-RU"/>
              </w:rPr>
            </w:pPr>
            <w:hyperlink r:id="rId52" w:tgtFrame="_blank" w:history="1">
              <w:r w:rsidR="001012E3" w:rsidRPr="00E03FCA">
                <w:rPr>
                  <w:rFonts w:eastAsia="Times New Roman"/>
                  <w:sz w:val="22"/>
                  <w:szCs w:val="22"/>
                  <w:lang w:eastAsia="ru-RU"/>
                </w:rPr>
                <w:t>Под размещение домов индивидуальной жилой застройки</w:t>
              </w:r>
            </w:hyperlink>
          </w:p>
          <w:p w:rsidR="001012E3" w:rsidRPr="00E03FCA" w:rsidRDefault="001012E3" w:rsidP="001012E3">
            <w:pPr>
              <w:jc w:val="center"/>
              <w:rPr>
                <w:rFonts w:eastAsia="Times New Roman"/>
                <w:sz w:val="22"/>
                <w:szCs w:val="22"/>
                <w:lang w:eastAsia="ru-RU"/>
              </w:rPr>
            </w:pPr>
          </w:p>
          <w:p w:rsidR="001012E3" w:rsidRPr="00E03FCA" w:rsidRDefault="001012E3" w:rsidP="001012E3">
            <w:pPr>
              <w:jc w:val="center"/>
              <w:rPr>
                <w:rFonts w:eastAsia="Times New Roman"/>
                <w:sz w:val="22"/>
                <w:szCs w:val="22"/>
                <w:lang w:eastAsia="ru-RU"/>
              </w:rPr>
            </w:pPr>
          </w:p>
        </w:tc>
        <w:tc>
          <w:tcPr>
            <w:tcW w:w="1803" w:type="dxa"/>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Красулинское сельское поселение, п. Металлургов</w:t>
            </w:r>
          </w:p>
          <w:p w:rsidR="001012E3" w:rsidRPr="00E03FCA" w:rsidRDefault="001012E3" w:rsidP="001012E3">
            <w:pPr>
              <w:jc w:val="center"/>
              <w:rPr>
                <w:rFonts w:eastAsia="Times New Roman"/>
                <w:sz w:val="12"/>
                <w:szCs w:val="12"/>
                <w:lang w:eastAsia="ru-RU"/>
              </w:rPr>
            </w:pPr>
          </w:p>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105,00 га</w:t>
            </w:r>
          </w:p>
        </w:tc>
        <w:tc>
          <w:tcPr>
            <w:tcW w:w="2835" w:type="dxa"/>
          </w:tcPr>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t xml:space="preserve">Индивидуальные жилые дома с участками 152 земельных участка по 1500 кв. м, 770 человек. </w:t>
            </w:r>
          </w:p>
        </w:tc>
        <w:tc>
          <w:tcPr>
            <w:tcW w:w="2714" w:type="dxa"/>
          </w:tcPr>
          <w:p w:rsidR="001012E3" w:rsidRPr="00E03FCA" w:rsidRDefault="001012E3" w:rsidP="001012E3">
            <w:pPr>
              <w:ind w:left="57" w:right="57"/>
              <w:jc w:val="both"/>
              <w:rPr>
                <w:rFonts w:eastAsia="Times New Roman"/>
                <w:sz w:val="22"/>
                <w:szCs w:val="22"/>
                <w:lang w:eastAsia="ru-RU"/>
              </w:rPr>
            </w:pPr>
            <w:r w:rsidRPr="00E03FCA">
              <w:rPr>
                <w:rFonts w:eastAsia="Times New Roman"/>
                <w:sz w:val="22"/>
                <w:szCs w:val="22"/>
                <w:lang w:eastAsia="ru-RU"/>
              </w:rPr>
              <w:t>Торгово-развлекательный центр, магазины, кафе, объекты бытового обслуживания.</w:t>
            </w:r>
          </w:p>
        </w:tc>
      </w:tr>
    </w:tbl>
    <w:p w:rsidR="001012E3" w:rsidRPr="00E03FCA" w:rsidRDefault="001012E3" w:rsidP="001012E3">
      <w:pPr>
        <w:keepNext/>
        <w:ind w:left="720"/>
        <w:jc w:val="right"/>
        <w:rPr>
          <w:rFonts w:eastAsia="Times New Roman"/>
          <w:bCs/>
          <w:sz w:val="24"/>
          <w:szCs w:val="22"/>
          <w:lang w:eastAsia="ru-RU"/>
        </w:rPr>
      </w:pPr>
    </w:p>
    <w:p w:rsidR="001012E3" w:rsidRPr="00E03FCA" w:rsidRDefault="001012E3" w:rsidP="001012E3">
      <w:pPr>
        <w:keepNext/>
        <w:ind w:left="720"/>
        <w:jc w:val="right"/>
        <w:rPr>
          <w:rFonts w:eastAsia="Times New Roman"/>
          <w:bCs/>
          <w:sz w:val="24"/>
          <w:szCs w:val="22"/>
          <w:lang w:eastAsia="ru-RU"/>
        </w:rPr>
      </w:pPr>
      <w:r w:rsidRPr="00E03FCA">
        <w:rPr>
          <w:rFonts w:eastAsia="Times New Roman"/>
          <w:bCs/>
          <w:sz w:val="24"/>
          <w:szCs w:val="22"/>
          <w:lang w:eastAsia="ru-RU"/>
        </w:rPr>
        <w:br w:type="page"/>
      </w:r>
      <w:r w:rsidRPr="00E03FCA">
        <w:rPr>
          <w:rFonts w:eastAsia="Times New Roman"/>
          <w:bCs/>
          <w:sz w:val="24"/>
          <w:szCs w:val="22"/>
          <w:lang w:eastAsia="ru-RU"/>
        </w:rPr>
        <w:lastRenderedPageBreak/>
        <w:t>Приложение 8.</w:t>
      </w:r>
    </w:p>
    <w:p w:rsidR="001012E3" w:rsidRPr="00E03FCA" w:rsidRDefault="001012E3" w:rsidP="001012E3">
      <w:pPr>
        <w:keepNext/>
        <w:spacing w:after="120"/>
        <w:jc w:val="center"/>
        <w:rPr>
          <w:rFonts w:eastAsia="Times New Roman"/>
          <w:bCs/>
          <w:sz w:val="24"/>
          <w:szCs w:val="22"/>
          <w:lang w:eastAsia="ru-RU"/>
        </w:rPr>
      </w:pPr>
      <w:r w:rsidRPr="00E03FCA">
        <w:rPr>
          <w:rFonts w:eastAsia="Times New Roman"/>
          <w:bCs/>
          <w:sz w:val="24"/>
          <w:szCs w:val="22"/>
          <w:lang w:eastAsia="ru-RU"/>
        </w:rPr>
        <w:t>Перечень действующих и закрытых кладбищ с указанием местоположения, общей площади (га).</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36"/>
        <w:gridCol w:w="2435"/>
        <w:gridCol w:w="1492"/>
        <w:gridCol w:w="1529"/>
        <w:gridCol w:w="2050"/>
      </w:tblGrid>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Сельское поселение</w:t>
            </w: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Ближайший населенный пункт</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Площадь, га</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 или закрытое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Кадастровый номер земельного участка</w:t>
            </w: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Красулинское</w:t>
            </w: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 Металлургов</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7,1556</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 Северный</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1,8481</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 Сметанино</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0,6830</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 Казанково</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1,0</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п.ст. Ерунаково</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1,2</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 Успенка</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0.63</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 Иганино</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0,17</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 Усково</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0,43</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 Ерунаково</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0,2</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с. Красулино</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1,4</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 Недорезово</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1,0</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 Весёлый</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0,3</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с. Анисимово</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0,69</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 Жерново</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0,5</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закрытое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Сосновское</w:t>
            </w: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sz w:val="22"/>
                <w:szCs w:val="22"/>
                <w:lang w:eastAsia="ru-RU"/>
              </w:rPr>
              <w:t>с.</w:t>
            </w:r>
            <w:r>
              <w:rPr>
                <w:rFonts w:eastAsia="Times New Roman"/>
                <w:sz w:val="22"/>
                <w:szCs w:val="22"/>
                <w:lang w:eastAsia="ru-RU"/>
              </w:rPr>
              <w:t xml:space="preserve"> </w:t>
            </w:r>
            <w:r w:rsidRPr="00E03FCA">
              <w:rPr>
                <w:rFonts w:eastAsia="Times New Roman"/>
                <w:sz w:val="22"/>
                <w:szCs w:val="22"/>
                <w:lang w:eastAsia="ru-RU"/>
              </w:rPr>
              <w:t>Сосновка</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sz w:val="22"/>
                <w:szCs w:val="22"/>
                <w:lang w:eastAsia="ru-RU"/>
              </w:rPr>
              <w:t>2,33</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sz w:val="22"/>
                <w:szCs w:val="22"/>
                <w:lang w:eastAsia="ru-RU"/>
              </w:rPr>
              <w:t>42:09:1501004:1017</w:t>
            </w: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sz w:val="22"/>
                <w:szCs w:val="22"/>
                <w:lang w:eastAsia="ru-RU"/>
              </w:rPr>
              <w:t>п. Калмыковский</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sz w:val="22"/>
                <w:szCs w:val="22"/>
                <w:lang w:eastAsia="ru-RU"/>
              </w:rPr>
              <w:t>0,151</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sz w:val="22"/>
                <w:szCs w:val="22"/>
                <w:lang w:eastAsia="ru-RU"/>
              </w:rPr>
              <w:t>42:09:1504001:147</w:t>
            </w: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sz w:val="22"/>
                <w:szCs w:val="22"/>
                <w:lang w:eastAsia="ru-RU"/>
              </w:rPr>
              <w:t>п. Пушкино</w:t>
            </w:r>
          </w:p>
        </w:tc>
        <w:tc>
          <w:tcPr>
            <w:tcW w:w="1492"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sz w:val="22"/>
                <w:szCs w:val="22"/>
                <w:lang w:eastAsia="ru-RU"/>
              </w:rPr>
              <w:t>0,483</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sz w:val="22"/>
                <w:szCs w:val="22"/>
                <w:lang w:eastAsia="ru-RU"/>
              </w:rPr>
              <w:t>42:09:1515002:830</w:t>
            </w: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п. Пушкино</w:t>
            </w:r>
          </w:p>
        </w:tc>
        <w:tc>
          <w:tcPr>
            <w:tcW w:w="1492"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0,323</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42:09:1512001:799</w:t>
            </w: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с. Букино</w:t>
            </w:r>
          </w:p>
        </w:tc>
        <w:tc>
          <w:tcPr>
            <w:tcW w:w="1492"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0,564</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42:09:1515002:839</w:t>
            </w: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д. Учул</w:t>
            </w:r>
          </w:p>
        </w:tc>
        <w:tc>
          <w:tcPr>
            <w:tcW w:w="1492"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0,671</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42:09:1515003:555</w:t>
            </w: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п. Юрьевка</w:t>
            </w:r>
          </w:p>
        </w:tc>
        <w:tc>
          <w:tcPr>
            <w:tcW w:w="1492"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0,446</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42:09:1509001:419</w:t>
            </w: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п. Калиновский</w:t>
            </w:r>
          </w:p>
        </w:tc>
        <w:tc>
          <w:tcPr>
            <w:tcW w:w="1492" w:type="dxa"/>
          </w:tcPr>
          <w:p w:rsidR="001012E3" w:rsidRPr="00E03FCA" w:rsidRDefault="001012E3" w:rsidP="001012E3">
            <w:pPr>
              <w:tabs>
                <w:tab w:val="left" w:pos="426"/>
              </w:tabs>
              <w:spacing w:before="20" w:after="20"/>
              <w:jc w:val="center"/>
              <w:rPr>
                <w:rFonts w:eastAsia="Times New Roman"/>
                <w:sz w:val="22"/>
                <w:szCs w:val="22"/>
                <w:lang w:val="en-US" w:eastAsia="ru-RU"/>
              </w:rPr>
            </w:pPr>
            <w:r w:rsidRPr="00E03FCA">
              <w:rPr>
                <w:rFonts w:eastAsia="Times New Roman"/>
                <w:sz w:val="22"/>
                <w:szCs w:val="22"/>
                <w:lang w:eastAsia="ru-RU"/>
              </w:rPr>
              <w:t>0,763</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42:09:15115003:550</w:t>
            </w: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sz w:val="22"/>
                <w:szCs w:val="22"/>
                <w:lang w:eastAsia="ru-RU"/>
              </w:rPr>
              <w:t>д. Михайловка</w:t>
            </w:r>
          </w:p>
        </w:tc>
        <w:tc>
          <w:tcPr>
            <w:tcW w:w="1492" w:type="dxa"/>
          </w:tcPr>
          <w:p w:rsidR="001012E3" w:rsidRPr="00E03FCA" w:rsidRDefault="001012E3" w:rsidP="001012E3">
            <w:pPr>
              <w:tabs>
                <w:tab w:val="left" w:pos="426"/>
              </w:tabs>
              <w:spacing w:before="20" w:after="20"/>
              <w:jc w:val="center"/>
              <w:rPr>
                <w:rFonts w:eastAsia="Times New Roman"/>
                <w:sz w:val="22"/>
                <w:szCs w:val="22"/>
                <w:lang w:val="en-US" w:eastAsia="ru-RU"/>
              </w:rPr>
            </w:pPr>
            <w:r w:rsidRPr="00E03FCA">
              <w:rPr>
                <w:rFonts w:eastAsia="Times New Roman"/>
                <w:sz w:val="22"/>
                <w:szCs w:val="22"/>
                <w:lang w:eastAsia="ru-RU"/>
              </w:rPr>
              <w:t>1,93</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
                <w:bCs/>
                <w:sz w:val="22"/>
                <w:szCs w:val="22"/>
                <w:lang w:eastAsia="ru-RU"/>
              </w:rPr>
            </w:pPr>
            <w:r w:rsidRPr="00E03FCA">
              <w:rPr>
                <w:rFonts w:eastAsia="Gulim"/>
                <w:sz w:val="22"/>
                <w:szCs w:val="22"/>
                <w:lang w:eastAsia="ru-RU"/>
              </w:rPr>
              <w:t>с. Куртуково</w:t>
            </w:r>
          </w:p>
        </w:tc>
        <w:tc>
          <w:tcPr>
            <w:tcW w:w="1492"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Gulim"/>
                <w:sz w:val="22"/>
                <w:szCs w:val="22"/>
                <w:lang w:eastAsia="ru-RU"/>
              </w:rPr>
              <w:t>1,0447</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
                <w:bCs/>
                <w:sz w:val="22"/>
                <w:szCs w:val="22"/>
                <w:lang w:eastAsia="ru-RU"/>
              </w:rPr>
            </w:pPr>
            <w:r w:rsidRPr="00E03FCA">
              <w:rPr>
                <w:rFonts w:eastAsia="Gulim"/>
                <w:sz w:val="22"/>
                <w:szCs w:val="22"/>
                <w:lang w:eastAsia="ru-RU"/>
              </w:rPr>
              <w:t>п. Гавриловка</w:t>
            </w:r>
          </w:p>
        </w:tc>
        <w:tc>
          <w:tcPr>
            <w:tcW w:w="1492"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Gulim"/>
                <w:sz w:val="22"/>
                <w:szCs w:val="22"/>
                <w:lang w:eastAsia="ru-RU"/>
              </w:rPr>
              <w:t>0,6182</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
                <w:bCs/>
                <w:sz w:val="22"/>
                <w:szCs w:val="22"/>
                <w:lang w:eastAsia="ru-RU"/>
              </w:rPr>
            </w:pPr>
            <w:r w:rsidRPr="00E03FCA">
              <w:rPr>
                <w:rFonts w:eastAsia="Gulim"/>
                <w:sz w:val="22"/>
                <w:szCs w:val="22"/>
                <w:lang w:eastAsia="ru-RU"/>
              </w:rPr>
              <w:t>с. Таргай</w:t>
            </w:r>
          </w:p>
        </w:tc>
        <w:tc>
          <w:tcPr>
            <w:tcW w:w="1492"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Gulim"/>
                <w:sz w:val="22"/>
                <w:szCs w:val="22"/>
                <w:lang w:eastAsia="ru-RU"/>
              </w:rPr>
              <w:t>1,4571</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
                <w:bCs/>
                <w:sz w:val="22"/>
                <w:szCs w:val="22"/>
                <w:lang w:eastAsia="ru-RU"/>
              </w:rPr>
            </w:pPr>
            <w:r w:rsidRPr="00E03FCA">
              <w:rPr>
                <w:rFonts w:eastAsia="Gulim"/>
                <w:sz w:val="22"/>
                <w:szCs w:val="22"/>
                <w:lang w:eastAsia="ru-RU"/>
              </w:rPr>
              <w:t>п. Нижние Кинерки</w:t>
            </w:r>
          </w:p>
        </w:tc>
        <w:tc>
          <w:tcPr>
            <w:tcW w:w="1492"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Gulim"/>
                <w:sz w:val="22"/>
                <w:szCs w:val="22"/>
                <w:lang w:eastAsia="ru-RU"/>
              </w:rPr>
              <w:t>0,3795</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
                <w:bCs/>
                <w:sz w:val="22"/>
                <w:szCs w:val="22"/>
                <w:lang w:eastAsia="ru-RU"/>
              </w:rPr>
            </w:pPr>
            <w:r w:rsidRPr="00E03FCA">
              <w:rPr>
                <w:rFonts w:eastAsia="Gulim"/>
                <w:sz w:val="22"/>
                <w:szCs w:val="22"/>
                <w:lang w:eastAsia="ru-RU"/>
              </w:rPr>
              <w:t>п. Николаевка</w:t>
            </w:r>
          </w:p>
        </w:tc>
        <w:tc>
          <w:tcPr>
            <w:tcW w:w="1492"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Gulim"/>
                <w:sz w:val="22"/>
                <w:szCs w:val="22"/>
                <w:lang w:eastAsia="ru-RU"/>
              </w:rPr>
              <w:t>0,7346</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Gulim"/>
                <w:sz w:val="22"/>
                <w:szCs w:val="22"/>
                <w:lang w:eastAsia="ru-RU"/>
              </w:rPr>
            </w:pPr>
            <w:r w:rsidRPr="00E03FCA">
              <w:rPr>
                <w:rFonts w:eastAsia="Gulim"/>
                <w:sz w:val="22"/>
                <w:szCs w:val="22"/>
                <w:lang w:eastAsia="ru-RU"/>
              </w:rPr>
              <w:t>п. Рябиновка</w:t>
            </w:r>
          </w:p>
        </w:tc>
        <w:tc>
          <w:tcPr>
            <w:tcW w:w="1492" w:type="dxa"/>
          </w:tcPr>
          <w:p w:rsidR="001012E3" w:rsidRPr="00E03FCA" w:rsidRDefault="001012E3" w:rsidP="001012E3">
            <w:pPr>
              <w:tabs>
                <w:tab w:val="left" w:pos="426"/>
              </w:tabs>
              <w:spacing w:before="20" w:after="20"/>
              <w:jc w:val="center"/>
              <w:rPr>
                <w:rFonts w:eastAsia="Gulim"/>
                <w:sz w:val="22"/>
                <w:szCs w:val="22"/>
                <w:lang w:eastAsia="ru-RU"/>
              </w:rPr>
            </w:pPr>
            <w:r w:rsidRPr="00E03FCA">
              <w:rPr>
                <w:rFonts w:eastAsia="Gulim"/>
                <w:sz w:val="22"/>
                <w:szCs w:val="22"/>
                <w:lang w:eastAsia="ru-RU"/>
              </w:rPr>
              <w:t>0,0985</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Терсинское</w:t>
            </w:r>
          </w:p>
        </w:tc>
        <w:tc>
          <w:tcPr>
            <w:tcW w:w="2435"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bCs/>
                <w:sz w:val="22"/>
                <w:szCs w:val="22"/>
                <w:lang w:eastAsia="ru-RU"/>
              </w:rPr>
              <w:t>п. Осиновое Плёсо</w:t>
            </w:r>
          </w:p>
        </w:tc>
        <w:tc>
          <w:tcPr>
            <w:tcW w:w="1492" w:type="dxa"/>
          </w:tcPr>
          <w:p w:rsidR="001012E3" w:rsidRPr="00E03FCA" w:rsidRDefault="001012E3" w:rsidP="001012E3">
            <w:pPr>
              <w:tabs>
                <w:tab w:val="left" w:pos="426"/>
              </w:tabs>
              <w:spacing w:before="20" w:after="20"/>
              <w:jc w:val="center"/>
              <w:rPr>
                <w:rFonts w:eastAsia="Gulim"/>
                <w:sz w:val="22"/>
                <w:szCs w:val="22"/>
                <w:lang w:eastAsia="ru-RU"/>
              </w:rPr>
            </w:pPr>
            <w:r w:rsidRPr="00E03FCA">
              <w:rPr>
                <w:rFonts w:eastAsia="Gulim"/>
                <w:sz w:val="22"/>
                <w:szCs w:val="22"/>
                <w:lang w:eastAsia="ru-RU"/>
              </w:rPr>
              <w:t>-</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bCs/>
                <w:sz w:val="22"/>
                <w:szCs w:val="22"/>
                <w:lang w:eastAsia="ru-RU"/>
              </w:rPr>
              <w:t>п. Загадное</w:t>
            </w:r>
          </w:p>
        </w:tc>
        <w:tc>
          <w:tcPr>
            <w:tcW w:w="1492" w:type="dxa"/>
          </w:tcPr>
          <w:p w:rsidR="001012E3" w:rsidRPr="00E03FCA" w:rsidRDefault="001012E3" w:rsidP="001012E3">
            <w:pPr>
              <w:tabs>
                <w:tab w:val="left" w:pos="426"/>
              </w:tabs>
              <w:spacing w:before="20" w:after="20"/>
              <w:jc w:val="center"/>
              <w:rPr>
                <w:rFonts w:eastAsia="Gulim"/>
                <w:sz w:val="22"/>
                <w:szCs w:val="22"/>
                <w:lang w:eastAsia="ru-RU"/>
              </w:rPr>
            </w:pPr>
            <w:r w:rsidRPr="00E03FCA">
              <w:rPr>
                <w:rFonts w:eastAsia="Gulim"/>
                <w:sz w:val="22"/>
                <w:szCs w:val="22"/>
                <w:lang w:eastAsia="ru-RU"/>
              </w:rPr>
              <w:t>-</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bCs/>
                <w:sz w:val="22"/>
                <w:szCs w:val="22"/>
                <w:lang w:eastAsia="ru-RU"/>
              </w:rPr>
              <w:t>п. Увал</w:t>
            </w:r>
          </w:p>
        </w:tc>
        <w:tc>
          <w:tcPr>
            <w:tcW w:w="1492" w:type="dxa"/>
          </w:tcPr>
          <w:p w:rsidR="001012E3" w:rsidRPr="00E03FCA" w:rsidRDefault="001012E3" w:rsidP="001012E3">
            <w:pPr>
              <w:tabs>
                <w:tab w:val="left" w:pos="426"/>
              </w:tabs>
              <w:spacing w:before="20" w:after="20"/>
              <w:jc w:val="center"/>
              <w:rPr>
                <w:rFonts w:eastAsia="Gulim"/>
                <w:sz w:val="22"/>
                <w:szCs w:val="22"/>
                <w:lang w:eastAsia="ru-RU"/>
              </w:rPr>
            </w:pPr>
            <w:r w:rsidRPr="00E03FCA">
              <w:rPr>
                <w:rFonts w:eastAsia="Gulim"/>
                <w:sz w:val="22"/>
                <w:szCs w:val="22"/>
                <w:lang w:eastAsia="ru-RU"/>
              </w:rPr>
              <w:t>-</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sz w:val="22"/>
                <w:szCs w:val="22"/>
                <w:lang w:eastAsia="ru-RU"/>
              </w:rPr>
            </w:pPr>
            <w:r w:rsidRPr="00E03FCA">
              <w:rPr>
                <w:rFonts w:eastAsia="Times New Roman"/>
                <w:bCs/>
                <w:sz w:val="22"/>
                <w:szCs w:val="22"/>
                <w:lang w:eastAsia="ru-RU"/>
              </w:rPr>
              <w:t>п. Мутный</w:t>
            </w:r>
          </w:p>
        </w:tc>
        <w:tc>
          <w:tcPr>
            <w:tcW w:w="1492" w:type="dxa"/>
          </w:tcPr>
          <w:p w:rsidR="001012E3" w:rsidRPr="00E03FCA" w:rsidRDefault="001012E3" w:rsidP="001012E3">
            <w:pPr>
              <w:tabs>
                <w:tab w:val="left" w:pos="426"/>
              </w:tabs>
              <w:spacing w:before="20" w:after="20"/>
              <w:jc w:val="center"/>
              <w:rPr>
                <w:rFonts w:eastAsia="Gulim"/>
                <w:sz w:val="22"/>
                <w:szCs w:val="22"/>
                <w:lang w:eastAsia="ru-RU"/>
              </w:rPr>
            </w:pPr>
            <w:r w:rsidRPr="00E03FCA">
              <w:rPr>
                <w:rFonts w:eastAsia="Gulim"/>
                <w:sz w:val="22"/>
                <w:szCs w:val="22"/>
                <w:lang w:eastAsia="ru-RU"/>
              </w:rPr>
              <w:t>-</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r w:rsidR="001012E3" w:rsidRPr="00E03FCA" w:rsidTr="001012E3">
        <w:trPr>
          <w:jc w:val="center"/>
        </w:trPr>
        <w:tc>
          <w:tcPr>
            <w:tcW w:w="1536" w:type="dxa"/>
          </w:tcPr>
          <w:p w:rsidR="001012E3" w:rsidRPr="00E03FCA" w:rsidRDefault="001012E3" w:rsidP="001012E3">
            <w:pPr>
              <w:tabs>
                <w:tab w:val="left" w:pos="426"/>
              </w:tabs>
              <w:spacing w:before="20" w:after="20"/>
              <w:jc w:val="center"/>
              <w:rPr>
                <w:rFonts w:eastAsia="Times New Roman"/>
                <w:bCs/>
                <w:sz w:val="22"/>
                <w:szCs w:val="22"/>
                <w:lang w:eastAsia="ru-RU"/>
              </w:rPr>
            </w:pPr>
          </w:p>
        </w:tc>
        <w:tc>
          <w:tcPr>
            <w:tcW w:w="2435"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п. Усть-Нарык</w:t>
            </w:r>
          </w:p>
        </w:tc>
        <w:tc>
          <w:tcPr>
            <w:tcW w:w="1492" w:type="dxa"/>
          </w:tcPr>
          <w:p w:rsidR="001012E3" w:rsidRPr="00E03FCA" w:rsidRDefault="001012E3" w:rsidP="001012E3">
            <w:pPr>
              <w:tabs>
                <w:tab w:val="left" w:pos="426"/>
              </w:tabs>
              <w:spacing w:before="20" w:after="20"/>
              <w:jc w:val="center"/>
              <w:rPr>
                <w:rFonts w:eastAsia="Gulim"/>
                <w:sz w:val="22"/>
                <w:szCs w:val="22"/>
                <w:lang w:eastAsia="ru-RU"/>
              </w:rPr>
            </w:pPr>
            <w:r w:rsidRPr="00E03FCA">
              <w:rPr>
                <w:rFonts w:eastAsia="Gulim"/>
                <w:sz w:val="22"/>
                <w:szCs w:val="22"/>
                <w:lang w:eastAsia="ru-RU"/>
              </w:rPr>
              <w:t>-</w:t>
            </w:r>
          </w:p>
        </w:tc>
        <w:tc>
          <w:tcPr>
            <w:tcW w:w="1529" w:type="dxa"/>
          </w:tcPr>
          <w:p w:rsidR="001012E3" w:rsidRPr="00E03FCA" w:rsidRDefault="001012E3" w:rsidP="001012E3">
            <w:pPr>
              <w:tabs>
                <w:tab w:val="left" w:pos="426"/>
              </w:tabs>
              <w:spacing w:before="20" w:after="20"/>
              <w:jc w:val="center"/>
              <w:rPr>
                <w:rFonts w:eastAsia="Times New Roman"/>
                <w:bCs/>
                <w:sz w:val="22"/>
                <w:szCs w:val="22"/>
                <w:lang w:eastAsia="ru-RU"/>
              </w:rPr>
            </w:pPr>
            <w:r w:rsidRPr="00E03FCA">
              <w:rPr>
                <w:rFonts w:eastAsia="Times New Roman"/>
                <w:bCs/>
                <w:sz w:val="22"/>
                <w:szCs w:val="22"/>
                <w:lang w:eastAsia="ru-RU"/>
              </w:rPr>
              <w:t>действующее</w:t>
            </w:r>
          </w:p>
        </w:tc>
        <w:tc>
          <w:tcPr>
            <w:tcW w:w="1883" w:type="dxa"/>
          </w:tcPr>
          <w:p w:rsidR="001012E3" w:rsidRPr="00E03FCA" w:rsidRDefault="001012E3" w:rsidP="001012E3">
            <w:pPr>
              <w:tabs>
                <w:tab w:val="left" w:pos="426"/>
              </w:tabs>
              <w:spacing w:before="20" w:after="20"/>
              <w:jc w:val="center"/>
              <w:rPr>
                <w:rFonts w:eastAsia="Times New Roman"/>
                <w:sz w:val="22"/>
                <w:szCs w:val="22"/>
                <w:lang w:eastAsia="ru-RU"/>
              </w:rPr>
            </w:pPr>
          </w:p>
        </w:tc>
      </w:tr>
    </w:tbl>
    <w:p w:rsidR="001012E3" w:rsidRPr="00E03FCA" w:rsidRDefault="001012E3" w:rsidP="001012E3">
      <w:pPr>
        <w:jc w:val="right"/>
        <w:rPr>
          <w:rFonts w:eastAsia="Times New Roman"/>
          <w:sz w:val="24"/>
          <w:lang w:eastAsia="ru-RU"/>
        </w:rPr>
      </w:pPr>
      <w:r w:rsidRPr="00E03FCA">
        <w:rPr>
          <w:rFonts w:eastAsia="Times New Roman"/>
          <w:sz w:val="24"/>
          <w:lang w:eastAsia="ru-RU"/>
        </w:rPr>
        <w:br w:type="page"/>
      </w:r>
      <w:r w:rsidRPr="00E03FCA">
        <w:rPr>
          <w:rFonts w:eastAsia="Times New Roman"/>
          <w:sz w:val="24"/>
          <w:lang w:eastAsia="ru-RU"/>
        </w:rPr>
        <w:lastRenderedPageBreak/>
        <w:t>Приложение 9.</w:t>
      </w:r>
    </w:p>
    <w:p w:rsidR="001012E3" w:rsidRPr="00E03FCA" w:rsidRDefault="001012E3" w:rsidP="001012E3">
      <w:pPr>
        <w:jc w:val="center"/>
        <w:rPr>
          <w:rFonts w:eastAsia="Times New Roman"/>
          <w:sz w:val="24"/>
          <w:lang w:eastAsia="ru-RU"/>
        </w:rPr>
      </w:pPr>
      <w:r w:rsidRPr="00E03FCA">
        <w:rPr>
          <w:rFonts w:eastAsia="Times New Roman"/>
          <w:sz w:val="24"/>
          <w:lang w:eastAsia="ru-RU"/>
        </w:rPr>
        <w:t>Площади земель различных категорий и населенных пунктов по сельским поселениям Новокузнецкого муниципального района по состоянию на 01 января 2015 г.</w:t>
      </w:r>
    </w:p>
    <w:p w:rsidR="001012E3" w:rsidRPr="00E03FCA" w:rsidRDefault="001012E3" w:rsidP="001012E3">
      <w:pPr>
        <w:ind w:firstLine="709"/>
        <w:jc w:val="both"/>
        <w:rPr>
          <w:rFonts w:eastAsia="Times New Roman"/>
          <w:sz w:val="24"/>
          <w:lang w:eastAsia="ru-RU"/>
        </w:rPr>
      </w:pPr>
    </w:p>
    <w:tbl>
      <w:tblPr>
        <w:tblW w:w="908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14"/>
        <w:gridCol w:w="1231"/>
        <w:gridCol w:w="2842"/>
      </w:tblGrid>
      <w:tr w:rsidR="001012E3" w:rsidRPr="00E03FCA" w:rsidTr="001012E3">
        <w:trPr>
          <w:cantSplit/>
          <w:tblHeader/>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Показатели</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Ед. изм.</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Значения показателя</w:t>
            </w:r>
          </w:p>
        </w:tc>
      </w:tr>
      <w:tr w:rsidR="001012E3" w:rsidRPr="00E03FCA" w:rsidTr="001012E3">
        <w:trPr>
          <w:cantSplit/>
          <w:trHeight w:val="1044"/>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2"/>
                <w:lang w:eastAsia="ru-RU"/>
              </w:rPr>
            </w:pPr>
            <w:r w:rsidRPr="00E03FCA">
              <w:rPr>
                <w:rFonts w:eastAsia="Times New Roman"/>
                <w:sz w:val="22"/>
                <w:lang w:eastAsia="ru-RU"/>
              </w:rPr>
              <w:t>Территория</w:t>
            </w:r>
            <w:r w:rsidRPr="00E03FCA">
              <w:rPr>
                <w:rFonts w:eastAsia="Times New Roman"/>
                <w:sz w:val="22"/>
                <w:vertAlign w:val="superscript"/>
                <w:lang w:eastAsia="ru-RU"/>
              </w:rPr>
              <w:footnoteReference w:id="36"/>
            </w:r>
          </w:p>
          <w:p w:rsidR="001012E3" w:rsidRPr="00E03FCA" w:rsidRDefault="001012E3" w:rsidP="001012E3">
            <w:pPr>
              <w:jc w:val="both"/>
              <w:rPr>
                <w:rFonts w:eastAsia="Times New Roman"/>
                <w:sz w:val="22"/>
                <w:szCs w:val="22"/>
                <w:lang w:eastAsia="ru-RU"/>
              </w:rPr>
            </w:pPr>
            <w:r w:rsidRPr="00E03FCA">
              <w:rPr>
                <w:rFonts w:eastAsia="Times New Roman"/>
                <w:sz w:val="22"/>
                <w:szCs w:val="22"/>
                <w:lang w:eastAsia="ru-RU"/>
              </w:rPr>
              <w:t>Общая площадь земель в границах муниципального образования - всего, в т.ч. по сельским поселениям: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shd w:val="clear" w:color="auto" w:fill="FFFF00"/>
                <w:lang w:eastAsia="ru-RU"/>
              </w:rPr>
            </w:pPr>
            <w:r w:rsidRPr="00E03FCA">
              <w:rPr>
                <w:rFonts w:eastAsia="Times New Roman"/>
                <w:sz w:val="22"/>
                <w:szCs w:val="22"/>
                <w:lang w:eastAsia="ru-RU"/>
              </w:rPr>
              <w:t>1305712,5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Загорское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66651,0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Красулинское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64167,3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Куз</w:t>
            </w:r>
            <w:r>
              <w:rPr>
                <w:rFonts w:eastAsia="Times New Roman"/>
                <w:sz w:val="22"/>
                <w:lang w:eastAsia="ru-RU"/>
              </w:rPr>
              <w:t>е</w:t>
            </w:r>
            <w:r w:rsidRPr="00E03FCA">
              <w:rPr>
                <w:rFonts w:eastAsia="Times New Roman"/>
                <w:sz w:val="22"/>
                <w:lang w:eastAsia="ru-RU"/>
              </w:rPr>
              <w:t>деевское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312307,2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Сосновское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74366,7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Терсинское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535051,8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Центральное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249813,1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2"/>
                <w:lang w:eastAsia="ru-RU"/>
              </w:rPr>
            </w:pPr>
            <w:r w:rsidRPr="00E03FCA">
              <w:rPr>
                <w:rFonts w:eastAsia="Times New Roman"/>
                <w:sz w:val="22"/>
                <w:lang w:eastAsia="ru-RU"/>
              </w:rPr>
              <w:t>Земли сельскохозяйственного назначения,</w:t>
            </w:r>
            <w:r>
              <w:rPr>
                <w:rFonts w:eastAsia="Times New Roman"/>
                <w:sz w:val="22"/>
                <w:lang w:eastAsia="ru-RU"/>
              </w:rPr>
              <w:t xml:space="preserve"> </w:t>
            </w:r>
            <w:r w:rsidRPr="00E03FCA">
              <w:rPr>
                <w:rFonts w:eastAsia="Times New Roman"/>
                <w:sz w:val="22"/>
                <w:lang w:eastAsia="ru-RU"/>
              </w:rPr>
              <w:t>в т.ч. по сельским поселениям: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181960,2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Загорское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18205,0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Красулинское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46030,0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Куз</w:t>
            </w:r>
            <w:r>
              <w:rPr>
                <w:rFonts w:eastAsia="Times New Roman"/>
                <w:sz w:val="22"/>
                <w:lang w:eastAsia="ru-RU"/>
              </w:rPr>
              <w:t>е</w:t>
            </w:r>
            <w:r w:rsidRPr="00E03FCA">
              <w:rPr>
                <w:rFonts w:eastAsia="Times New Roman"/>
                <w:sz w:val="22"/>
                <w:lang w:eastAsia="ru-RU"/>
              </w:rPr>
              <w:t>деевское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36147,4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Сосновское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28740,2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Терсинское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21194,1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Центральное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31643,5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rPr>
                <w:rFonts w:eastAsia="Times New Roman"/>
                <w:sz w:val="22"/>
                <w:lang w:eastAsia="ru-RU"/>
              </w:rPr>
            </w:pPr>
            <w:r w:rsidRPr="00E03FCA">
              <w:rPr>
                <w:rFonts w:eastAsia="Times New Roman"/>
                <w:sz w:val="22"/>
                <w:lang w:eastAsia="ru-RU"/>
              </w:rPr>
              <w:t>Земли населенных пунктов, в т.ч. по сельским поселениям: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14919,0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 xml:space="preserve">Загорское сельское поселение, </w:t>
            </w:r>
          </w:p>
          <w:p w:rsidR="001012E3" w:rsidRPr="00E03FCA" w:rsidRDefault="001012E3" w:rsidP="001012E3">
            <w:pPr>
              <w:jc w:val="right"/>
              <w:rPr>
                <w:rFonts w:eastAsia="Times New Roman"/>
                <w:sz w:val="22"/>
                <w:lang w:eastAsia="ru-RU"/>
              </w:rPr>
            </w:pPr>
            <w:r w:rsidRPr="00E03FCA">
              <w:rPr>
                <w:rFonts w:eastAsia="Times New Roman"/>
                <w:sz w:val="22"/>
                <w:lang w:eastAsia="ru-RU"/>
              </w:rPr>
              <w:t>в том числе по населенным пунктам: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2496,6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Глуховка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88,3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Мостовая</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68,1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Таловая</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91,5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Шарап</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47,8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360 км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75-й пикет</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40,8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Алексеевка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52,9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Ананьино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61,7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Апанас</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162,2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Верх-Кинерки</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76,4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ЗАГОРСКИЙ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94,0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Ивановка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Красный Холм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41,3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Мир</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96,4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Новый Урал</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49,4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Подгорный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58,8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Рассвет</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176,4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Южный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58,5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Березово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226,8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Бунгур</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214,1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Костенково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765,6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 xml:space="preserve">Красулинское сельское поселение, </w:t>
            </w:r>
          </w:p>
          <w:p w:rsidR="001012E3" w:rsidRPr="00E03FCA" w:rsidRDefault="001012E3" w:rsidP="001012E3">
            <w:pPr>
              <w:jc w:val="right"/>
              <w:rPr>
                <w:rFonts w:eastAsia="Times New Roman"/>
                <w:sz w:val="22"/>
                <w:lang w:eastAsia="ru-RU"/>
              </w:rPr>
            </w:pPr>
            <w:r w:rsidRPr="00E03FCA">
              <w:rPr>
                <w:rFonts w:eastAsia="Times New Roman"/>
                <w:sz w:val="22"/>
                <w:lang w:eastAsia="ru-RU"/>
              </w:rPr>
              <w:t>в том числе по населенным пунктам: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2324,0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Жерново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59,7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Митино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85,5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Шорохово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104,3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lastRenderedPageBreak/>
              <w:t>п. Веселый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Восточный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Ерунаково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47,3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Иганино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49,6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Казанково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210,1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Металлургов</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183,4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Недорезово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140,0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Северный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136,8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Сметанино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Степной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58,4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Тагарыш</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65,7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Усково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Успенка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102,6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Чичербаево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97,4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п.ст. Ерунаково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72,6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Анисимово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Бедарево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139,0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Ильинка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409,8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КРАСУЛИНО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188,7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Куз</w:t>
            </w:r>
            <w:r>
              <w:rPr>
                <w:rFonts w:eastAsia="Times New Roman"/>
                <w:sz w:val="22"/>
                <w:lang w:eastAsia="ru-RU"/>
              </w:rPr>
              <w:t>е</w:t>
            </w:r>
            <w:r w:rsidRPr="00E03FCA">
              <w:rPr>
                <w:rFonts w:eastAsia="Times New Roman"/>
                <w:sz w:val="22"/>
                <w:lang w:eastAsia="ru-RU"/>
              </w:rPr>
              <w:t xml:space="preserve">деевское сельское поселение, </w:t>
            </w:r>
          </w:p>
          <w:p w:rsidR="001012E3" w:rsidRPr="00E03FCA" w:rsidRDefault="001012E3" w:rsidP="001012E3">
            <w:pPr>
              <w:jc w:val="right"/>
              <w:rPr>
                <w:rFonts w:eastAsia="Times New Roman"/>
                <w:sz w:val="22"/>
                <w:lang w:eastAsia="ru-RU"/>
              </w:rPr>
            </w:pPr>
            <w:r w:rsidRPr="00E03FCA">
              <w:rPr>
                <w:rFonts w:eastAsia="Times New Roman"/>
                <w:sz w:val="22"/>
                <w:lang w:eastAsia="ru-RU"/>
              </w:rPr>
              <w:t>в том числе по населенным пунктам: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2615,8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Крутая</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Балластный Карьер</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Гавриловка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48,6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Кандалеп</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102,6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Килинск</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 xml:space="preserve">п. </w:t>
            </w:r>
            <w:r>
              <w:rPr>
                <w:rFonts w:eastAsia="Times New Roman"/>
                <w:sz w:val="22"/>
                <w:lang w:eastAsia="ru-RU"/>
              </w:rPr>
              <w:t>КУЗЕДЕЕВО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875,1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Курья</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Мунай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84,3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Новостройка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67,6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Осман</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132,4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Подстрелка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Урнас</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104,5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Усть-Тала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Шартонка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Юла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42,1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Бенжереп 1-й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245,0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Бенжереп 2-й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157,3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Большая Сулага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73,4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Лыс</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177,2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Сары-Чумыш</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345,1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Шарово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 xml:space="preserve">Сосновское сельское поселение, </w:t>
            </w:r>
          </w:p>
          <w:p w:rsidR="001012E3" w:rsidRPr="00E03FCA" w:rsidRDefault="001012E3" w:rsidP="001012E3">
            <w:pPr>
              <w:jc w:val="right"/>
              <w:rPr>
                <w:rFonts w:eastAsia="Times New Roman"/>
                <w:sz w:val="22"/>
                <w:lang w:eastAsia="ru-RU"/>
              </w:rPr>
            </w:pPr>
            <w:r w:rsidRPr="00E03FCA">
              <w:rPr>
                <w:rFonts w:eastAsia="Times New Roman"/>
                <w:sz w:val="22"/>
                <w:lang w:eastAsia="ru-RU"/>
              </w:rPr>
              <w:t>в том числе по населенным пунктам: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3191,3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Михайловка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81,4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Подгорная</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30,8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Учул</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98,2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Белорус</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68,1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Гавриловка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74,9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Заречный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37,2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Калиновский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Калмыковский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34,3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Карчагол</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53,0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Ключи</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Красинск</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70,5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Кульчаны</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52,5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lastRenderedPageBreak/>
              <w:t>п. Ленинский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185,6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Нижние Кинерки</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161,5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Николаевка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249,0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Новый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Подкорчияк</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29,7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Пушкино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129,6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Рябиновка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89,2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Тайлеп</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160,7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Таргайский дом отдыха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122,9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Федоровка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48,9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Юрьевка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86,8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Букино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61,8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Куртуково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402,1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Малиновка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136,1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СОСНОВКА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499,8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Таргай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133,7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 xml:space="preserve">Терсинское сельское поселение, </w:t>
            </w:r>
          </w:p>
          <w:p w:rsidR="001012E3" w:rsidRPr="00E03FCA" w:rsidRDefault="001012E3" w:rsidP="001012E3">
            <w:pPr>
              <w:jc w:val="right"/>
              <w:rPr>
                <w:rFonts w:eastAsia="Times New Roman"/>
                <w:sz w:val="22"/>
                <w:lang w:eastAsia="ru-RU"/>
              </w:rPr>
            </w:pPr>
            <w:r w:rsidRPr="00E03FCA">
              <w:rPr>
                <w:rFonts w:eastAsia="Times New Roman"/>
                <w:sz w:val="22"/>
                <w:lang w:eastAsia="ru-RU"/>
              </w:rPr>
              <w:t>в том числе по населенным пунктам: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2013,5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Есаулка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64,8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д. Мокроусово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Загадное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88,6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Малая Щедруха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74,7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Мутный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87,0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Осиновое Плесо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353,8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Терехино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126,1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Увал</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119,6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Усть-Аскарлы</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48,9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Усть-Нарык</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196,6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Чистая Грива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129,0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ЧИСТОГОРСКИЙ</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232,9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п.ст. Бардина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п.ст. Керегеш</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п.ст. Тоннель</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Краснознаменка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49,7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Кругленькое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58,9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Макариха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Сидорово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124,1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Славино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67,3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Ячменюха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79,2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 xml:space="preserve">Центральное сельское поселение, </w:t>
            </w:r>
          </w:p>
          <w:p w:rsidR="001012E3" w:rsidRPr="00E03FCA" w:rsidRDefault="001012E3" w:rsidP="001012E3">
            <w:pPr>
              <w:jc w:val="right"/>
              <w:rPr>
                <w:rFonts w:eastAsia="Times New Roman"/>
                <w:sz w:val="22"/>
                <w:lang w:eastAsia="ru-RU"/>
              </w:rPr>
            </w:pPr>
            <w:r w:rsidRPr="00E03FCA">
              <w:rPr>
                <w:rFonts w:eastAsia="Times New Roman"/>
                <w:sz w:val="22"/>
                <w:lang w:eastAsia="ru-RU"/>
              </w:rPr>
              <w:t>в том числе по населенным пунктам: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2277,8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Баевка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59,9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Березовая Грива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Берензас</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153,6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Верхний Калтан</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Верх-Подобас</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59,5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Елань</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219,2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Зеленый Луг</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52,5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Красный Калтан</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20,5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Муратово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64,1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Смирновка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Староабашево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171,0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Тальжино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102,5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Черемза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 Черный Калтан</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9,7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п.ст. Тальжино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219,3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lastRenderedPageBreak/>
              <w:t>с. АТАМАНОВО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504,0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Ашмарино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159,1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Безруково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189,9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Боровково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82,8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Красная Орловка</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85,0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right"/>
              <w:rPr>
                <w:rFonts w:eastAsia="Times New Roman"/>
                <w:sz w:val="22"/>
                <w:lang w:eastAsia="ru-RU"/>
              </w:rPr>
            </w:pPr>
            <w:r w:rsidRPr="00E03FCA">
              <w:rPr>
                <w:rFonts w:eastAsia="Times New Roman"/>
                <w:sz w:val="22"/>
                <w:lang w:eastAsia="ru-RU"/>
              </w:rPr>
              <w:t>с. Юрково</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rPr>
                <w:rFonts w:eastAsia="Times New Roman"/>
                <w:sz w:val="22"/>
                <w:lang w:eastAsia="ru-RU"/>
              </w:rPr>
            </w:pPr>
            <w:r w:rsidRPr="00E03FCA">
              <w:rPr>
                <w:rFonts w:eastAsia="Times New Roman"/>
                <w:sz w:val="22"/>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 в т.ч. по сельским поселениям: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13260,3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Загорское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2878,9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Красулинское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1794,6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Куз</w:t>
            </w:r>
            <w:r>
              <w:rPr>
                <w:rFonts w:eastAsia="Times New Roman"/>
                <w:sz w:val="22"/>
                <w:lang w:eastAsia="ru-RU"/>
              </w:rPr>
              <w:t>е</w:t>
            </w:r>
            <w:r w:rsidRPr="00E03FCA">
              <w:rPr>
                <w:rFonts w:eastAsia="Times New Roman"/>
                <w:sz w:val="22"/>
                <w:lang w:eastAsia="ru-RU"/>
              </w:rPr>
              <w:t>деевское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3637,0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Сосновское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1669,8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Терсинское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672,0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Центральное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2608,0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rPr>
                <w:rFonts w:eastAsia="Times New Roman"/>
                <w:sz w:val="22"/>
                <w:lang w:eastAsia="ru-RU"/>
              </w:rPr>
            </w:pPr>
            <w:r w:rsidRPr="00E03FCA">
              <w:rPr>
                <w:rFonts w:eastAsia="Times New Roman"/>
                <w:sz w:val="22"/>
                <w:lang w:eastAsia="ru-RU"/>
              </w:rPr>
              <w:t>Земли особо охраняемых территорий и объектов, в т.ч. по сельским поселениям: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234076,3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Загорское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28,9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Красулинское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Куз</w:t>
            </w:r>
            <w:r>
              <w:rPr>
                <w:rFonts w:eastAsia="Times New Roman"/>
                <w:sz w:val="22"/>
                <w:lang w:eastAsia="ru-RU"/>
              </w:rPr>
              <w:t>е</w:t>
            </w:r>
            <w:r w:rsidRPr="00E03FCA">
              <w:rPr>
                <w:rFonts w:eastAsia="Times New Roman"/>
                <w:sz w:val="22"/>
                <w:lang w:eastAsia="ru-RU"/>
              </w:rPr>
              <w:t>деевское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Сосновское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139,3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Терсинское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233731,5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Центральное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139,8</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rPr>
                <w:rFonts w:eastAsia="Times New Roman"/>
                <w:sz w:val="22"/>
                <w:lang w:eastAsia="ru-RU"/>
              </w:rPr>
            </w:pPr>
            <w:r w:rsidRPr="00E03FCA">
              <w:rPr>
                <w:rFonts w:eastAsia="Times New Roman"/>
                <w:sz w:val="22"/>
                <w:lang w:eastAsia="ru-RU"/>
              </w:rPr>
              <w:t>Земли лесного фонда, в т.ч. по сельским поселениям: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850417,6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Загорское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46784,4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Красулинское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38157,7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Куз</w:t>
            </w:r>
            <w:r>
              <w:rPr>
                <w:rFonts w:eastAsia="Times New Roman"/>
                <w:sz w:val="22"/>
                <w:lang w:eastAsia="ru-RU"/>
              </w:rPr>
              <w:t>е</w:t>
            </w:r>
            <w:r w:rsidRPr="00E03FCA">
              <w:rPr>
                <w:rFonts w:eastAsia="Times New Roman"/>
                <w:sz w:val="22"/>
                <w:lang w:eastAsia="ru-RU"/>
              </w:rPr>
              <w:t>деевское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291092,4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Сосновское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36103,1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Терсинское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244465,1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Центральное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193814,9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rPr>
                <w:rFonts w:eastAsia="Times New Roman"/>
                <w:sz w:val="22"/>
                <w:lang w:eastAsia="ru-RU"/>
              </w:rPr>
            </w:pPr>
            <w:r w:rsidRPr="00E03FCA">
              <w:rPr>
                <w:rFonts w:eastAsia="Times New Roman"/>
                <w:sz w:val="22"/>
                <w:lang w:eastAsia="ru-RU"/>
              </w:rPr>
              <w:t>Земли водного фонда, в т.ч. по сельским поселениям: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6339,7</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Загорское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35,2</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Красулинское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771,1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Куз</w:t>
            </w:r>
            <w:r>
              <w:rPr>
                <w:rFonts w:eastAsia="Times New Roman"/>
                <w:sz w:val="22"/>
                <w:lang w:eastAsia="ru-RU"/>
              </w:rPr>
              <w:t>е</w:t>
            </w:r>
            <w:r w:rsidRPr="00E03FCA">
              <w:rPr>
                <w:rFonts w:eastAsia="Times New Roman"/>
                <w:sz w:val="22"/>
                <w:lang w:eastAsia="ru-RU"/>
              </w:rPr>
              <w:t>деевское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488,5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Сосновское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578,3</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Терсинское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3782,1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Центральное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684,5</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rPr>
                <w:rFonts w:eastAsia="Times New Roman"/>
                <w:sz w:val="22"/>
                <w:lang w:eastAsia="ru-RU"/>
              </w:rPr>
            </w:pPr>
            <w:r w:rsidRPr="00E03FCA">
              <w:rPr>
                <w:rFonts w:eastAsia="Times New Roman"/>
                <w:sz w:val="22"/>
                <w:lang w:eastAsia="ru-RU"/>
              </w:rPr>
              <w:t>Земли запаса, в т.ч. по сельским поселениям:</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4739,4</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Загорское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0,9</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Красулинское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Куз</w:t>
            </w:r>
            <w:r>
              <w:rPr>
                <w:rFonts w:eastAsia="Times New Roman"/>
                <w:sz w:val="22"/>
                <w:lang w:eastAsia="ru-RU"/>
              </w:rPr>
              <w:t>е</w:t>
            </w:r>
            <w:r w:rsidRPr="00E03FCA">
              <w:rPr>
                <w:rFonts w:eastAsia="Times New Roman"/>
                <w:sz w:val="22"/>
                <w:lang w:eastAsia="ru-RU"/>
              </w:rPr>
              <w:t>деевское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0,0</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Сосновское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439,1</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Терсинское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3601,6</w:t>
            </w:r>
          </w:p>
        </w:tc>
      </w:tr>
      <w:tr w:rsidR="001012E3" w:rsidRPr="00E03FCA" w:rsidTr="001012E3">
        <w:trPr>
          <w:cantSplit/>
          <w:jc w:val="center"/>
        </w:trPr>
        <w:tc>
          <w:tcPr>
            <w:tcW w:w="5014" w:type="dxa"/>
            <w:tcBorders>
              <w:top w:val="single" w:sz="4" w:space="0" w:color="auto"/>
              <w:left w:val="single" w:sz="4" w:space="0" w:color="auto"/>
              <w:bottom w:val="single" w:sz="4" w:space="0" w:color="auto"/>
              <w:right w:val="single" w:sz="4" w:space="0" w:color="auto"/>
            </w:tcBorders>
            <w:shd w:val="clear" w:color="auto" w:fill="auto"/>
          </w:tcPr>
          <w:p w:rsidR="001012E3" w:rsidRPr="00E03FCA" w:rsidRDefault="001012E3" w:rsidP="001012E3">
            <w:pPr>
              <w:jc w:val="right"/>
              <w:rPr>
                <w:rFonts w:eastAsia="Times New Roman"/>
                <w:sz w:val="22"/>
                <w:lang w:eastAsia="ru-RU"/>
              </w:rPr>
            </w:pPr>
            <w:r w:rsidRPr="00E03FCA">
              <w:rPr>
                <w:rFonts w:eastAsia="Times New Roman"/>
                <w:sz w:val="22"/>
                <w:lang w:eastAsia="ru-RU"/>
              </w:rPr>
              <w:t>Центральное сельское поселение</w:t>
            </w:r>
          </w:p>
        </w:tc>
        <w:tc>
          <w:tcPr>
            <w:tcW w:w="1231" w:type="dxa"/>
            <w:tcBorders>
              <w:top w:val="single" w:sz="4" w:space="0" w:color="auto"/>
              <w:left w:val="single" w:sz="4" w:space="0" w:color="auto"/>
              <w:bottom w:val="single" w:sz="4" w:space="0" w:color="auto"/>
              <w:right w:val="single" w:sz="4" w:space="0" w:color="auto"/>
            </w:tcBorders>
            <w:shd w:val="clear" w:color="auto" w:fill="auto"/>
            <w:vAlign w:val="center"/>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га</w:t>
            </w:r>
          </w:p>
        </w:tc>
        <w:tc>
          <w:tcPr>
            <w:tcW w:w="2842" w:type="dxa"/>
            <w:tcBorders>
              <w:top w:val="single" w:sz="4" w:space="0" w:color="auto"/>
              <w:left w:val="single" w:sz="4" w:space="0" w:color="auto"/>
              <w:bottom w:val="single" w:sz="4" w:space="0" w:color="auto"/>
              <w:right w:val="single" w:sz="4" w:space="0" w:color="auto"/>
            </w:tcBorders>
            <w:shd w:val="clear" w:color="auto" w:fill="auto"/>
            <w:vAlign w:val="bottom"/>
          </w:tcPr>
          <w:p w:rsidR="001012E3" w:rsidRPr="00E03FCA" w:rsidRDefault="001012E3" w:rsidP="001012E3">
            <w:pPr>
              <w:jc w:val="center"/>
              <w:rPr>
                <w:rFonts w:eastAsia="Times New Roman"/>
                <w:sz w:val="22"/>
                <w:szCs w:val="22"/>
                <w:lang w:eastAsia="ru-RU"/>
              </w:rPr>
            </w:pPr>
            <w:r w:rsidRPr="00E03FCA">
              <w:rPr>
                <w:rFonts w:eastAsia="Times New Roman"/>
                <w:sz w:val="22"/>
                <w:szCs w:val="22"/>
                <w:lang w:eastAsia="ru-RU"/>
              </w:rPr>
              <w:t>697,8</w:t>
            </w:r>
          </w:p>
        </w:tc>
      </w:tr>
    </w:tbl>
    <w:p w:rsidR="001012E3" w:rsidRPr="00E03FCA" w:rsidRDefault="001012E3" w:rsidP="001012E3">
      <w:pPr>
        <w:rPr>
          <w:rFonts w:eastAsia="Times New Roman"/>
          <w:sz w:val="24"/>
          <w:lang w:eastAsia="ru-RU"/>
        </w:rPr>
      </w:pPr>
    </w:p>
    <w:p w:rsidR="001012E3" w:rsidRPr="00E03FCA" w:rsidRDefault="001012E3" w:rsidP="001012E3">
      <w:pPr>
        <w:ind w:firstLine="709"/>
        <w:jc w:val="both"/>
        <w:rPr>
          <w:rFonts w:eastAsia="Times New Roman"/>
          <w:sz w:val="24"/>
          <w:lang w:eastAsia="ru-RU"/>
        </w:rPr>
      </w:pPr>
    </w:p>
    <w:p w:rsidR="001012E3" w:rsidRPr="00E03FCA" w:rsidRDefault="001012E3" w:rsidP="001012E3">
      <w:pPr>
        <w:ind w:firstLine="709"/>
        <w:jc w:val="both"/>
        <w:rPr>
          <w:rFonts w:eastAsia="Times New Roman"/>
          <w:sz w:val="24"/>
          <w:lang w:eastAsia="ru-RU"/>
        </w:rPr>
      </w:pPr>
    </w:p>
    <w:p w:rsidR="001012E3" w:rsidRPr="00E03FCA" w:rsidRDefault="001012E3" w:rsidP="001012E3">
      <w:pPr>
        <w:ind w:firstLine="709"/>
        <w:jc w:val="both"/>
        <w:rPr>
          <w:rFonts w:eastAsia="Times New Roman"/>
          <w:sz w:val="24"/>
          <w:lang w:eastAsia="ru-RU"/>
        </w:rPr>
      </w:pPr>
    </w:p>
    <w:p w:rsidR="001012E3" w:rsidRPr="00E03FCA" w:rsidRDefault="001012E3" w:rsidP="001012E3">
      <w:pPr>
        <w:jc w:val="right"/>
        <w:rPr>
          <w:rFonts w:eastAsia="Times New Roman"/>
          <w:sz w:val="24"/>
          <w:lang w:eastAsia="ru-RU"/>
        </w:rPr>
      </w:pPr>
    </w:p>
    <w:p w:rsidR="001012E3" w:rsidRDefault="001012E3" w:rsidP="001012E3">
      <w:pPr>
        <w:jc w:val="center"/>
        <w:rPr>
          <w:sz w:val="26"/>
          <w:szCs w:val="26"/>
        </w:rPr>
      </w:pPr>
    </w:p>
    <w:p w:rsidR="00884432" w:rsidRDefault="00884432"/>
    <w:sectPr w:rsidR="00884432" w:rsidSect="001012E3">
      <w:pgSz w:w="11906" w:h="16838"/>
      <w:pgMar w:top="851" w:right="851" w:bottom="85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1B8D" w:rsidRDefault="00131B8D" w:rsidP="001012E3">
      <w:r>
        <w:separator/>
      </w:r>
    </w:p>
  </w:endnote>
  <w:endnote w:type="continuationSeparator" w:id="0">
    <w:p w:rsidR="00131B8D" w:rsidRDefault="00131B8D" w:rsidP="001012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MS Mincho">
    <w:altName w:val="Yu Gothic UI"/>
    <w:panose1 w:val="02020609040205080304"/>
    <w:charset w:val="80"/>
    <w:family w:val="modern"/>
    <w:pitch w:val="fixed"/>
    <w:sig w:usb0="E00002FF" w:usb1="6AC7FDFB" w:usb2="00000012" w:usb3="00000000" w:csb0="0002009F" w:csb1="00000000"/>
  </w:font>
  <w:font w:name="Franklin Gothic Book">
    <w:panose1 w:val="020B05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Consolas">
    <w:panose1 w:val="020B0609020204030204"/>
    <w:charset w:val="CC"/>
    <w:family w:val="modern"/>
    <w:pitch w:val="fixed"/>
    <w:sig w:usb0="E00006FF" w:usb1="0000FCFF" w:usb2="00000001" w:usb3="00000000" w:csb0="0000019F" w:csb1="00000000"/>
  </w:font>
  <w:font w:name="Palatino Linotype">
    <w:panose1 w:val="02040502050505030304"/>
    <w:charset w:val="CC"/>
    <w:family w:val="roman"/>
    <w:pitch w:val="variable"/>
    <w:sig w:usb0="E0000287" w:usb1="40000013" w:usb2="00000000" w:usb3="00000000" w:csb0="0000019F" w:csb1="00000000"/>
  </w:font>
  <w:font w:name="inherit">
    <w:altName w:val="Times New Roman"/>
    <w:panose1 w:val="00000000000000000000"/>
    <w:charset w:val="00"/>
    <w:family w:val="roman"/>
    <w:notTrueType/>
    <w:pitch w:val="default"/>
  </w:font>
  <w:font w:name="Gulim">
    <w:altName w:val="굴림"/>
    <w:panose1 w:val="020B0600000101010101"/>
    <w:charset w:val="81"/>
    <w:family w:val="swiss"/>
    <w:pitch w:val="variable"/>
    <w:sig w:usb0="B00002AF" w:usb1="69D77CFB" w:usb2="00000030" w:usb3="00000000" w:csb0="0008009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1B8D" w:rsidRDefault="00131B8D" w:rsidP="001012E3">
      <w:r>
        <w:separator/>
      </w:r>
    </w:p>
  </w:footnote>
  <w:footnote w:type="continuationSeparator" w:id="0">
    <w:p w:rsidR="00131B8D" w:rsidRDefault="00131B8D" w:rsidP="001012E3">
      <w:r>
        <w:continuationSeparator/>
      </w:r>
    </w:p>
  </w:footnote>
  <w:footnote w:id="1">
    <w:p w:rsidR="00B56874" w:rsidRDefault="00B56874" w:rsidP="001012E3">
      <w:pPr>
        <w:pStyle w:val="af6"/>
        <w:jc w:val="both"/>
      </w:pPr>
      <w:r>
        <w:rPr>
          <w:rStyle w:val="af8"/>
        </w:rPr>
        <w:footnoteRef/>
      </w:r>
      <w:r>
        <w:t xml:space="preserve"> </w:t>
      </w:r>
      <w:r w:rsidRPr="008E279D">
        <w:rPr>
          <w:sz w:val="22"/>
          <w:szCs w:val="22"/>
        </w:rPr>
        <w:t xml:space="preserve">Была </w:t>
      </w:r>
      <w:r>
        <w:rPr>
          <w:sz w:val="22"/>
          <w:szCs w:val="22"/>
        </w:rPr>
        <w:t xml:space="preserve">разработана </w:t>
      </w:r>
      <w:r w:rsidRPr="00662DA4">
        <w:rPr>
          <w:sz w:val="22"/>
          <w:szCs w:val="22"/>
        </w:rPr>
        <w:t xml:space="preserve">ООО </w:t>
      </w:r>
      <w:r>
        <w:rPr>
          <w:sz w:val="22"/>
          <w:szCs w:val="22"/>
        </w:rPr>
        <w:t xml:space="preserve">проектный институт «Агропромпроект» (ООО </w:t>
      </w:r>
      <w:r w:rsidRPr="00662DA4">
        <w:rPr>
          <w:sz w:val="22"/>
          <w:szCs w:val="22"/>
        </w:rPr>
        <w:t>ПИ «АГП»</w:t>
      </w:r>
      <w:r>
        <w:rPr>
          <w:sz w:val="22"/>
          <w:szCs w:val="22"/>
        </w:rPr>
        <w:t xml:space="preserve">, </w:t>
      </w:r>
      <w:r w:rsidRPr="00662DA4">
        <w:rPr>
          <w:sz w:val="22"/>
          <w:szCs w:val="22"/>
        </w:rPr>
        <w:t>г. Кемерово</w:t>
      </w:r>
      <w:r>
        <w:rPr>
          <w:sz w:val="22"/>
          <w:szCs w:val="22"/>
        </w:rPr>
        <w:t>)</w:t>
      </w:r>
      <w:r w:rsidRPr="008E279D">
        <w:rPr>
          <w:sz w:val="22"/>
          <w:szCs w:val="22"/>
        </w:rPr>
        <w:t xml:space="preserve"> </w:t>
      </w:r>
      <w:r>
        <w:rPr>
          <w:sz w:val="22"/>
          <w:szCs w:val="22"/>
        </w:rPr>
        <w:t xml:space="preserve">и </w:t>
      </w:r>
      <w:r w:rsidRPr="008E279D">
        <w:rPr>
          <w:sz w:val="22"/>
          <w:szCs w:val="22"/>
        </w:rPr>
        <w:t>утверждена решением Новокузнецкого районного совета народных депутатов от 21.08.2012</w:t>
      </w:r>
      <w:r>
        <w:rPr>
          <w:sz w:val="22"/>
          <w:szCs w:val="22"/>
        </w:rPr>
        <w:t> </w:t>
      </w:r>
      <w:r w:rsidRPr="008E279D">
        <w:rPr>
          <w:sz w:val="22"/>
          <w:szCs w:val="22"/>
        </w:rPr>
        <w:t>г. № 397-МНПА.</w:t>
      </w:r>
    </w:p>
  </w:footnote>
  <w:footnote w:id="2">
    <w:p w:rsidR="00B56874" w:rsidRPr="000812F4" w:rsidRDefault="00B56874" w:rsidP="001012E3">
      <w:pPr>
        <w:pStyle w:val="af6"/>
        <w:rPr>
          <w:sz w:val="22"/>
          <w:szCs w:val="22"/>
        </w:rPr>
      </w:pPr>
      <w:r w:rsidRPr="000812F4">
        <w:rPr>
          <w:rStyle w:val="af8"/>
          <w:sz w:val="22"/>
          <w:szCs w:val="22"/>
        </w:rPr>
        <w:footnoteRef/>
      </w:r>
      <w:r w:rsidRPr="000812F4">
        <w:rPr>
          <w:sz w:val="22"/>
          <w:szCs w:val="22"/>
        </w:rPr>
        <w:t xml:space="preserve"> Строительство осуществлено на территории г. Калтан.</w:t>
      </w:r>
    </w:p>
  </w:footnote>
  <w:footnote w:id="3">
    <w:p w:rsidR="00B56874" w:rsidRPr="000812F4" w:rsidRDefault="00B56874" w:rsidP="001012E3">
      <w:pPr>
        <w:pStyle w:val="af6"/>
        <w:jc w:val="both"/>
      </w:pPr>
      <w:r w:rsidRPr="000812F4">
        <w:rPr>
          <w:rStyle w:val="af8"/>
        </w:rPr>
        <w:footnoteRef/>
      </w:r>
      <w:r w:rsidRPr="000812F4">
        <w:t> </w:t>
      </w:r>
      <w:r w:rsidRPr="000812F4">
        <w:rPr>
          <w:sz w:val="22"/>
          <w:szCs w:val="22"/>
        </w:rPr>
        <w:t>Разрез «Березовский» в настоящее время в основном разрабатывается на территории Прокопьевского муниципального района.</w:t>
      </w:r>
    </w:p>
  </w:footnote>
  <w:footnote w:id="4">
    <w:p w:rsidR="00B56874" w:rsidRPr="006C1691" w:rsidRDefault="00B56874" w:rsidP="001012E3">
      <w:pPr>
        <w:pStyle w:val="af6"/>
        <w:rPr>
          <w:sz w:val="22"/>
          <w:szCs w:val="22"/>
        </w:rPr>
      </w:pPr>
      <w:r w:rsidRPr="000812F4">
        <w:rPr>
          <w:rStyle w:val="af8"/>
          <w:sz w:val="22"/>
          <w:szCs w:val="22"/>
        </w:rPr>
        <w:footnoteRef/>
      </w:r>
      <w:r w:rsidRPr="000812F4">
        <w:rPr>
          <w:sz w:val="22"/>
          <w:szCs w:val="22"/>
        </w:rPr>
        <w:t xml:space="preserve"> Строительство осуществлено на территории Прокопьевского муниципального района.</w:t>
      </w:r>
    </w:p>
  </w:footnote>
  <w:footnote w:id="5">
    <w:p w:rsidR="00B56874" w:rsidRPr="00921B04" w:rsidRDefault="00B56874" w:rsidP="001012E3">
      <w:pPr>
        <w:pStyle w:val="af6"/>
        <w:jc w:val="both"/>
        <w:rPr>
          <w:sz w:val="22"/>
          <w:szCs w:val="22"/>
        </w:rPr>
      </w:pPr>
      <w:r>
        <w:rPr>
          <w:rStyle w:val="af8"/>
        </w:rPr>
        <w:footnoteRef/>
      </w:r>
      <w:r>
        <w:t> </w:t>
      </w:r>
      <w:r w:rsidRPr="00921B04">
        <w:rPr>
          <w:sz w:val="22"/>
          <w:szCs w:val="22"/>
        </w:rPr>
        <w:t xml:space="preserve">В основном перспективы связываются с участком Сарбалинский Карачиякского каменноугольного месторождения </w:t>
      </w:r>
      <w:r w:rsidRPr="008B4EE1">
        <w:rPr>
          <w:sz w:val="22"/>
          <w:szCs w:val="22"/>
        </w:rPr>
        <w:t>на территории Калтанского городского округа.</w:t>
      </w:r>
    </w:p>
  </w:footnote>
  <w:footnote w:id="6">
    <w:p w:rsidR="00B56874" w:rsidRPr="00B861E4" w:rsidRDefault="00B56874" w:rsidP="001012E3">
      <w:pPr>
        <w:pStyle w:val="af6"/>
        <w:jc w:val="both"/>
        <w:rPr>
          <w:sz w:val="22"/>
          <w:szCs w:val="22"/>
        </w:rPr>
      </w:pPr>
      <w:r w:rsidRPr="00B861E4">
        <w:rPr>
          <w:rStyle w:val="af8"/>
          <w:sz w:val="22"/>
          <w:szCs w:val="22"/>
        </w:rPr>
        <w:footnoteRef/>
      </w:r>
      <w:r w:rsidRPr="00B861E4">
        <w:rPr>
          <w:sz w:val="22"/>
          <w:szCs w:val="22"/>
        </w:rPr>
        <w:t xml:space="preserve"> </w:t>
      </w:r>
      <w:r>
        <w:rPr>
          <w:sz w:val="22"/>
          <w:szCs w:val="22"/>
        </w:rPr>
        <w:t>Шахта «Тагарышская» в настоящее время ликвидирована, разведка месторождений угля на территории муниципального района продолжается.</w:t>
      </w:r>
    </w:p>
  </w:footnote>
  <w:footnote w:id="7">
    <w:p w:rsidR="00B56874" w:rsidRPr="00E74BD6" w:rsidRDefault="00B56874" w:rsidP="001012E3">
      <w:pPr>
        <w:pStyle w:val="af6"/>
        <w:jc w:val="both"/>
        <w:rPr>
          <w:sz w:val="22"/>
          <w:szCs w:val="22"/>
        </w:rPr>
      </w:pPr>
      <w:r w:rsidRPr="004D0FFE">
        <w:rPr>
          <w:rStyle w:val="af8"/>
          <w:sz w:val="22"/>
          <w:szCs w:val="22"/>
        </w:rPr>
        <w:footnoteRef/>
      </w:r>
      <w:r w:rsidRPr="004D0FFE">
        <w:rPr>
          <w:sz w:val="22"/>
          <w:szCs w:val="22"/>
        </w:rPr>
        <w:t xml:space="preserve"> Точилино – так в исходном документе, использовано неофициальное название части территории Сосновского сельского поселения, граничащей с Новокузнецким городским округом.</w:t>
      </w:r>
    </w:p>
  </w:footnote>
  <w:footnote w:id="8">
    <w:p w:rsidR="00B56874" w:rsidRPr="0047367E" w:rsidRDefault="00B56874" w:rsidP="001012E3">
      <w:pPr>
        <w:pStyle w:val="af6"/>
        <w:rPr>
          <w:sz w:val="22"/>
          <w:szCs w:val="22"/>
        </w:rPr>
      </w:pPr>
      <w:r w:rsidRPr="000812F4">
        <w:rPr>
          <w:rStyle w:val="af8"/>
          <w:sz w:val="22"/>
          <w:szCs w:val="22"/>
        </w:rPr>
        <w:footnoteRef/>
      </w:r>
      <w:r w:rsidRPr="000812F4">
        <w:rPr>
          <w:sz w:val="22"/>
          <w:szCs w:val="22"/>
        </w:rPr>
        <w:t xml:space="preserve"> Так в цитируемом документе. В настоящее время правильное наименование муниципального образования – Междуреченский городской округ.</w:t>
      </w:r>
    </w:p>
  </w:footnote>
  <w:footnote w:id="9">
    <w:p w:rsidR="00B56874" w:rsidRPr="00FE48EC" w:rsidRDefault="00B56874" w:rsidP="001012E3">
      <w:pPr>
        <w:pStyle w:val="af6"/>
        <w:jc w:val="both"/>
        <w:rPr>
          <w:sz w:val="22"/>
          <w:szCs w:val="22"/>
        </w:rPr>
      </w:pPr>
      <w:r w:rsidRPr="00FE48EC">
        <w:rPr>
          <w:vertAlign w:val="superscript"/>
        </w:rPr>
        <w:footnoteRef/>
      </w:r>
      <w:r w:rsidRPr="00FE48EC">
        <w:rPr>
          <w:vertAlign w:val="superscript"/>
        </w:rPr>
        <w:t xml:space="preserve"> </w:t>
      </w:r>
      <w:r w:rsidRPr="00FE48EC">
        <w:rPr>
          <w:sz w:val="22"/>
          <w:szCs w:val="22"/>
        </w:rPr>
        <w:t xml:space="preserve">Мероприятие Схемы территориального планирования Кемеровской области, </w:t>
      </w:r>
      <w:r>
        <w:rPr>
          <w:sz w:val="22"/>
          <w:szCs w:val="22"/>
        </w:rPr>
        <w:t xml:space="preserve">кроме того, </w:t>
      </w:r>
      <w:r w:rsidRPr="00FE48EC">
        <w:rPr>
          <w:sz w:val="22"/>
          <w:szCs w:val="22"/>
        </w:rPr>
        <w:t xml:space="preserve">курортная зона федерального значения предусмотрена следующими документами: Методические указания Министерства здравоохранения РФ от 22.12.99 г. № 99/228 «Перечень курортов России с обоснованием их уникальности по природным климатическим факторам» и Постановление Совета Министров РСФСР </w:t>
      </w:r>
      <w:r>
        <w:rPr>
          <w:sz w:val="22"/>
          <w:szCs w:val="22"/>
        </w:rPr>
        <w:t xml:space="preserve">от 6 января </w:t>
      </w:r>
      <w:smartTag w:uri="urn:schemas-microsoft-com:office:smarttags" w:element="metricconverter">
        <w:smartTagPr>
          <w:attr w:name="ProductID" w:val="1971 г"/>
        </w:smartTagPr>
        <w:r>
          <w:rPr>
            <w:sz w:val="22"/>
            <w:szCs w:val="22"/>
          </w:rPr>
          <w:t>1971 </w:t>
        </w:r>
        <w:r w:rsidRPr="00FE48EC">
          <w:rPr>
            <w:sz w:val="22"/>
            <w:szCs w:val="22"/>
          </w:rPr>
          <w:t>г</w:t>
        </w:r>
      </w:smartTag>
      <w:r w:rsidRPr="00FE48EC">
        <w:rPr>
          <w:sz w:val="22"/>
          <w:szCs w:val="22"/>
        </w:rPr>
        <w:t xml:space="preserve">. №11 «Об утверждении перечня курортов РСФСР, имеющих республиканское значение» (в настоящее время </w:t>
      </w:r>
      <w:r>
        <w:rPr>
          <w:sz w:val="22"/>
          <w:szCs w:val="22"/>
        </w:rPr>
        <w:t>–</w:t>
      </w:r>
      <w:r w:rsidRPr="00FE48EC">
        <w:rPr>
          <w:sz w:val="22"/>
          <w:szCs w:val="22"/>
        </w:rPr>
        <w:t xml:space="preserve"> федеральное</w:t>
      </w:r>
      <w:r>
        <w:rPr>
          <w:sz w:val="22"/>
          <w:szCs w:val="22"/>
        </w:rPr>
        <w:t xml:space="preserve"> значение</w:t>
      </w:r>
      <w:r w:rsidRPr="00FE48EC">
        <w:rPr>
          <w:sz w:val="22"/>
          <w:szCs w:val="22"/>
        </w:rPr>
        <w:t>).</w:t>
      </w:r>
    </w:p>
  </w:footnote>
  <w:footnote w:id="10">
    <w:p w:rsidR="00B56874" w:rsidRDefault="00B56874" w:rsidP="001012E3">
      <w:pPr>
        <w:pStyle w:val="af6"/>
        <w:jc w:val="both"/>
      </w:pPr>
      <w:r>
        <w:rPr>
          <w:rStyle w:val="af8"/>
        </w:rPr>
        <w:footnoteRef/>
      </w:r>
      <w:r>
        <w:t xml:space="preserve"> </w:t>
      </w:r>
      <w:r w:rsidRPr="00843813">
        <w:rPr>
          <w:sz w:val="22"/>
          <w:szCs w:val="22"/>
        </w:rPr>
        <w:t>Мероприятие улучшает транспортное положение Новокузнецкого муниципального района, участок Кемерово – Ленинск-Кузнецкий</w:t>
      </w:r>
      <w:r>
        <w:rPr>
          <w:sz w:val="22"/>
          <w:szCs w:val="22"/>
        </w:rPr>
        <w:t>,</w:t>
      </w:r>
      <w:r w:rsidRPr="00843813">
        <w:rPr>
          <w:sz w:val="22"/>
          <w:szCs w:val="22"/>
        </w:rPr>
        <w:t xml:space="preserve"> расположен вне границ территории муниципального района.</w:t>
      </w:r>
    </w:p>
  </w:footnote>
  <w:footnote w:id="11">
    <w:p w:rsidR="00B56874" w:rsidRPr="00D42F6D" w:rsidRDefault="00B56874" w:rsidP="001012E3">
      <w:pPr>
        <w:pStyle w:val="af6"/>
        <w:rPr>
          <w:sz w:val="22"/>
          <w:szCs w:val="22"/>
        </w:rPr>
      </w:pPr>
      <w:r w:rsidRPr="00D42F6D">
        <w:rPr>
          <w:rStyle w:val="af8"/>
          <w:sz w:val="22"/>
          <w:szCs w:val="22"/>
        </w:rPr>
        <w:footnoteRef/>
      </w:r>
      <w:r w:rsidRPr="00D42F6D">
        <w:rPr>
          <w:sz w:val="22"/>
          <w:szCs w:val="22"/>
        </w:rPr>
        <w:t xml:space="preserve"> Решение Кемеровского облисполкома от 06.05.</w:t>
      </w:r>
      <w:r>
        <w:rPr>
          <w:sz w:val="22"/>
          <w:szCs w:val="22"/>
        </w:rPr>
        <w:t>19</w:t>
      </w:r>
      <w:r w:rsidRPr="00D42F6D">
        <w:rPr>
          <w:sz w:val="22"/>
          <w:szCs w:val="22"/>
        </w:rPr>
        <w:t>78</w:t>
      </w:r>
      <w:r>
        <w:rPr>
          <w:sz w:val="22"/>
          <w:szCs w:val="22"/>
        </w:rPr>
        <w:t xml:space="preserve"> г</w:t>
      </w:r>
      <w:r w:rsidRPr="00D42F6D">
        <w:rPr>
          <w:sz w:val="22"/>
          <w:szCs w:val="22"/>
        </w:rPr>
        <w:t>. № 212.</w:t>
      </w:r>
    </w:p>
  </w:footnote>
  <w:footnote w:id="12">
    <w:p w:rsidR="00B56874" w:rsidRPr="00D42F6D" w:rsidRDefault="00B56874" w:rsidP="001012E3">
      <w:pPr>
        <w:pStyle w:val="af6"/>
        <w:jc w:val="both"/>
        <w:rPr>
          <w:sz w:val="22"/>
          <w:szCs w:val="22"/>
        </w:rPr>
      </w:pPr>
      <w:r w:rsidRPr="00D42F6D">
        <w:rPr>
          <w:rStyle w:val="af8"/>
          <w:sz w:val="22"/>
          <w:szCs w:val="22"/>
        </w:rPr>
        <w:footnoteRef/>
      </w:r>
      <w:r>
        <w:rPr>
          <w:sz w:val="22"/>
          <w:szCs w:val="22"/>
        </w:rPr>
        <w:t> </w:t>
      </w:r>
      <w:r w:rsidRPr="00D42F6D">
        <w:rPr>
          <w:sz w:val="22"/>
          <w:szCs w:val="22"/>
        </w:rPr>
        <w:t>Решением Кемеровского облисполкома от 14.06.</w:t>
      </w:r>
      <w:r>
        <w:rPr>
          <w:sz w:val="22"/>
          <w:szCs w:val="22"/>
        </w:rPr>
        <w:t>19</w:t>
      </w:r>
      <w:r w:rsidRPr="00D42F6D">
        <w:rPr>
          <w:sz w:val="22"/>
          <w:szCs w:val="22"/>
        </w:rPr>
        <w:t>82</w:t>
      </w:r>
      <w:r>
        <w:rPr>
          <w:sz w:val="22"/>
          <w:szCs w:val="22"/>
        </w:rPr>
        <w:t xml:space="preserve"> г</w:t>
      </w:r>
      <w:r w:rsidRPr="00D42F6D">
        <w:rPr>
          <w:sz w:val="22"/>
          <w:szCs w:val="22"/>
        </w:rPr>
        <w:t>. № 259 к памятникам архитектуры и градостроительства отнесена Церковь Св. Ильи Пророка (1803-1818 гг.), расположенная в селе Ильинка, реставрирована в 1991-1993 гг.</w:t>
      </w:r>
    </w:p>
  </w:footnote>
  <w:footnote w:id="13">
    <w:p w:rsidR="00B56874" w:rsidRPr="00D42F6D" w:rsidRDefault="00B56874" w:rsidP="001012E3">
      <w:pPr>
        <w:pStyle w:val="af6"/>
        <w:jc w:val="both"/>
        <w:rPr>
          <w:sz w:val="22"/>
          <w:szCs w:val="22"/>
        </w:rPr>
      </w:pPr>
      <w:r w:rsidRPr="00D42F6D">
        <w:rPr>
          <w:rStyle w:val="af8"/>
          <w:sz w:val="22"/>
          <w:szCs w:val="22"/>
        </w:rPr>
        <w:footnoteRef/>
      </w:r>
      <w:r w:rsidRPr="00D42F6D">
        <w:rPr>
          <w:sz w:val="22"/>
          <w:szCs w:val="22"/>
        </w:rPr>
        <w:t xml:space="preserve"> Решение Кемеровского облисполкома от 06.05.</w:t>
      </w:r>
      <w:r>
        <w:rPr>
          <w:sz w:val="22"/>
          <w:szCs w:val="22"/>
        </w:rPr>
        <w:t>19</w:t>
      </w:r>
      <w:r w:rsidRPr="00D42F6D">
        <w:rPr>
          <w:sz w:val="22"/>
          <w:szCs w:val="22"/>
        </w:rPr>
        <w:t>78</w:t>
      </w:r>
      <w:r>
        <w:rPr>
          <w:sz w:val="22"/>
          <w:szCs w:val="22"/>
        </w:rPr>
        <w:t xml:space="preserve"> г</w:t>
      </w:r>
      <w:r w:rsidRPr="00D42F6D">
        <w:rPr>
          <w:sz w:val="22"/>
          <w:szCs w:val="22"/>
        </w:rPr>
        <w:t>. № 212.</w:t>
      </w:r>
    </w:p>
  </w:footnote>
  <w:footnote w:id="14">
    <w:p w:rsidR="00B56874" w:rsidRPr="00D42F6D" w:rsidRDefault="00B56874" w:rsidP="001012E3">
      <w:pPr>
        <w:pStyle w:val="af6"/>
        <w:rPr>
          <w:sz w:val="22"/>
          <w:szCs w:val="22"/>
        </w:rPr>
      </w:pPr>
      <w:r w:rsidRPr="00D42F6D">
        <w:rPr>
          <w:rStyle w:val="af8"/>
          <w:sz w:val="22"/>
          <w:szCs w:val="22"/>
        </w:rPr>
        <w:footnoteRef/>
      </w:r>
      <w:r w:rsidRPr="00D42F6D">
        <w:rPr>
          <w:sz w:val="22"/>
          <w:szCs w:val="22"/>
        </w:rPr>
        <w:t xml:space="preserve"> Постановление Коллегии Администрации Кемеровской области от 20.12.2007</w:t>
      </w:r>
      <w:r>
        <w:rPr>
          <w:sz w:val="22"/>
          <w:szCs w:val="22"/>
        </w:rPr>
        <w:t xml:space="preserve"> г.</w:t>
      </w:r>
      <w:r w:rsidRPr="00D42F6D">
        <w:rPr>
          <w:sz w:val="22"/>
          <w:szCs w:val="22"/>
        </w:rPr>
        <w:t xml:space="preserve"> № 358.</w:t>
      </w:r>
    </w:p>
  </w:footnote>
  <w:footnote w:id="15">
    <w:p w:rsidR="00B56874" w:rsidRDefault="00B56874" w:rsidP="001012E3">
      <w:pPr>
        <w:pStyle w:val="af6"/>
      </w:pPr>
      <w:r>
        <w:rPr>
          <w:rStyle w:val="af8"/>
        </w:rPr>
        <w:footnoteRef/>
      </w:r>
      <w:r>
        <w:t xml:space="preserve"> </w:t>
      </w:r>
      <w:r w:rsidRPr="005B1D57">
        <w:rPr>
          <w:sz w:val="22"/>
          <w:szCs w:val="22"/>
        </w:rPr>
        <w:t>ЦОФ – центральная обогатительная фабрика.</w:t>
      </w:r>
    </w:p>
  </w:footnote>
  <w:footnote w:id="16">
    <w:p w:rsidR="00B56874" w:rsidRDefault="00B56874" w:rsidP="001012E3">
      <w:pPr>
        <w:jc w:val="both"/>
      </w:pPr>
      <w:r>
        <w:rPr>
          <w:rStyle w:val="af8"/>
        </w:rPr>
        <w:footnoteRef/>
      </w:r>
      <w:r>
        <w:t xml:space="preserve"> </w:t>
      </w:r>
      <w:r w:rsidRPr="003325BE">
        <w:rPr>
          <w:sz w:val="22"/>
          <w:szCs w:val="22"/>
        </w:rPr>
        <w:t>Динамика показателей производства агропродукции за</w:t>
      </w:r>
      <w:r>
        <w:rPr>
          <w:sz w:val="22"/>
          <w:szCs w:val="22"/>
        </w:rPr>
        <w:t xml:space="preserve"> период</w:t>
      </w:r>
      <w:r w:rsidRPr="003325BE">
        <w:rPr>
          <w:sz w:val="22"/>
          <w:szCs w:val="22"/>
        </w:rPr>
        <w:t xml:space="preserve"> 2006-2010 гг. приведена в</w:t>
      </w:r>
      <w:r>
        <w:rPr>
          <w:sz w:val="22"/>
          <w:szCs w:val="22"/>
        </w:rPr>
        <w:t xml:space="preserve"> </w:t>
      </w:r>
      <w:r w:rsidRPr="003325BE">
        <w:rPr>
          <w:sz w:val="22"/>
          <w:szCs w:val="22"/>
        </w:rPr>
        <w:t>Комплексной программе социально-экономического развития Новокузнецкого муниципального района и приложениях в составе этой программы.</w:t>
      </w:r>
      <w:r w:rsidRPr="001C3D5D">
        <w:t xml:space="preserve"> </w:t>
      </w:r>
    </w:p>
  </w:footnote>
  <w:footnote w:id="17">
    <w:p w:rsidR="00B56874" w:rsidRPr="00777D14" w:rsidRDefault="00B56874" w:rsidP="001012E3">
      <w:pPr>
        <w:jc w:val="both"/>
        <w:rPr>
          <w:sz w:val="22"/>
          <w:szCs w:val="22"/>
        </w:rPr>
      </w:pPr>
      <w:r w:rsidRPr="00777D14">
        <w:rPr>
          <w:rStyle w:val="af8"/>
          <w:sz w:val="22"/>
          <w:szCs w:val="22"/>
        </w:rPr>
        <w:footnoteRef/>
      </w:r>
      <w:r w:rsidRPr="00777D14">
        <w:rPr>
          <w:sz w:val="22"/>
          <w:szCs w:val="22"/>
        </w:rPr>
        <w:t xml:space="preserve"> Динамика численности постоянного населения по сельским поселениям муниципального района в 2005-2010 гг. приведена в приложениях к Комплексной программе социально-экономического развития Новокузнецкого муниципального района.</w:t>
      </w:r>
    </w:p>
  </w:footnote>
  <w:footnote w:id="18">
    <w:p w:rsidR="00B56874" w:rsidRPr="00777D14" w:rsidRDefault="00B56874" w:rsidP="001012E3">
      <w:pPr>
        <w:pStyle w:val="af6"/>
        <w:rPr>
          <w:sz w:val="22"/>
          <w:szCs w:val="22"/>
        </w:rPr>
      </w:pPr>
      <w:r w:rsidRPr="00777D14">
        <w:rPr>
          <w:rStyle w:val="af8"/>
          <w:sz w:val="22"/>
          <w:szCs w:val="22"/>
        </w:rPr>
        <w:footnoteRef/>
      </w:r>
      <w:r w:rsidRPr="00777D14">
        <w:rPr>
          <w:sz w:val="22"/>
          <w:szCs w:val="22"/>
        </w:rPr>
        <w:t xml:space="preserve"> Паспорт за 2010 г. </w:t>
      </w:r>
      <w:r>
        <w:rPr>
          <w:sz w:val="22"/>
          <w:szCs w:val="22"/>
        </w:rPr>
        <w:t xml:space="preserve">дан в составе упомянутой </w:t>
      </w:r>
      <w:r w:rsidRPr="00777D14">
        <w:rPr>
          <w:sz w:val="22"/>
          <w:szCs w:val="22"/>
        </w:rPr>
        <w:t xml:space="preserve">Комплексной программы, </w:t>
      </w:r>
      <w:r>
        <w:rPr>
          <w:sz w:val="22"/>
          <w:szCs w:val="22"/>
        </w:rPr>
        <w:t>з</w:t>
      </w:r>
      <w:r w:rsidRPr="00777D14">
        <w:rPr>
          <w:sz w:val="22"/>
          <w:szCs w:val="22"/>
        </w:rPr>
        <w:t xml:space="preserve">а 2011-2014 гг. </w:t>
      </w:r>
      <w:r>
        <w:rPr>
          <w:sz w:val="22"/>
          <w:szCs w:val="22"/>
        </w:rPr>
        <w:t>–</w:t>
      </w:r>
      <w:r w:rsidRPr="00777D14">
        <w:rPr>
          <w:sz w:val="22"/>
          <w:szCs w:val="22"/>
        </w:rPr>
        <w:t xml:space="preserve"> </w:t>
      </w:r>
      <w:r>
        <w:rPr>
          <w:sz w:val="22"/>
          <w:szCs w:val="22"/>
        </w:rPr>
        <w:t xml:space="preserve">взят </w:t>
      </w:r>
      <w:r w:rsidRPr="00777D14">
        <w:rPr>
          <w:sz w:val="22"/>
          <w:szCs w:val="22"/>
        </w:rPr>
        <w:t xml:space="preserve">с </w:t>
      </w:r>
      <w:r>
        <w:rPr>
          <w:sz w:val="22"/>
          <w:szCs w:val="22"/>
        </w:rPr>
        <w:t xml:space="preserve">официального </w:t>
      </w:r>
      <w:r w:rsidRPr="00777D14">
        <w:rPr>
          <w:sz w:val="22"/>
          <w:szCs w:val="22"/>
        </w:rPr>
        <w:t>сайта Росстата.</w:t>
      </w:r>
    </w:p>
  </w:footnote>
  <w:footnote w:id="19">
    <w:p w:rsidR="00B56874" w:rsidRPr="00706973" w:rsidRDefault="00B56874" w:rsidP="001012E3">
      <w:pPr>
        <w:jc w:val="both"/>
        <w:rPr>
          <w:sz w:val="22"/>
          <w:szCs w:val="22"/>
        </w:rPr>
      </w:pPr>
      <w:r w:rsidRPr="00706973">
        <w:rPr>
          <w:rStyle w:val="af8"/>
          <w:sz w:val="22"/>
          <w:szCs w:val="22"/>
        </w:rPr>
        <w:footnoteRef/>
      </w:r>
      <w:r w:rsidRPr="00706973">
        <w:rPr>
          <w:sz w:val="22"/>
          <w:szCs w:val="22"/>
        </w:rPr>
        <w:t xml:space="preserve"> В приложениях к Комплексной программе социально-экономического развития Новокузнецкого муниципального района имеется динамика показателей в сфере труда и занятости населения за ряд лет по 2010 г. включительно.</w:t>
      </w:r>
    </w:p>
  </w:footnote>
  <w:footnote w:id="20">
    <w:p w:rsidR="00B56874" w:rsidRPr="00765FDE" w:rsidRDefault="00B56874" w:rsidP="001012E3">
      <w:pPr>
        <w:pStyle w:val="af6"/>
        <w:jc w:val="both"/>
        <w:rPr>
          <w:sz w:val="22"/>
          <w:szCs w:val="22"/>
        </w:rPr>
      </w:pPr>
      <w:r w:rsidRPr="00765FDE">
        <w:rPr>
          <w:rStyle w:val="af8"/>
          <w:sz w:val="22"/>
          <w:szCs w:val="22"/>
        </w:rPr>
        <w:footnoteRef/>
      </w:r>
      <w:r w:rsidRPr="00765FDE">
        <w:rPr>
          <w:sz w:val="22"/>
          <w:szCs w:val="22"/>
        </w:rPr>
        <w:t xml:space="preserve"> Основные показатели, представляемые для разработки прогноза социально-экономического развития</w:t>
      </w:r>
      <w:r>
        <w:rPr>
          <w:sz w:val="22"/>
          <w:szCs w:val="22"/>
        </w:rPr>
        <w:t xml:space="preserve"> </w:t>
      </w:r>
      <w:r w:rsidRPr="00765FDE">
        <w:rPr>
          <w:sz w:val="22"/>
          <w:szCs w:val="22"/>
        </w:rPr>
        <w:t>Российской Федерации на 2014 год и на период до 2016 года (для субъектов Российской Федерации) по Новокузнецкому муниципальному району.</w:t>
      </w:r>
    </w:p>
  </w:footnote>
  <w:footnote w:id="21">
    <w:p w:rsidR="00B56874" w:rsidRPr="00765FDE" w:rsidRDefault="00B56874" w:rsidP="001012E3">
      <w:pPr>
        <w:pStyle w:val="af6"/>
        <w:jc w:val="both"/>
        <w:rPr>
          <w:sz w:val="22"/>
          <w:szCs w:val="22"/>
        </w:rPr>
      </w:pPr>
      <w:r w:rsidRPr="00765FDE">
        <w:rPr>
          <w:rStyle w:val="af8"/>
          <w:sz w:val="22"/>
          <w:szCs w:val="22"/>
        </w:rPr>
        <w:footnoteRef/>
      </w:r>
      <w:r w:rsidRPr="00765FDE">
        <w:rPr>
          <w:sz w:val="22"/>
          <w:szCs w:val="22"/>
        </w:rPr>
        <w:t xml:space="preserve"> Основные показатели, представляемые для разработки прогноза социально-экономического развития</w:t>
      </w:r>
      <w:r>
        <w:rPr>
          <w:sz w:val="22"/>
          <w:szCs w:val="22"/>
        </w:rPr>
        <w:t xml:space="preserve"> </w:t>
      </w:r>
      <w:r w:rsidRPr="00765FDE">
        <w:rPr>
          <w:sz w:val="22"/>
          <w:szCs w:val="22"/>
        </w:rPr>
        <w:t>Российской Федерации на 2015 год и на период до 2017 года (для муниципалитетов) по Новокузнецкому муниципальному району.</w:t>
      </w:r>
    </w:p>
  </w:footnote>
  <w:footnote w:id="22">
    <w:p w:rsidR="00B56874" w:rsidRDefault="00B56874" w:rsidP="001012E3">
      <w:pPr>
        <w:pStyle w:val="af6"/>
        <w:jc w:val="both"/>
      </w:pPr>
      <w:r w:rsidRPr="00765FDE">
        <w:rPr>
          <w:rStyle w:val="af8"/>
          <w:sz w:val="22"/>
          <w:szCs w:val="22"/>
        </w:rPr>
        <w:footnoteRef/>
      </w:r>
      <w:r w:rsidRPr="00765FDE">
        <w:rPr>
          <w:sz w:val="22"/>
          <w:szCs w:val="22"/>
        </w:rPr>
        <w:t xml:space="preserve"> </w:t>
      </w:r>
      <w:r>
        <w:rPr>
          <w:sz w:val="22"/>
          <w:szCs w:val="22"/>
        </w:rPr>
        <w:t>Общее ч</w:t>
      </w:r>
      <w:r w:rsidRPr="00765FDE">
        <w:rPr>
          <w:sz w:val="22"/>
          <w:szCs w:val="22"/>
        </w:rPr>
        <w:t>исло замещенных рабочих мест работниками списочного состава, совместителями и лицами, выполнявшими работы по договорам гражданско-правового характера, в организациях (без субъектов малого предпринимательства) в декабре 2014 г. составило 24411 человек</w:t>
      </w:r>
      <w:r>
        <w:rPr>
          <w:sz w:val="22"/>
          <w:szCs w:val="22"/>
        </w:rPr>
        <w:t>: ш</w:t>
      </w:r>
      <w:r w:rsidRPr="00765FDE">
        <w:rPr>
          <w:sz w:val="22"/>
          <w:szCs w:val="22"/>
        </w:rPr>
        <w:t>татные работники составили 23765 человек, еще 646 человек привлекались на условиях совместительства и по договорам гражданско-правового характера.</w:t>
      </w:r>
    </w:p>
  </w:footnote>
  <w:footnote w:id="23">
    <w:p w:rsidR="00B56874" w:rsidRPr="00745132" w:rsidRDefault="00B56874" w:rsidP="001012E3">
      <w:pPr>
        <w:pStyle w:val="af6"/>
        <w:rPr>
          <w:sz w:val="22"/>
          <w:szCs w:val="22"/>
        </w:rPr>
      </w:pPr>
      <w:r w:rsidRPr="00745132">
        <w:rPr>
          <w:rStyle w:val="af8"/>
          <w:sz w:val="22"/>
          <w:szCs w:val="22"/>
        </w:rPr>
        <w:footnoteRef/>
      </w:r>
      <w:r w:rsidRPr="00745132">
        <w:rPr>
          <w:sz w:val="22"/>
          <w:szCs w:val="22"/>
        </w:rPr>
        <w:t xml:space="preserve"> </w:t>
      </w:r>
      <w:r>
        <w:rPr>
          <w:sz w:val="22"/>
          <w:szCs w:val="22"/>
        </w:rPr>
        <w:t>До конца 2014 г. введено еще 70 мест.</w:t>
      </w:r>
    </w:p>
  </w:footnote>
  <w:footnote w:id="24">
    <w:p w:rsidR="00B56874" w:rsidRDefault="00B56874" w:rsidP="001012E3">
      <w:pPr>
        <w:pStyle w:val="af6"/>
      </w:pPr>
      <w:r>
        <w:rPr>
          <w:rStyle w:val="af8"/>
        </w:rPr>
        <w:footnoteRef/>
      </w:r>
      <w:r>
        <w:t xml:space="preserve"> </w:t>
      </w:r>
      <w:r>
        <w:rPr>
          <w:sz w:val="22"/>
          <w:szCs w:val="22"/>
        </w:rPr>
        <w:t>До конца 2014 г. введено еще 70 мест.</w:t>
      </w:r>
    </w:p>
  </w:footnote>
  <w:footnote w:id="25">
    <w:p w:rsidR="00B56874" w:rsidRPr="00D578F6" w:rsidRDefault="00B56874" w:rsidP="001012E3">
      <w:pPr>
        <w:pStyle w:val="afffff"/>
        <w:spacing w:before="0" w:after="0"/>
        <w:ind w:firstLine="0"/>
        <w:rPr>
          <w:sz w:val="22"/>
          <w:szCs w:val="22"/>
        </w:rPr>
      </w:pPr>
      <w:r w:rsidRPr="00D578F6">
        <w:rPr>
          <w:rStyle w:val="af8"/>
          <w:sz w:val="22"/>
          <w:szCs w:val="22"/>
        </w:rPr>
        <w:footnoteRef/>
      </w:r>
      <w:r w:rsidRPr="00D578F6">
        <w:rPr>
          <w:sz w:val="22"/>
          <w:szCs w:val="22"/>
        </w:rPr>
        <w:t xml:space="preserve"> Эта цифра выше,</w:t>
      </w:r>
      <w:r>
        <w:rPr>
          <w:sz w:val="22"/>
          <w:szCs w:val="22"/>
        </w:rPr>
        <w:t xml:space="preserve"> </w:t>
      </w:r>
      <w:r w:rsidRPr="00D578F6">
        <w:rPr>
          <w:sz w:val="22"/>
          <w:szCs w:val="22"/>
        </w:rPr>
        <w:t xml:space="preserve">чем указано в паспорте муниципального района на сайте Росстата (47,4 % детей в </w:t>
      </w:r>
      <w:smartTag w:uri="urn:schemas-microsoft-com:office:smarttags" w:element="metricconverter">
        <w:smartTagPr>
          <w:attr w:name="ProductID" w:val="2013 г"/>
        </w:smartTagPr>
        <w:r w:rsidRPr="00D578F6">
          <w:rPr>
            <w:sz w:val="22"/>
            <w:szCs w:val="22"/>
          </w:rPr>
          <w:t>2013 г</w:t>
        </w:r>
      </w:smartTag>
      <w:r w:rsidRPr="00D578F6">
        <w:rPr>
          <w:sz w:val="22"/>
          <w:szCs w:val="22"/>
        </w:rPr>
        <w:t xml:space="preserve">. и 49,5 % в </w:t>
      </w:r>
      <w:smartTag w:uri="urn:schemas-microsoft-com:office:smarttags" w:element="metricconverter">
        <w:smartTagPr>
          <w:attr w:name="ProductID" w:val="2014 г"/>
        </w:smartTagPr>
        <w:r w:rsidRPr="00D578F6">
          <w:rPr>
            <w:sz w:val="22"/>
            <w:szCs w:val="22"/>
          </w:rPr>
          <w:t>2014 г</w:t>
        </w:r>
      </w:smartTag>
      <w:r w:rsidRPr="00D578F6">
        <w:rPr>
          <w:sz w:val="22"/>
          <w:szCs w:val="22"/>
        </w:rPr>
        <w:t>.), поскольку в паспорте на сайте учтены только дети, фактически посещающие дошкольные образовательные учреждения. В понятие вариативных форм дошкольного образования, развивающихся в муниципальном районе, входят</w:t>
      </w:r>
      <w:r>
        <w:rPr>
          <w:sz w:val="22"/>
          <w:szCs w:val="22"/>
        </w:rPr>
        <w:t xml:space="preserve"> </w:t>
      </w:r>
      <w:r w:rsidRPr="00D578F6">
        <w:rPr>
          <w:sz w:val="22"/>
          <w:szCs w:val="22"/>
        </w:rPr>
        <w:t>консультативные центров помощи семьям, воспитывающим детей дошкольного возраста на дому, создаваемые на базе функционирующих детских садов.</w:t>
      </w:r>
    </w:p>
  </w:footnote>
  <w:footnote w:id="26">
    <w:p w:rsidR="00B56874" w:rsidRDefault="00B56874" w:rsidP="001012E3">
      <w:pPr>
        <w:pStyle w:val="af6"/>
        <w:jc w:val="both"/>
      </w:pPr>
      <w:r>
        <w:rPr>
          <w:rStyle w:val="af8"/>
        </w:rPr>
        <w:footnoteRef/>
      </w:r>
      <w:r>
        <w:t xml:space="preserve"> </w:t>
      </w:r>
      <w:r w:rsidRPr="00AD352B">
        <w:rPr>
          <w:sz w:val="22"/>
          <w:szCs w:val="22"/>
        </w:rPr>
        <w:t>Данное мероприятие было</w:t>
      </w:r>
      <w:r>
        <w:t xml:space="preserve"> </w:t>
      </w:r>
      <w:r w:rsidRPr="00AD352B">
        <w:rPr>
          <w:sz w:val="22"/>
          <w:szCs w:val="22"/>
        </w:rPr>
        <w:t>предусмотрено Планом мероприятий по реализации Послания Президента Российской Федерации Федеральному Собранию Российской Федерации и Бюджетного послания Губернатора Кемеровской области Совету народных депутатов Кемеровской области (утв. Решением совета народных депутатов Новокузнецкого муниципального района от 23.01.2014 г. № 2)</w:t>
      </w:r>
      <w:r>
        <w:rPr>
          <w:sz w:val="22"/>
          <w:szCs w:val="22"/>
        </w:rPr>
        <w:t>.</w:t>
      </w:r>
      <w:r w:rsidRPr="00AD352B">
        <w:rPr>
          <w:sz w:val="22"/>
          <w:szCs w:val="22"/>
        </w:rPr>
        <w:t xml:space="preserve"> </w:t>
      </w:r>
    </w:p>
  </w:footnote>
  <w:footnote w:id="27">
    <w:p w:rsidR="00B56874" w:rsidRPr="00E76B99" w:rsidRDefault="00B56874" w:rsidP="001012E3">
      <w:pPr>
        <w:pStyle w:val="af6"/>
        <w:rPr>
          <w:sz w:val="22"/>
          <w:szCs w:val="22"/>
        </w:rPr>
      </w:pPr>
      <w:r w:rsidRPr="00E76B99">
        <w:rPr>
          <w:rStyle w:val="af8"/>
          <w:sz w:val="22"/>
          <w:szCs w:val="22"/>
        </w:rPr>
        <w:footnoteRef/>
      </w:r>
      <w:r w:rsidRPr="00E76B99">
        <w:rPr>
          <w:sz w:val="22"/>
          <w:szCs w:val="22"/>
        </w:rPr>
        <w:t xml:space="preserve"> </w:t>
      </w:r>
      <w:r>
        <w:rPr>
          <w:sz w:val="22"/>
          <w:szCs w:val="22"/>
        </w:rPr>
        <w:t>Данные П</w:t>
      </w:r>
      <w:r w:rsidRPr="00E76B99">
        <w:rPr>
          <w:sz w:val="22"/>
          <w:szCs w:val="22"/>
        </w:rPr>
        <w:t>аспорт</w:t>
      </w:r>
      <w:r>
        <w:rPr>
          <w:sz w:val="22"/>
          <w:szCs w:val="22"/>
        </w:rPr>
        <w:t>а</w:t>
      </w:r>
      <w:r w:rsidRPr="00E76B99">
        <w:rPr>
          <w:sz w:val="22"/>
          <w:szCs w:val="22"/>
        </w:rPr>
        <w:t xml:space="preserve"> му</w:t>
      </w:r>
      <w:r>
        <w:rPr>
          <w:sz w:val="22"/>
          <w:szCs w:val="22"/>
        </w:rPr>
        <w:t xml:space="preserve">ниципального района за 2010 г., представленного в составе </w:t>
      </w:r>
      <w:r w:rsidRPr="00E76B99">
        <w:rPr>
          <w:sz w:val="22"/>
          <w:szCs w:val="22"/>
        </w:rPr>
        <w:t>Комплексной программ</w:t>
      </w:r>
      <w:r>
        <w:rPr>
          <w:sz w:val="22"/>
          <w:szCs w:val="22"/>
        </w:rPr>
        <w:t>ы</w:t>
      </w:r>
      <w:r w:rsidRPr="00E76B99">
        <w:rPr>
          <w:sz w:val="22"/>
          <w:szCs w:val="22"/>
        </w:rPr>
        <w:t xml:space="preserve"> социально-экономического развития Новокузнецкого муниципального района</w:t>
      </w:r>
      <w:r>
        <w:rPr>
          <w:sz w:val="22"/>
          <w:szCs w:val="22"/>
        </w:rPr>
        <w:t>.</w:t>
      </w:r>
    </w:p>
  </w:footnote>
  <w:footnote w:id="28">
    <w:p w:rsidR="00B56874" w:rsidRPr="00F92B47" w:rsidRDefault="00B56874" w:rsidP="001012E3">
      <w:pPr>
        <w:pStyle w:val="af6"/>
        <w:rPr>
          <w:sz w:val="22"/>
          <w:szCs w:val="22"/>
        </w:rPr>
      </w:pPr>
      <w:r w:rsidRPr="00F92B47">
        <w:rPr>
          <w:rStyle w:val="af8"/>
          <w:sz w:val="22"/>
          <w:szCs w:val="22"/>
        </w:rPr>
        <w:footnoteRef/>
      </w:r>
      <w:r w:rsidRPr="00F92B47">
        <w:rPr>
          <w:sz w:val="22"/>
          <w:szCs w:val="22"/>
        </w:rPr>
        <w:t xml:space="preserve"> ЦГМС – центр по гидрометеорологии и мониторингу окружающей среды.</w:t>
      </w:r>
    </w:p>
  </w:footnote>
  <w:footnote w:id="29">
    <w:p w:rsidR="00B56874" w:rsidRPr="00477C10" w:rsidRDefault="00B56874" w:rsidP="001012E3">
      <w:pPr>
        <w:tabs>
          <w:tab w:val="left" w:pos="3969"/>
        </w:tabs>
        <w:ind w:firstLine="720"/>
        <w:jc w:val="both"/>
        <w:rPr>
          <w:bCs/>
          <w:spacing w:val="-1"/>
          <w:sz w:val="22"/>
          <w:szCs w:val="22"/>
        </w:rPr>
      </w:pPr>
      <w:r>
        <w:rPr>
          <w:rStyle w:val="af8"/>
        </w:rPr>
        <w:footnoteRef/>
      </w:r>
      <w:r>
        <w:t xml:space="preserve"> </w:t>
      </w:r>
      <w:r w:rsidRPr="00477C10">
        <w:rPr>
          <w:bCs/>
          <w:spacing w:val="-1"/>
          <w:sz w:val="22"/>
          <w:szCs w:val="22"/>
        </w:rPr>
        <w:t xml:space="preserve">Генеральным планом </w:t>
      </w:r>
      <w:r>
        <w:rPr>
          <w:bCs/>
          <w:spacing w:val="-1"/>
          <w:sz w:val="22"/>
          <w:szCs w:val="22"/>
        </w:rPr>
        <w:t xml:space="preserve">Новокузнецкого городского округа (Материалы по обоснованию проекта, главы 8 и 9) </w:t>
      </w:r>
      <w:r w:rsidRPr="00477C10">
        <w:rPr>
          <w:bCs/>
          <w:spacing w:val="-1"/>
          <w:sz w:val="22"/>
          <w:szCs w:val="22"/>
        </w:rPr>
        <w:t xml:space="preserve">предлагается расширение границ городского округа за счет изъятия земель </w:t>
      </w:r>
      <w:r>
        <w:rPr>
          <w:bCs/>
          <w:spacing w:val="-1"/>
          <w:sz w:val="22"/>
          <w:szCs w:val="22"/>
        </w:rPr>
        <w:t xml:space="preserve">площадью </w:t>
      </w:r>
      <w:smartTag w:uri="urn:schemas-microsoft-com:office:smarttags" w:element="metricconverter">
        <w:smartTagPr>
          <w:attr w:name="ProductID" w:val="7023 га"/>
        </w:smartTagPr>
        <w:r>
          <w:rPr>
            <w:bCs/>
            <w:spacing w:val="-1"/>
            <w:sz w:val="22"/>
            <w:szCs w:val="22"/>
          </w:rPr>
          <w:t>7023 га</w:t>
        </w:r>
      </w:smartTag>
      <w:r>
        <w:rPr>
          <w:bCs/>
          <w:spacing w:val="-1"/>
          <w:sz w:val="22"/>
          <w:szCs w:val="22"/>
        </w:rPr>
        <w:t xml:space="preserve"> у </w:t>
      </w:r>
      <w:r w:rsidRPr="00477C10">
        <w:rPr>
          <w:bCs/>
          <w:spacing w:val="-1"/>
          <w:sz w:val="22"/>
          <w:szCs w:val="22"/>
        </w:rPr>
        <w:t xml:space="preserve">Новокузнецкого </w:t>
      </w:r>
      <w:r>
        <w:rPr>
          <w:bCs/>
          <w:spacing w:val="-1"/>
          <w:sz w:val="22"/>
          <w:szCs w:val="22"/>
        </w:rPr>
        <w:t xml:space="preserve">муниципального </w:t>
      </w:r>
      <w:r w:rsidRPr="00477C10">
        <w:rPr>
          <w:bCs/>
          <w:spacing w:val="-1"/>
          <w:sz w:val="22"/>
          <w:szCs w:val="22"/>
        </w:rPr>
        <w:t>района</w:t>
      </w:r>
      <w:r>
        <w:rPr>
          <w:bCs/>
          <w:spacing w:val="-1"/>
          <w:sz w:val="22"/>
          <w:szCs w:val="22"/>
        </w:rPr>
        <w:t xml:space="preserve">. В документе есть несоответствие между общим приростом территории городского округа и суммой изымаемых у сельских поселений территорий. Изымаются </w:t>
      </w:r>
      <w:smartTag w:uri="urn:schemas-microsoft-com:office:smarttags" w:element="metricconverter">
        <w:smartTagPr>
          <w:attr w:name="ProductID" w:val="495 га"/>
        </w:smartTagPr>
        <w:r w:rsidRPr="009F2691">
          <w:rPr>
            <w:bCs/>
            <w:spacing w:val="-1"/>
            <w:sz w:val="22"/>
            <w:szCs w:val="22"/>
          </w:rPr>
          <w:t>495 га</w:t>
        </w:r>
      </w:smartTag>
      <w:r w:rsidRPr="00477C10">
        <w:rPr>
          <w:bCs/>
          <w:spacing w:val="-1"/>
          <w:sz w:val="22"/>
          <w:szCs w:val="22"/>
        </w:rPr>
        <w:t xml:space="preserve"> </w:t>
      </w:r>
      <w:r>
        <w:rPr>
          <w:bCs/>
          <w:spacing w:val="-1"/>
          <w:sz w:val="22"/>
          <w:szCs w:val="22"/>
        </w:rPr>
        <w:t xml:space="preserve">у </w:t>
      </w:r>
      <w:r w:rsidRPr="009F2691">
        <w:rPr>
          <w:bCs/>
          <w:spacing w:val="-1"/>
          <w:sz w:val="22"/>
          <w:szCs w:val="22"/>
        </w:rPr>
        <w:t xml:space="preserve">Бунгурского сельского поселения, </w:t>
      </w:r>
      <w:smartTag w:uri="urn:schemas-microsoft-com:office:smarttags" w:element="metricconverter">
        <w:smartTagPr>
          <w:attr w:name="ProductID" w:val="2110 га"/>
        </w:smartTagPr>
        <w:r w:rsidRPr="009F2691">
          <w:rPr>
            <w:bCs/>
            <w:spacing w:val="-1"/>
            <w:sz w:val="22"/>
            <w:szCs w:val="22"/>
          </w:rPr>
          <w:t>2110 га</w:t>
        </w:r>
      </w:smartTag>
      <w:r w:rsidRPr="009F2691">
        <w:rPr>
          <w:bCs/>
          <w:spacing w:val="-1"/>
          <w:sz w:val="22"/>
          <w:szCs w:val="22"/>
        </w:rPr>
        <w:t xml:space="preserve"> у Сидоровского, </w:t>
      </w:r>
      <w:smartTag w:uri="urn:schemas-microsoft-com:office:smarttags" w:element="metricconverter">
        <w:smartTagPr>
          <w:attr w:name="ProductID" w:val="2810 га"/>
        </w:smartTagPr>
        <w:r w:rsidRPr="009F2691">
          <w:rPr>
            <w:bCs/>
            <w:spacing w:val="-1"/>
            <w:sz w:val="22"/>
            <w:szCs w:val="22"/>
          </w:rPr>
          <w:t>2810 га</w:t>
        </w:r>
      </w:smartTag>
      <w:r w:rsidRPr="009F2691">
        <w:rPr>
          <w:bCs/>
          <w:spacing w:val="-1"/>
          <w:sz w:val="22"/>
          <w:szCs w:val="22"/>
        </w:rPr>
        <w:t xml:space="preserve"> у Сосновского, </w:t>
      </w:r>
      <w:smartTag w:uri="urn:schemas-microsoft-com:office:smarttags" w:element="metricconverter">
        <w:smartTagPr>
          <w:attr w:name="ProductID" w:val="845 га"/>
        </w:smartTagPr>
        <w:r w:rsidRPr="009F2691">
          <w:rPr>
            <w:bCs/>
            <w:spacing w:val="-1"/>
            <w:sz w:val="22"/>
            <w:szCs w:val="22"/>
          </w:rPr>
          <w:t>845 га</w:t>
        </w:r>
      </w:smartTag>
      <w:r w:rsidRPr="009F2691">
        <w:rPr>
          <w:bCs/>
          <w:spacing w:val="-1"/>
          <w:sz w:val="22"/>
          <w:szCs w:val="22"/>
        </w:rPr>
        <w:t xml:space="preserve"> у Ильинского и </w:t>
      </w:r>
      <w:smartTag w:uri="urn:schemas-microsoft-com:office:smarttags" w:element="metricconverter">
        <w:smartTagPr>
          <w:attr w:name="ProductID" w:val="775 га"/>
        </w:smartTagPr>
        <w:r w:rsidRPr="009F2691">
          <w:rPr>
            <w:bCs/>
            <w:spacing w:val="-1"/>
            <w:sz w:val="22"/>
            <w:szCs w:val="22"/>
          </w:rPr>
          <w:t>775 га</w:t>
        </w:r>
      </w:smartTag>
      <w:r w:rsidRPr="009F2691">
        <w:rPr>
          <w:bCs/>
          <w:spacing w:val="-1"/>
          <w:sz w:val="22"/>
          <w:szCs w:val="22"/>
        </w:rPr>
        <w:t xml:space="preserve"> у Еланского сельского поселения. Суммарно </w:t>
      </w:r>
      <w:smartTag w:uri="urn:schemas-microsoft-com:office:smarttags" w:element="metricconverter">
        <w:smartTagPr>
          <w:attr w:name="ProductID" w:val="7035 га"/>
        </w:smartTagPr>
        <w:r w:rsidRPr="009F2691">
          <w:rPr>
            <w:bCs/>
            <w:spacing w:val="-1"/>
            <w:sz w:val="22"/>
            <w:szCs w:val="22"/>
          </w:rPr>
          <w:t>7035 га</w:t>
        </w:r>
      </w:smartTag>
      <w:r w:rsidRPr="009F2691">
        <w:rPr>
          <w:bCs/>
          <w:spacing w:val="-1"/>
          <w:sz w:val="22"/>
          <w:szCs w:val="22"/>
        </w:rPr>
        <w:t xml:space="preserve">. По перечню включаемых </w:t>
      </w:r>
      <w:r w:rsidRPr="00477C10">
        <w:rPr>
          <w:bCs/>
          <w:spacing w:val="-1"/>
          <w:sz w:val="22"/>
          <w:szCs w:val="22"/>
        </w:rPr>
        <w:t xml:space="preserve">в состав городского округа </w:t>
      </w:r>
      <w:r w:rsidRPr="009F2691">
        <w:rPr>
          <w:bCs/>
          <w:spacing w:val="-1"/>
          <w:sz w:val="22"/>
          <w:szCs w:val="22"/>
        </w:rPr>
        <w:t>населенных пунктов муниципального района есть несоответс</w:t>
      </w:r>
      <w:r>
        <w:rPr>
          <w:bCs/>
          <w:spacing w:val="-1"/>
          <w:sz w:val="22"/>
          <w:szCs w:val="22"/>
        </w:rPr>
        <w:t>т</w:t>
      </w:r>
      <w:r w:rsidRPr="009F2691">
        <w:rPr>
          <w:bCs/>
          <w:spacing w:val="-1"/>
          <w:sz w:val="22"/>
          <w:szCs w:val="22"/>
        </w:rPr>
        <w:t xml:space="preserve">вия между графической и текстовой частями </w:t>
      </w:r>
      <w:r>
        <w:rPr>
          <w:bCs/>
          <w:spacing w:val="-1"/>
          <w:sz w:val="22"/>
          <w:szCs w:val="22"/>
        </w:rPr>
        <w:t>генерального плана</w:t>
      </w:r>
      <w:r w:rsidRPr="009F2691">
        <w:rPr>
          <w:bCs/>
          <w:spacing w:val="-1"/>
          <w:sz w:val="22"/>
          <w:szCs w:val="22"/>
        </w:rPr>
        <w:t xml:space="preserve">. В главе 8 перечислены «п. Мир, с. Кругленькое, п. Новый и п. Ленинский общей численностью 1006 человек». На Схемах в составе графической части проекта показано включение п. Южный, </w:t>
      </w:r>
      <w:r>
        <w:rPr>
          <w:bCs/>
          <w:spacing w:val="-1"/>
          <w:sz w:val="22"/>
          <w:szCs w:val="22"/>
        </w:rPr>
        <w:t xml:space="preserve">части </w:t>
      </w:r>
      <w:r w:rsidRPr="009F2691">
        <w:rPr>
          <w:bCs/>
          <w:spacing w:val="-1"/>
          <w:sz w:val="22"/>
          <w:szCs w:val="22"/>
        </w:rPr>
        <w:t>с. Сосновка</w:t>
      </w:r>
      <w:r>
        <w:rPr>
          <w:bCs/>
          <w:spacing w:val="-1"/>
          <w:sz w:val="22"/>
          <w:szCs w:val="22"/>
        </w:rPr>
        <w:t xml:space="preserve"> (мкр. Лапин Лог), </w:t>
      </w:r>
      <w:r w:rsidRPr="009F2691">
        <w:rPr>
          <w:bCs/>
          <w:spacing w:val="-1"/>
          <w:sz w:val="22"/>
          <w:szCs w:val="22"/>
        </w:rPr>
        <w:t>п. Новый</w:t>
      </w:r>
      <w:r>
        <w:rPr>
          <w:bCs/>
          <w:spacing w:val="-1"/>
          <w:sz w:val="22"/>
          <w:szCs w:val="22"/>
        </w:rPr>
        <w:t xml:space="preserve">, </w:t>
      </w:r>
      <w:r w:rsidRPr="009F2691">
        <w:rPr>
          <w:bCs/>
          <w:spacing w:val="-1"/>
          <w:sz w:val="22"/>
          <w:szCs w:val="22"/>
        </w:rPr>
        <w:t>с. Кругленькое</w:t>
      </w:r>
      <w:r>
        <w:rPr>
          <w:bCs/>
          <w:spacing w:val="-1"/>
          <w:sz w:val="22"/>
          <w:szCs w:val="22"/>
        </w:rPr>
        <w:t xml:space="preserve">, а п. Мир и п. Ленинский оставлены на территории муниципального района. </w:t>
      </w:r>
    </w:p>
    <w:p w:rsidR="00B56874" w:rsidRDefault="00B56874" w:rsidP="001012E3">
      <w:pPr>
        <w:pStyle w:val="af6"/>
      </w:pPr>
    </w:p>
  </w:footnote>
  <w:footnote w:id="30">
    <w:p w:rsidR="00B56874" w:rsidRDefault="00B56874" w:rsidP="001012E3">
      <w:pPr>
        <w:pStyle w:val="af6"/>
        <w:jc w:val="both"/>
      </w:pPr>
      <w:r>
        <w:rPr>
          <w:rStyle w:val="af8"/>
        </w:rPr>
        <w:footnoteRef/>
      </w:r>
      <w:r>
        <w:t xml:space="preserve"> </w:t>
      </w:r>
      <w:r w:rsidRPr="00F44514">
        <w:rPr>
          <w:sz w:val="22"/>
          <w:szCs w:val="22"/>
        </w:rPr>
        <w:t>Данный пункт имеет следующую формулировку: «Изменение границ муниципальных районов и входящих в их состав поселений, влекущее отнесение территорий отдельных входящих в состав указанных поселений поселков и сельских населенных пунктов к территориям городских округов, осуществляется с согласия населения поселений и городских округов, выраженного представительными органами соответствующих поселений и городских округов, а также с учетом мнения населения муниципальных районов, выраженного представительными органами соответствующих муниципальных районов»</w:t>
      </w:r>
      <w:r>
        <w:rPr>
          <w:sz w:val="22"/>
          <w:szCs w:val="22"/>
        </w:rPr>
        <w:t>.</w:t>
      </w:r>
    </w:p>
  </w:footnote>
  <w:footnote w:id="31">
    <w:p w:rsidR="00B56874" w:rsidRPr="00D0253C" w:rsidRDefault="00B56874" w:rsidP="001012E3">
      <w:pPr>
        <w:pStyle w:val="afffff"/>
        <w:suppressAutoHyphens/>
        <w:ind w:firstLine="0"/>
      </w:pPr>
      <w:r>
        <w:rPr>
          <w:rStyle w:val="af8"/>
        </w:rPr>
        <w:footnoteRef/>
      </w:r>
      <w:r>
        <w:t xml:space="preserve"> </w:t>
      </w:r>
      <w:r w:rsidRPr="00AC613D">
        <w:rPr>
          <w:sz w:val="22"/>
          <w:szCs w:val="22"/>
        </w:rPr>
        <w:t>В соответствии со статьей</w:t>
      </w:r>
      <w:r>
        <w:rPr>
          <w:sz w:val="22"/>
          <w:szCs w:val="22"/>
        </w:rPr>
        <w:t xml:space="preserve"> </w:t>
      </w:r>
      <w:r w:rsidRPr="00AC613D">
        <w:rPr>
          <w:sz w:val="22"/>
          <w:szCs w:val="22"/>
        </w:rPr>
        <w:t>34 федерального закона от 25 июня 2002 года № 73-ФЗ «Об объектах культурного наследия (памятниках истории и культуры) народов Российской Федерации».</w:t>
      </w:r>
    </w:p>
  </w:footnote>
  <w:footnote w:id="32">
    <w:p w:rsidR="00B56874" w:rsidRDefault="00B56874" w:rsidP="001012E3">
      <w:pPr>
        <w:pStyle w:val="af6"/>
      </w:pPr>
      <w:r>
        <w:rPr>
          <w:rStyle w:val="af8"/>
        </w:rPr>
        <w:footnoteRef/>
      </w:r>
      <w:r>
        <w:t xml:space="preserve"> </w:t>
      </w:r>
      <w:r w:rsidRPr="00AC613D">
        <w:rPr>
          <w:sz w:val="22"/>
          <w:szCs w:val="22"/>
        </w:rPr>
        <w:t>Решение Кемеровского облисполкома от 06.05.78. № 212.</w:t>
      </w:r>
    </w:p>
  </w:footnote>
  <w:footnote w:id="33">
    <w:p w:rsidR="00B56874" w:rsidRPr="00D0253C" w:rsidRDefault="00B56874" w:rsidP="001012E3">
      <w:pPr>
        <w:jc w:val="both"/>
        <w:rPr>
          <w:rStyle w:val="af8"/>
          <w:sz w:val="22"/>
          <w:szCs w:val="22"/>
        </w:rPr>
      </w:pPr>
      <w:r w:rsidRPr="00D0253C">
        <w:rPr>
          <w:rStyle w:val="af8"/>
          <w:sz w:val="22"/>
          <w:szCs w:val="22"/>
        </w:rPr>
        <w:footnoteRef/>
      </w:r>
      <w:r w:rsidRPr="00D0253C">
        <w:rPr>
          <w:rStyle w:val="af8"/>
          <w:sz w:val="22"/>
          <w:szCs w:val="22"/>
        </w:rPr>
        <w:t xml:space="preserve"> В соответствии с порядком разработки проектов зон охраны объектов культурного наследия, требованиями к режимам использования земель и градостроительным регламентам в границах данных зон, определенными Положением о зонах охраны объектов культурного (памятниках истории и культуры) народов Российской Федерации, утвержденным постановлением Правительства Российской Федерации от 26.04.2008 № 315.</w:t>
      </w:r>
    </w:p>
  </w:footnote>
  <w:footnote w:id="34">
    <w:p w:rsidR="00B56874" w:rsidRPr="001C1BF9" w:rsidRDefault="00B56874" w:rsidP="001012E3">
      <w:pPr>
        <w:pStyle w:val="af6"/>
        <w:jc w:val="both"/>
        <w:rPr>
          <w:sz w:val="22"/>
          <w:szCs w:val="22"/>
        </w:rPr>
      </w:pPr>
      <w:r w:rsidRPr="001C1BF9">
        <w:rPr>
          <w:rStyle w:val="af8"/>
        </w:rPr>
        <w:footnoteRef/>
      </w:r>
      <w:r w:rsidRPr="001C1BF9">
        <w:rPr>
          <w:sz w:val="22"/>
          <w:szCs w:val="22"/>
        </w:rPr>
        <w:t xml:space="preserve"> Конкретизация требований по организации беспрепятственного доступа инвалидов и маломобильных групп населения содержится в СНиП 35-01-2001, СП 35-101-2001, СП 35-102-2001, СП 35-103-2001, СП 35-104-2001, СП 35-105-2002, РДС 35-201-99 и соответствующих технических регламентах. </w:t>
      </w:r>
    </w:p>
    <w:p w:rsidR="00B56874" w:rsidRDefault="00B56874" w:rsidP="001012E3">
      <w:pPr>
        <w:pStyle w:val="af6"/>
        <w:jc w:val="both"/>
      </w:pPr>
    </w:p>
  </w:footnote>
  <w:footnote w:id="35">
    <w:p w:rsidR="00B56874" w:rsidRPr="00D0253C" w:rsidRDefault="00B56874" w:rsidP="001012E3">
      <w:pPr>
        <w:jc w:val="both"/>
        <w:rPr>
          <w:rStyle w:val="af8"/>
          <w:sz w:val="22"/>
          <w:szCs w:val="22"/>
        </w:rPr>
      </w:pPr>
      <w:r w:rsidRPr="00D0253C">
        <w:rPr>
          <w:rStyle w:val="af8"/>
          <w:sz w:val="22"/>
          <w:szCs w:val="22"/>
        </w:rPr>
        <w:footnoteRef/>
      </w:r>
      <w:r w:rsidRPr="00D0253C">
        <w:rPr>
          <w:rStyle w:val="af8"/>
          <w:sz w:val="22"/>
          <w:szCs w:val="22"/>
        </w:rPr>
        <w:t xml:space="preserve"> В соответствии с порядком разработки проектов зон охраны объектов культурного наследия, требованиями к режимам использования земель и градостроительным регламентам в границах данных зон, определенными Положением о зонах охраны объектов культурного (памятниках истории и культуры) народов Российской Федерации, утвержденным постановлением Правительства Российской Федерации от 26.04.2008 № 315.</w:t>
      </w:r>
    </w:p>
  </w:footnote>
  <w:footnote w:id="36">
    <w:p w:rsidR="00B56874" w:rsidRPr="001658BA" w:rsidRDefault="00B56874" w:rsidP="001012E3">
      <w:pPr>
        <w:pStyle w:val="afffff6"/>
      </w:pPr>
      <w:r w:rsidRPr="00EB0D75">
        <w:footnoteRef/>
      </w:r>
      <w:r w:rsidRPr="00EB0D75">
        <w:t xml:space="preserve"> </w:t>
      </w:r>
      <w:r w:rsidRPr="001658BA">
        <w:t>Данные об общей площади земель и их современном распределении по категориям приводятся в соответствии с данными, полученными путем измерения в ArcGIS 9.3. материалов оцифрованной топографической основы.</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96240F"/>
    <w:multiLevelType w:val="hybridMultilevel"/>
    <w:tmpl w:val="0D18AD14"/>
    <w:lvl w:ilvl="0" w:tplc="8DF4370E">
      <w:start w:val="1"/>
      <w:numFmt w:val="decimal"/>
      <w:pStyle w:val="11"/>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F2600B"/>
    <w:multiLevelType w:val="hybridMultilevel"/>
    <w:tmpl w:val="70E47068"/>
    <w:lvl w:ilvl="0" w:tplc="CFFEDF8E">
      <w:start w:val="1"/>
      <w:numFmt w:val="bullet"/>
      <w:pStyle w:val="110"/>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5B10F8"/>
    <w:multiLevelType w:val="hybridMultilevel"/>
    <w:tmpl w:val="E5B298CE"/>
    <w:lvl w:ilvl="0" w:tplc="025E5010">
      <w:start w:val="1"/>
      <w:numFmt w:val="decimal"/>
      <w:suff w:val="space"/>
      <w:lvlText w:val="%1."/>
      <w:lvlJc w:val="left"/>
      <w:pPr>
        <w:ind w:left="1069" w:hanging="360"/>
      </w:pPr>
      <w:rPr>
        <w:rFonts w:ascii="Times New Roman" w:eastAsiaTheme="minorHAnsi" w:hAnsi="Times New Roman" w:cs="Times New Roman" w:hint="default"/>
        <w:sz w:val="24"/>
        <w:szCs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15:restartNumberingAfterBreak="0">
    <w:nsid w:val="189A795C"/>
    <w:multiLevelType w:val="multilevel"/>
    <w:tmpl w:val="3D429C00"/>
    <w:lvl w:ilvl="0">
      <w:start w:val="1"/>
      <w:numFmt w:val="russianLower"/>
      <w:pStyle w:val="a"/>
      <w:suff w:val="space"/>
      <w:lvlText w:val="%1)"/>
      <w:lvlJc w:val="left"/>
      <w:pPr>
        <w:ind w:left="567" w:firstLine="0"/>
      </w:pPr>
      <w:rPr>
        <w:rFonts w:ascii="Times New Roman" w:hAnsi="Times New Roman" w:cs="Times New Roman" w:hint="default"/>
        <w:b w:val="0"/>
        <w:bCs w:val="0"/>
        <w:i w:val="0"/>
        <w:iCs w:val="0"/>
        <w:caps w:val="0"/>
        <w:strike w:val="0"/>
        <w:dstrike w:val="0"/>
        <w:vanish w:val="0"/>
        <w:color w:val="000000"/>
        <w:spacing w:val="0"/>
        <w:kern w:val="0"/>
        <w:position w:val="0"/>
        <w:sz w:val="24"/>
        <w:u w:val="none"/>
        <w:vertAlign w:val="baseline"/>
        <w:em w:val="none"/>
      </w:rPr>
    </w:lvl>
    <w:lvl w:ilvl="1">
      <w:start w:val="1"/>
      <w:numFmt w:val="russianLower"/>
      <w:suff w:val="space"/>
      <w:lvlText w:val="%1.%2"/>
      <w:lvlJc w:val="left"/>
      <w:pPr>
        <w:ind w:left="567" w:firstLine="567"/>
      </w:pPr>
      <w:rPr>
        <w:rFonts w:ascii="Times New Roman" w:hAnsi="Times New Roman" w:hint="default"/>
        <w:b/>
        <w:i w:val="0"/>
        <w:spacing w:val="0"/>
        <w:w w:val="100"/>
        <w:position w:val="0"/>
        <w:sz w:val="28"/>
        <w:szCs w:val="28"/>
      </w:rPr>
    </w:lvl>
    <w:lvl w:ilvl="2">
      <w:start w:val="1"/>
      <w:numFmt w:val="decimal"/>
      <w:suff w:val="space"/>
      <w:lvlText w:val="%1.%2.%3"/>
      <w:lvlJc w:val="left"/>
      <w:pPr>
        <w:ind w:left="567" w:firstLine="567"/>
      </w:pPr>
      <w:rPr>
        <w:rFonts w:ascii="Times New Roman" w:hAnsi="Times New Roman" w:hint="default"/>
        <w:b/>
        <w:i w:val="0"/>
        <w:color w:val="auto"/>
        <w:sz w:val="26"/>
      </w:rPr>
    </w:lvl>
    <w:lvl w:ilvl="3">
      <w:start w:val="1"/>
      <w:numFmt w:val="decimal"/>
      <w:suff w:val="space"/>
      <w:lvlText w:val="%1.%2.%3.%4"/>
      <w:lvlJc w:val="left"/>
      <w:pPr>
        <w:ind w:left="567"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2142"/>
        </w:tabs>
        <w:ind w:left="2142" w:hanging="1008"/>
      </w:pPr>
      <w:rPr>
        <w:rFonts w:hint="default"/>
      </w:rPr>
    </w:lvl>
    <w:lvl w:ilvl="5">
      <w:start w:val="1"/>
      <w:numFmt w:val="decimal"/>
      <w:lvlText w:val="%1.%2.%3.%4.%5.%6"/>
      <w:lvlJc w:val="left"/>
      <w:pPr>
        <w:tabs>
          <w:tab w:val="num" w:pos="2286"/>
        </w:tabs>
        <w:ind w:left="2286" w:hanging="1152"/>
      </w:pPr>
      <w:rPr>
        <w:rFonts w:hint="default"/>
      </w:rPr>
    </w:lvl>
    <w:lvl w:ilvl="6">
      <w:start w:val="1"/>
      <w:numFmt w:val="decimal"/>
      <w:lvlText w:val="%1.%2.%3.%4.%5.%6.%7"/>
      <w:lvlJc w:val="left"/>
      <w:pPr>
        <w:tabs>
          <w:tab w:val="num" w:pos="2430"/>
        </w:tabs>
        <w:ind w:left="2430" w:hanging="1296"/>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8"/>
        </w:tabs>
        <w:ind w:left="2718" w:hanging="1584"/>
      </w:pPr>
      <w:rPr>
        <w:rFonts w:hint="default"/>
      </w:rPr>
    </w:lvl>
  </w:abstractNum>
  <w:abstractNum w:abstractNumId="4" w15:restartNumberingAfterBreak="0">
    <w:nsid w:val="1C442695"/>
    <w:multiLevelType w:val="hybridMultilevel"/>
    <w:tmpl w:val="DEF88722"/>
    <w:lvl w:ilvl="0" w:tplc="04190005">
      <w:start w:val="1"/>
      <w:numFmt w:val="bullet"/>
      <w:lvlText w:val=""/>
      <w:lvlJc w:val="left"/>
      <w:pPr>
        <w:tabs>
          <w:tab w:val="num" w:pos="360"/>
        </w:tabs>
        <w:ind w:left="360" w:hanging="360"/>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3C74E66"/>
    <w:multiLevelType w:val="hybridMultilevel"/>
    <w:tmpl w:val="E6724ADC"/>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6" w15:restartNumberingAfterBreak="0">
    <w:nsid w:val="245D2D0A"/>
    <w:multiLevelType w:val="hybridMultilevel"/>
    <w:tmpl w:val="494C34C6"/>
    <w:lvl w:ilvl="0" w:tplc="5944EFE8">
      <w:start w:val="8"/>
      <w:numFmt w:val="bullet"/>
      <w:lvlText w:val=""/>
      <w:lvlJc w:val="left"/>
      <w:pPr>
        <w:ind w:left="1069" w:hanging="360"/>
      </w:pPr>
      <w:rPr>
        <w:rFonts w:ascii="Symbol" w:eastAsia="Times New Roman" w:hAnsi="Symbol"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15:restartNumberingAfterBreak="0">
    <w:nsid w:val="26AA7227"/>
    <w:multiLevelType w:val="hybridMultilevel"/>
    <w:tmpl w:val="408E0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F323123"/>
    <w:multiLevelType w:val="hybridMultilevel"/>
    <w:tmpl w:val="DCC07128"/>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5603DDB"/>
    <w:multiLevelType w:val="hybridMultilevel"/>
    <w:tmpl w:val="5DA26C00"/>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48867CEE"/>
    <w:multiLevelType w:val="hybridMultilevel"/>
    <w:tmpl w:val="EF08AF7C"/>
    <w:lvl w:ilvl="0" w:tplc="04190001">
      <w:start w:val="1"/>
      <w:numFmt w:val="bullet"/>
      <w:lvlText w:val=""/>
      <w:lvlJc w:val="left"/>
      <w:pPr>
        <w:tabs>
          <w:tab w:val="num" w:pos="2160"/>
        </w:tabs>
        <w:ind w:left="2160" w:hanging="360"/>
      </w:pPr>
      <w:rPr>
        <w:rFonts w:ascii="Wingdings" w:hAnsi="Wingdings" w:hint="default"/>
      </w:rPr>
    </w:lvl>
    <w:lvl w:ilvl="1" w:tplc="04190003">
      <w:start w:val="1"/>
      <w:numFmt w:val="bullet"/>
      <w:pStyle w:val="a0"/>
      <w:lvlText w:val=""/>
      <w:lvlJc w:val="left"/>
      <w:pPr>
        <w:tabs>
          <w:tab w:val="num" w:pos="360"/>
        </w:tabs>
        <w:ind w:left="3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1" w15:restartNumberingAfterBreak="0">
    <w:nsid w:val="4F65195B"/>
    <w:multiLevelType w:val="multilevel"/>
    <w:tmpl w:val="A86CCE90"/>
    <w:lvl w:ilvl="0">
      <w:start w:val="1"/>
      <w:numFmt w:val="decimal"/>
      <w:pStyle w:val="1"/>
      <w:lvlText w:val="%1."/>
      <w:lvlJc w:val="left"/>
      <w:pPr>
        <w:ind w:left="927" w:hanging="360"/>
      </w:pPr>
      <w:rPr>
        <w:rFonts w:hint="default"/>
      </w:rPr>
    </w:lvl>
    <w:lvl w:ilvl="1">
      <w:start w:val="1"/>
      <w:numFmt w:val="bullet"/>
      <w:suff w:val="space"/>
      <w:lvlText w:val="–"/>
      <w:lvlJc w:val="left"/>
      <w:pPr>
        <w:ind w:left="284" w:firstLine="567"/>
      </w:pPr>
      <w:rPr>
        <w:rFonts w:ascii="Times New Roman" w:hAnsi="Times New Roman" w:cs="Times New Roman" w:hint="default"/>
      </w:rPr>
    </w:lvl>
    <w:lvl w:ilvl="2">
      <w:start w:val="1"/>
      <w:numFmt w:val="bullet"/>
      <w:suff w:val="space"/>
      <w:lvlText w:val=""/>
      <w:lvlJc w:val="left"/>
      <w:pPr>
        <w:ind w:left="284" w:firstLine="567"/>
      </w:pPr>
      <w:rPr>
        <w:rFonts w:ascii="Symbol" w:hAnsi="Symbol" w:hint="default"/>
      </w:rPr>
    </w:lvl>
    <w:lvl w:ilvl="3">
      <w:start w:val="1"/>
      <w:numFmt w:val="bullet"/>
      <w:suff w:val="space"/>
      <w:lvlText w:val="–"/>
      <w:lvlJc w:val="left"/>
      <w:pPr>
        <w:ind w:left="284" w:firstLine="567"/>
      </w:pPr>
      <w:rPr>
        <w:rFonts w:ascii="Times New Roman" w:hAnsi="Times New Roman" w:cs="Times New Roman" w:hint="default"/>
      </w:rPr>
    </w:lvl>
    <w:lvl w:ilvl="4">
      <w:start w:val="1"/>
      <w:numFmt w:val="bullet"/>
      <w:suff w:val="space"/>
      <w:lvlText w:val="–"/>
      <w:lvlJc w:val="left"/>
      <w:pPr>
        <w:ind w:left="284" w:firstLine="567"/>
      </w:pPr>
      <w:rPr>
        <w:rFonts w:ascii="Times New Roman" w:hAnsi="Times New Roman" w:cs="Times New Roman" w:hint="default"/>
      </w:rPr>
    </w:lvl>
    <w:lvl w:ilvl="5">
      <w:start w:val="1"/>
      <w:numFmt w:val="bullet"/>
      <w:suff w:val="space"/>
      <w:lvlText w:val="–"/>
      <w:lvlJc w:val="left"/>
      <w:pPr>
        <w:ind w:left="284" w:firstLine="567"/>
      </w:pPr>
      <w:rPr>
        <w:rFonts w:ascii="Times New Roman" w:hAnsi="Times New Roman" w:cs="Times New Roman" w:hint="default"/>
      </w:rPr>
    </w:lvl>
    <w:lvl w:ilvl="6">
      <w:start w:val="1"/>
      <w:numFmt w:val="bullet"/>
      <w:suff w:val="space"/>
      <w:lvlText w:val=""/>
      <w:lvlJc w:val="left"/>
      <w:pPr>
        <w:ind w:left="284" w:firstLine="567"/>
      </w:pPr>
      <w:rPr>
        <w:rFonts w:ascii="Symbol" w:hAnsi="Symbol" w:hint="default"/>
      </w:rPr>
    </w:lvl>
    <w:lvl w:ilvl="7">
      <w:start w:val="1"/>
      <w:numFmt w:val="bullet"/>
      <w:suff w:val="space"/>
      <w:lvlText w:val="–"/>
      <w:lvlJc w:val="left"/>
      <w:pPr>
        <w:ind w:left="284" w:firstLine="567"/>
      </w:pPr>
      <w:rPr>
        <w:rFonts w:ascii="Times New Roman" w:hAnsi="Times New Roman" w:cs="Times New Roman" w:hint="default"/>
      </w:rPr>
    </w:lvl>
    <w:lvl w:ilvl="8">
      <w:start w:val="1"/>
      <w:numFmt w:val="bullet"/>
      <w:suff w:val="space"/>
      <w:lvlText w:val=""/>
      <w:lvlJc w:val="left"/>
      <w:pPr>
        <w:ind w:left="284" w:firstLine="567"/>
      </w:pPr>
      <w:rPr>
        <w:rFonts w:ascii="Symbol" w:hAnsi="Symbol" w:hint="default"/>
      </w:rPr>
    </w:lvl>
  </w:abstractNum>
  <w:abstractNum w:abstractNumId="12" w15:restartNumberingAfterBreak="0">
    <w:nsid w:val="543B1AA5"/>
    <w:multiLevelType w:val="hybridMultilevel"/>
    <w:tmpl w:val="CC9C3288"/>
    <w:lvl w:ilvl="0" w:tplc="FFFFFFFF">
      <w:start w:val="1"/>
      <w:numFmt w:val="bullet"/>
      <w:lvlText w:val=""/>
      <w:lvlJc w:val="left"/>
      <w:pPr>
        <w:ind w:left="360" w:hanging="360"/>
      </w:pPr>
      <w:rPr>
        <w:rFonts w:ascii="Wingdings" w:hAnsi="Wingdings" w:cs="Wingdings" w:hint="default"/>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3" w15:restartNumberingAfterBreak="0">
    <w:nsid w:val="602F2474"/>
    <w:multiLevelType w:val="multilevel"/>
    <w:tmpl w:val="9716D3C8"/>
    <w:name w:val="WW8Num112"/>
    <w:lvl w:ilvl="0">
      <w:start w:val="1"/>
      <w:numFmt w:val="decimal"/>
      <w:pStyle w:val="10"/>
      <w:suff w:val="space"/>
      <w:lvlText w:val="%1."/>
      <w:lvlJc w:val="left"/>
      <w:pPr>
        <w:ind w:left="567" w:firstLine="0"/>
      </w:pPr>
      <w:rPr>
        <w:rFonts w:hint="default"/>
      </w:rPr>
    </w:lvl>
    <w:lvl w:ilvl="1">
      <w:start w:val="1"/>
      <w:numFmt w:val="decimal"/>
      <w:pStyle w:val="2"/>
      <w:suff w:val="space"/>
      <w:lvlText w:val="%1.%2."/>
      <w:lvlJc w:val="left"/>
      <w:pPr>
        <w:ind w:left="964" w:firstLine="0"/>
      </w:pPr>
      <w:rPr>
        <w:rFonts w:hint="default"/>
      </w:rPr>
    </w:lvl>
    <w:lvl w:ilvl="2">
      <w:start w:val="1"/>
      <w:numFmt w:val="decimal"/>
      <w:pStyle w:val="2"/>
      <w:suff w:val="space"/>
      <w:lvlText w:val="%1.%2.%3."/>
      <w:lvlJc w:val="left"/>
      <w:pPr>
        <w:ind w:left="1361" w:firstLine="0"/>
      </w:pPr>
      <w:rPr>
        <w:rFonts w:hint="default"/>
      </w:rPr>
    </w:lvl>
    <w:lvl w:ilvl="3">
      <w:start w:val="1"/>
      <w:numFmt w:val="decimal"/>
      <w:lvlText w:val="%1.%2.%3.%4."/>
      <w:lvlJc w:val="left"/>
      <w:pPr>
        <w:ind w:left="1758" w:firstLine="0"/>
      </w:pPr>
      <w:rPr>
        <w:rFonts w:hint="default"/>
      </w:rPr>
    </w:lvl>
    <w:lvl w:ilvl="4">
      <w:start w:val="1"/>
      <w:numFmt w:val="decimal"/>
      <w:lvlText w:val="%1.%2.%3.%4.%5."/>
      <w:lvlJc w:val="left"/>
      <w:pPr>
        <w:ind w:left="2155" w:firstLine="0"/>
      </w:pPr>
      <w:rPr>
        <w:rFonts w:hint="default"/>
      </w:rPr>
    </w:lvl>
    <w:lvl w:ilvl="5">
      <w:start w:val="1"/>
      <w:numFmt w:val="decimal"/>
      <w:lvlText w:val="%1.%2.%3.%4.%5.%6."/>
      <w:lvlJc w:val="left"/>
      <w:pPr>
        <w:ind w:left="2552" w:firstLine="0"/>
      </w:pPr>
      <w:rPr>
        <w:rFonts w:hint="default"/>
      </w:rPr>
    </w:lvl>
    <w:lvl w:ilvl="6">
      <w:start w:val="1"/>
      <w:numFmt w:val="decimal"/>
      <w:lvlText w:val="%1.%2.%3.%4.%5.%6.%7."/>
      <w:lvlJc w:val="left"/>
      <w:pPr>
        <w:ind w:left="2949" w:firstLine="0"/>
      </w:pPr>
      <w:rPr>
        <w:rFonts w:hint="default"/>
      </w:rPr>
    </w:lvl>
    <w:lvl w:ilvl="7">
      <w:start w:val="1"/>
      <w:numFmt w:val="decimal"/>
      <w:lvlText w:val="%1.%2.%3.%4.%5.%6.%7.%8."/>
      <w:lvlJc w:val="left"/>
      <w:pPr>
        <w:ind w:left="3346" w:firstLine="0"/>
      </w:pPr>
      <w:rPr>
        <w:rFonts w:hint="default"/>
      </w:rPr>
    </w:lvl>
    <w:lvl w:ilvl="8">
      <w:start w:val="1"/>
      <w:numFmt w:val="decimal"/>
      <w:lvlText w:val="%1.%2.%3.%4.%5.%6.%7.%8.%9."/>
      <w:lvlJc w:val="left"/>
      <w:pPr>
        <w:ind w:left="3743" w:firstLine="0"/>
      </w:pPr>
      <w:rPr>
        <w:rFonts w:hint="default"/>
      </w:rPr>
    </w:lvl>
  </w:abstractNum>
  <w:abstractNum w:abstractNumId="14" w15:restartNumberingAfterBreak="0">
    <w:nsid w:val="62C44283"/>
    <w:multiLevelType w:val="multilevel"/>
    <w:tmpl w:val="36DA9DD0"/>
    <w:lvl w:ilvl="0">
      <w:start w:val="1"/>
      <w:numFmt w:val="russianUpper"/>
      <w:pStyle w:val="a1"/>
      <w:suff w:val="space"/>
      <w:lvlText w:val="Приложение %1"/>
      <w:lvlJc w:val="left"/>
      <w:pPr>
        <w:ind w:left="0" w:firstLine="0"/>
      </w:pPr>
      <w:rPr>
        <w:rFonts w:hint="default"/>
      </w:rPr>
    </w:lvl>
    <w:lvl w:ilvl="1">
      <w:start w:val="1"/>
      <w:numFmt w:val="decimal"/>
      <w:suff w:val="space"/>
      <w:lvlText w:val="%1.%2"/>
      <w:lvlJc w:val="left"/>
      <w:pPr>
        <w:ind w:left="0" w:firstLine="567"/>
      </w:pPr>
      <w:rPr>
        <w:rFonts w:ascii="Times New Roman" w:hAnsi="Times New Roman" w:hint="default"/>
        <w:b/>
        <w:i w:val="0"/>
        <w:spacing w:val="0"/>
        <w:w w:val="100"/>
        <w:position w:val="0"/>
        <w:sz w:val="28"/>
      </w:rPr>
    </w:lvl>
    <w:lvl w:ilvl="2">
      <w:start w:val="1"/>
      <w:numFmt w:val="decimal"/>
      <w:suff w:val="space"/>
      <w:lvlText w:val="%1.%2.%3"/>
      <w:lvlJc w:val="left"/>
      <w:pPr>
        <w:ind w:left="0" w:firstLine="567"/>
      </w:pPr>
      <w:rPr>
        <w:rFonts w:ascii="Times New Roman" w:hAnsi="Times New Roman" w:hint="default"/>
        <w:b/>
        <w:i w:val="0"/>
        <w:color w:val="auto"/>
        <w:sz w:val="26"/>
      </w:rPr>
    </w:lvl>
    <w:lvl w:ilvl="3">
      <w:start w:val="1"/>
      <w:numFmt w:val="decimal"/>
      <w:suff w:val="space"/>
      <w:lvlText w:val="%1.%2.%3.%4"/>
      <w:lvlJc w:val="left"/>
      <w:pPr>
        <w:ind w:left="0" w:firstLine="567"/>
      </w:pPr>
      <w:rPr>
        <w:rFonts w:ascii="Times New Roman" w:hAnsi="Times New Roman" w:hint="default"/>
        <w:b/>
        <w:i w:val="0"/>
        <w:color w:val="auto"/>
        <w:spacing w:val="0"/>
        <w:w w:val="100"/>
        <w:position w:val="0"/>
        <w:sz w:val="24"/>
      </w:rPr>
    </w:lvl>
    <w:lvl w:ilvl="4">
      <w:start w:val="1"/>
      <w:numFmt w:val="decimal"/>
      <w:lvlText w:val="%1.%2.%3.%4.%5"/>
      <w:lvlJc w:val="left"/>
      <w:pPr>
        <w:tabs>
          <w:tab w:val="num" w:pos="1575"/>
        </w:tabs>
        <w:ind w:left="1575" w:hanging="1008"/>
      </w:pPr>
      <w:rPr>
        <w:rFonts w:hint="default"/>
      </w:rPr>
    </w:lvl>
    <w:lvl w:ilvl="5">
      <w:start w:val="1"/>
      <w:numFmt w:val="decimal"/>
      <w:lvlText w:val="%1.%2.%3.%4.%5.%6"/>
      <w:lvlJc w:val="left"/>
      <w:pPr>
        <w:tabs>
          <w:tab w:val="num" w:pos="1719"/>
        </w:tabs>
        <w:ind w:left="1719" w:hanging="1152"/>
      </w:pPr>
      <w:rPr>
        <w:rFonts w:hint="default"/>
      </w:rPr>
    </w:lvl>
    <w:lvl w:ilvl="6">
      <w:start w:val="1"/>
      <w:numFmt w:val="decimal"/>
      <w:lvlText w:val="%1.%2.%3.%4.%5.%6.%7"/>
      <w:lvlJc w:val="left"/>
      <w:pPr>
        <w:tabs>
          <w:tab w:val="num" w:pos="1863"/>
        </w:tabs>
        <w:ind w:left="1863" w:hanging="1296"/>
      </w:pPr>
      <w:rPr>
        <w:rFonts w:hint="default"/>
      </w:rPr>
    </w:lvl>
    <w:lvl w:ilvl="7">
      <w:start w:val="1"/>
      <w:numFmt w:val="decimal"/>
      <w:lvlText w:val="%1.%2.%3.%4.%5.%6.%7.%8"/>
      <w:lvlJc w:val="left"/>
      <w:pPr>
        <w:tabs>
          <w:tab w:val="num" w:pos="2007"/>
        </w:tabs>
        <w:ind w:left="2007" w:hanging="1440"/>
      </w:pPr>
      <w:rPr>
        <w:rFonts w:hint="default"/>
      </w:rPr>
    </w:lvl>
    <w:lvl w:ilvl="8">
      <w:start w:val="1"/>
      <w:numFmt w:val="decimal"/>
      <w:lvlText w:val="%1.%2.%3.%4.%5.%6.%7.%8.%9"/>
      <w:lvlJc w:val="left"/>
      <w:pPr>
        <w:tabs>
          <w:tab w:val="num" w:pos="2151"/>
        </w:tabs>
        <w:ind w:left="2151" w:hanging="1584"/>
      </w:pPr>
      <w:rPr>
        <w:rFonts w:hint="default"/>
      </w:rPr>
    </w:lvl>
  </w:abstractNum>
  <w:abstractNum w:abstractNumId="15" w15:restartNumberingAfterBreak="0">
    <w:nsid w:val="69C90727"/>
    <w:multiLevelType w:val="multilevel"/>
    <w:tmpl w:val="F2309E50"/>
    <w:lvl w:ilvl="0">
      <w:start w:val="1"/>
      <w:numFmt w:val="bullet"/>
      <w:pStyle w:val="20"/>
      <w:suff w:val="space"/>
      <w:lvlText w:val=""/>
      <w:lvlJc w:val="left"/>
      <w:pPr>
        <w:ind w:left="567" w:firstLine="0"/>
      </w:pPr>
      <w:rPr>
        <w:rFonts w:ascii="Wingdings" w:hAnsi="Wingdings" w:hint="default"/>
      </w:rPr>
    </w:lvl>
    <w:lvl w:ilvl="1">
      <w:start w:val="1"/>
      <w:numFmt w:val="bullet"/>
      <w:pStyle w:val="20"/>
      <w:suff w:val="space"/>
      <w:lvlText w:val=""/>
      <w:lvlJc w:val="left"/>
      <w:pPr>
        <w:ind w:left="964" w:firstLine="0"/>
      </w:pPr>
      <w:rPr>
        <w:rFonts w:ascii="Symbol" w:hAnsi="Symbol" w:hint="default"/>
      </w:rPr>
    </w:lvl>
    <w:lvl w:ilvl="2">
      <w:start w:val="1"/>
      <w:numFmt w:val="bullet"/>
      <w:suff w:val="space"/>
      <w:lvlText w:val=""/>
      <w:lvlJc w:val="left"/>
      <w:pPr>
        <w:ind w:left="1361" w:firstLine="0"/>
      </w:pPr>
      <w:rPr>
        <w:rFonts w:ascii="Symbol" w:hAnsi="Symbol" w:hint="default"/>
      </w:rPr>
    </w:lvl>
    <w:lvl w:ilvl="3">
      <w:start w:val="1"/>
      <w:numFmt w:val="bullet"/>
      <w:suff w:val="space"/>
      <w:lvlText w:val="–"/>
      <w:lvlJc w:val="left"/>
      <w:pPr>
        <w:ind w:left="1758" w:firstLine="0"/>
      </w:pPr>
      <w:rPr>
        <w:rFonts w:ascii="Times New Roman" w:hAnsi="Times New Roman" w:cs="Times New Roman" w:hint="default"/>
      </w:rPr>
    </w:lvl>
    <w:lvl w:ilvl="4">
      <w:start w:val="1"/>
      <w:numFmt w:val="bullet"/>
      <w:suff w:val="space"/>
      <w:lvlText w:val="–"/>
      <w:lvlJc w:val="left"/>
      <w:pPr>
        <w:ind w:left="2155" w:firstLine="0"/>
      </w:pPr>
      <w:rPr>
        <w:rFonts w:ascii="Times New Roman" w:hAnsi="Times New Roman" w:cs="Times New Roman" w:hint="default"/>
      </w:rPr>
    </w:lvl>
    <w:lvl w:ilvl="5">
      <w:start w:val="1"/>
      <w:numFmt w:val="bullet"/>
      <w:suff w:val="space"/>
      <w:lvlText w:val="–"/>
      <w:lvlJc w:val="left"/>
      <w:pPr>
        <w:ind w:left="2552" w:firstLine="0"/>
      </w:pPr>
      <w:rPr>
        <w:rFonts w:ascii="Times New Roman" w:hAnsi="Times New Roman" w:cs="Times New Roman" w:hint="default"/>
      </w:rPr>
    </w:lvl>
    <w:lvl w:ilvl="6">
      <w:start w:val="1"/>
      <w:numFmt w:val="bullet"/>
      <w:suff w:val="space"/>
      <w:lvlText w:val=""/>
      <w:lvlJc w:val="left"/>
      <w:pPr>
        <w:ind w:left="2949" w:firstLine="0"/>
      </w:pPr>
      <w:rPr>
        <w:rFonts w:ascii="Symbol" w:hAnsi="Symbol" w:hint="default"/>
      </w:rPr>
    </w:lvl>
    <w:lvl w:ilvl="7">
      <w:start w:val="1"/>
      <w:numFmt w:val="bullet"/>
      <w:suff w:val="space"/>
      <w:lvlText w:val="–"/>
      <w:lvlJc w:val="left"/>
      <w:pPr>
        <w:ind w:left="3346" w:firstLine="0"/>
      </w:pPr>
      <w:rPr>
        <w:rFonts w:ascii="Times New Roman" w:hAnsi="Times New Roman" w:cs="Times New Roman" w:hint="default"/>
      </w:rPr>
    </w:lvl>
    <w:lvl w:ilvl="8">
      <w:start w:val="1"/>
      <w:numFmt w:val="bullet"/>
      <w:suff w:val="space"/>
      <w:lvlText w:val=""/>
      <w:lvlJc w:val="left"/>
      <w:pPr>
        <w:ind w:left="3743" w:firstLine="0"/>
      </w:pPr>
      <w:rPr>
        <w:rFonts w:ascii="Symbol" w:hAnsi="Symbol" w:hint="default"/>
      </w:rPr>
    </w:lvl>
  </w:abstractNum>
  <w:abstractNum w:abstractNumId="16" w15:restartNumberingAfterBreak="0">
    <w:nsid w:val="7208665F"/>
    <w:multiLevelType w:val="hybridMultilevel"/>
    <w:tmpl w:val="4248495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4"/>
  </w:num>
  <w:num w:numId="3">
    <w:abstractNumId w:val="10"/>
  </w:num>
  <w:num w:numId="4">
    <w:abstractNumId w:val="15"/>
  </w:num>
  <w:num w:numId="5">
    <w:abstractNumId w:val="13"/>
  </w:num>
  <w:num w:numId="6">
    <w:abstractNumId w:val="14"/>
  </w:num>
  <w:num w:numId="7">
    <w:abstractNumId w:val="0"/>
  </w:num>
  <w:num w:numId="8">
    <w:abstractNumId w:val="1"/>
  </w:num>
  <w:num w:numId="9">
    <w:abstractNumId w:val="12"/>
  </w:num>
  <w:num w:numId="10">
    <w:abstractNumId w:val="8"/>
  </w:num>
  <w:num w:numId="11">
    <w:abstractNumId w:val="6"/>
  </w:num>
  <w:num w:numId="12">
    <w:abstractNumId w:val="3"/>
  </w:num>
  <w:num w:numId="13">
    <w:abstractNumId w:val="11"/>
  </w:num>
  <w:num w:numId="14">
    <w:abstractNumId w:val="0"/>
    <w:lvlOverride w:ilvl="0">
      <w:startOverride w:val="1"/>
    </w:lvlOverride>
  </w:num>
  <w:num w:numId="15">
    <w:abstractNumId w:val="0"/>
    <w:lvlOverride w:ilvl="0">
      <w:startOverride w:val="1"/>
    </w:lvlOverride>
  </w:num>
  <w:num w:numId="16">
    <w:abstractNumId w:val="0"/>
    <w:lvlOverride w:ilvl="0">
      <w:startOverride w:val="1"/>
    </w:lvlOverride>
  </w:num>
  <w:num w:numId="17">
    <w:abstractNumId w:val="0"/>
    <w:lvlOverride w:ilvl="0">
      <w:startOverride w:val="1"/>
    </w:lvlOverride>
  </w:num>
  <w:num w:numId="18">
    <w:abstractNumId w:val="0"/>
    <w:lvlOverride w:ilvl="0">
      <w:startOverride w:val="1"/>
    </w:lvlOverride>
  </w:num>
  <w:num w:numId="19">
    <w:abstractNumId w:val="0"/>
    <w:lvlOverride w:ilvl="0">
      <w:startOverride w:val="1"/>
    </w:lvlOverride>
  </w:num>
  <w:num w:numId="20">
    <w:abstractNumId w:val="0"/>
    <w:lvlOverride w:ilvl="0">
      <w:startOverride w:val="1"/>
    </w:lvlOverride>
  </w:num>
  <w:num w:numId="21">
    <w:abstractNumId w:val="5"/>
  </w:num>
  <w:num w:numId="22">
    <w:abstractNumId w:val="9"/>
  </w:num>
  <w:num w:numId="23">
    <w:abstractNumId w:val="7"/>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012E3"/>
    <w:rsid w:val="00060186"/>
    <w:rsid w:val="001012E3"/>
    <w:rsid w:val="00131B8D"/>
    <w:rsid w:val="00231D6D"/>
    <w:rsid w:val="002B444F"/>
    <w:rsid w:val="00311E18"/>
    <w:rsid w:val="00652A4D"/>
    <w:rsid w:val="00884432"/>
    <w:rsid w:val="00A519A5"/>
    <w:rsid w:val="00AF079B"/>
    <w:rsid w:val="00B56874"/>
    <w:rsid w:val="00B63533"/>
    <w:rsid w:val="00C95E1F"/>
    <w:rsid w:val="00D73654"/>
    <w:rsid w:val="00E46DE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E791607"/>
  <w15:docId w15:val="{0599A0CE-45B3-4175-A990-3F30CAFDEA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iPriority="0"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iPriority="0"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iPriority="0"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2">
    <w:name w:val="Normal"/>
    <w:qFormat/>
    <w:rsid w:val="001012E3"/>
    <w:pPr>
      <w:spacing w:after="0" w:line="240" w:lineRule="auto"/>
    </w:pPr>
    <w:rPr>
      <w:rFonts w:ascii="Times New Roman" w:hAnsi="Times New Roman" w:cs="Times New Roman"/>
      <w:sz w:val="20"/>
      <w:szCs w:val="24"/>
    </w:rPr>
  </w:style>
  <w:style w:type="paragraph" w:styleId="12">
    <w:name w:val="heading 1"/>
    <w:aliases w:val="Раздел Договора,H1,&quot;Алмаз&quot;"/>
    <w:basedOn w:val="a2"/>
    <w:next w:val="a2"/>
    <w:link w:val="13"/>
    <w:qFormat/>
    <w:rsid w:val="001012E3"/>
    <w:pPr>
      <w:keepNext/>
      <w:ind w:firstLine="540"/>
      <w:jc w:val="both"/>
      <w:outlineLvl w:val="0"/>
    </w:pPr>
    <w:rPr>
      <w:b/>
      <w:bCs/>
    </w:rPr>
  </w:style>
  <w:style w:type="paragraph" w:styleId="21">
    <w:name w:val="heading 2"/>
    <w:aliases w:val="H2,&quot;Изумруд&quot;,Заголовок 2 Знак Знак Знак Знак,Заголовок 2 Знак Знак Знак Знак Знак Знак Знак Знак Знак Знак,Заголовок 2 Знак Знак Знак Знак Знак Знак Знак Знак,Заголовок 2 Знак Знак Знак Знак Знак Знак Знак Знак Знак"/>
    <w:basedOn w:val="a2"/>
    <w:next w:val="a2"/>
    <w:link w:val="22"/>
    <w:qFormat/>
    <w:rsid w:val="001012E3"/>
    <w:pPr>
      <w:keepNext/>
      <w:spacing w:before="240" w:after="60"/>
      <w:outlineLvl w:val="1"/>
    </w:pPr>
    <w:rPr>
      <w:rFonts w:ascii="Arial" w:hAnsi="Arial" w:cs="Arial"/>
      <w:b/>
      <w:bCs/>
      <w:i/>
      <w:iCs/>
      <w:sz w:val="28"/>
      <w:szCs w:val="28"/>
    </w:rPr>
  </w:style>
  <w:style w:type="paragraph" w:styleId="3">
    <w:name w:val="heading 3"/>
    <w:aliases w:val="ПодЗаголовок"/>
    <w:basedOn w:val="a2"/>
    <w:next w:val="a2"/>
    <w:link w:val="30"/>
    <w:qFormat/>
    <w:rsid w:val="001012E3"/>
    <w:pPr>
      <w:keepNext/>
      <w:outlineLvl w:val="2"/>
    </w:pPr>
    <w:rPr>
      <w:rFonts w:eastAsia="Times New Roman"/>
      <w:b/>
      <w:bCs/>
      <w:sz w:val="24"/>
      <w:lang w:eastAsia="ru-RU"/>
    </w:rPr>
  </w:style>
  <w:style w:type="paragraph" w:styleId="4">
    <w:name w:val="heading 4"/>
    <w:basedOn w:val="a2"/>
    <w:next w:val="a2"/>
    <w:link w:val="40"/>
    <w:qFormat/>
    <w:rsid w:val="001012E3"/>
    <w:pPr>
      <w:keepNext/>
      <w:spacing w:before="240" w:after="60"/>
      <w:outlineLvl w:val="3"/>
    </w:pPr>
    <w:rPr>
      <w:rFonts w:eastAsia="Times New Roman"/>
      <w:b/>
      <w:bCs/>
      <w:sz w:val="28"/>
      <w:szCs w:val="28"/>
      <w:lang w:val="x-none" w:eastAsia="x-none"/>
    </w:rPr>
  </w:style>
  <w:style w:type="paragraph" w:styleId="5">
    <w:name w:val="heading 5"/>
    <w:basedOn w:val="a2"/>
    <w:next w:val="a2"/>
    <w:link w:val="50"/>
    <w:qFormat/>
    <w:rsid w:val="001012E3"/>
    <w:pPr>
      <w:spacing w:before="240" w:after="60"/>
      <w:outlineLvl w:val="4"/>
    </w:pPr>
    <w:rPr>
      <w:rFonts w:eastAsia="Times New Roman"/>
      <w:b/>
      <w:bCs/>
      <w:i/>
      <w:iCs/>
      <w:sz w:val="26"/>
      <w:szCs w:val="26"/>
      <w:lang w:val="x-none" w:eastAsia="x-none"/>
    </w:rPr>
  </w:style>
  <w:style w:type="paragraph" w:styleId="6">
    <w:name w:val="heading 6"/>
    <w:basedOn w:val="a2"/>
    <w:next w:val="a2"/>
    <w:link w:val="60"/>
    <w:qFormat/>
    <w:rsid w:val="001012E3"/>
    <w:pPr>
      <w:spacing w:before="240" w:after="60"/>
      <w:outlineLvl w:val="5"/>
    </w:pPr>
    <w:rPr>
      <w:rFonts w:eastAsia="Times New Roman"/>
      <w:b/>
      <w:bCs/>
      <w:sz w:val="22"/>
      <w:szCs w:val="22"/>
      <w:lang w:val="x-none" w:eastAsia="x-none"/>
    </w:rPr>
  </w:style>
  <w:style w:type="paragraph" w:styleId="7">
    <w:name w:val="heading 7"/>
    <w:basedOn w:val="a2"/>
    <w:next w:val="a2"/>
    <w:link w:val="70"/>
    <w:qFormat/>
    <w:rsid w:val="001012E3"/>
    <w:pPr>
      <w:spacing w:before="240" w:after="60"/>
      <w:outlineLvl w:val="6"/>
    </w:pPr>
    <w:rPr>
      <w:rFonts w:eastAsia="Times New Roman"/>
      <w:sz w:val="24"/>
      <w:lang w:val="x-none" w:eastAsia="x-none"/>
    </w:rPr>
  </w:style>
  <w:style w:type="paragraph" w:styleId="8">
    <w:name w:val="heading 8"/>
    <w:basedOn w:val="a2"/>
    <w:next w:val="a2"/>
    <w:link w:val="80"/>
    <w:qFormat/>
    <w:rsid w:val="001012E3"/>
    <w:pPr>
      <w:spacing w:before="240" w:after="60"/>
      <w:outlineLvl w:val="7"/>
    </w:pPr>
    <w:rPr>
      <w:rFonts w:eastAsia="Times New Roman"/>
      <w:i/>
      <w:iCs/>
      <w:sz w:val="24"/>
      <w:lang w:val="x-none" w:eastAsia="x-none"/>
    </w:rPr>
  </w:style>
  <w:style w:type="paragraph" w:styleId="9">
    <w:name w:val="heading 9"/>
    <w:basedOn w:val="a2"/>
    <w:next w:val="a2"/>
    <w:link w:val="90"/>
    <w:qFormat/>
    <w:rsid w:val="001012E3"/>
    <w:pPr>
      <w:spacing w:before="240" w:after="60"/>
      <w:outlineLvl w:val="8"/>
    </w:pPr>
    <w:rPr>
      <w:rFonts w:ascii="Arial" w:eastAsia="Times New Roman" w:hAnsi="Arial"/>
      <w:sz w:val="22"/>
      <w:szCs w:val="22"/>
      <w:lang w:val="x-none" w:eastAsia="x-none"/>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character" w:customStyle="1" w:styleId="13">
    <w:name w:val="Заголовок 1 Знак"/>
    <w:aliases w:val="Раздел Договора Знак,H1 Знак,&quot;Алмаз&quot; Знак"/>
    <w:basedOn w:val="a3"/>
    <w:link w:val="12"/>
    <w:rsid w:val="001012E3"/>
    <w:rPr>
      <w:rFonts w:ascii="Times New Roman" w:hAnsi="Times New Roman" w:cs="Times New Roman"/>
      <w:b/>
      <w:bCs/>
      <w:sz w:val="20"/>
      <w:szCs w:val="24"/>
    </w:rPr>
  </w:style>
  <w:style w:type="character" w:customStyle="1" w:styleId="22">
    <w:name w:val="Заголовок 2 Знак"/>
    <w:aliases w:val="H2 Знак,&quot;Изумруд&quot; Знак,Заголовок 2 Знак Знак Знак Знак Знак,Заголовок 2 Знак Знак Знак Знак Знак Знак Знак Знак Знак Знак Знак,Заголовок 2 Знак Знак Знак Знак Знак Знак Знак Знак Знак1"/>
    <w:basedOn w:val="a3"/>
    <w:link w:val="21"/>
    <w:rsid w:val="001012E3"/>
    <w:rPr>
      <w:rFonts w:ascii="Arial" w:hAnsi="Arial" w:cs="Arial"/>
      <w:b/>
      <w:bCs/>
      <w:i/>
      <w:iCs/>
      <w:sz w:val="28"/>
      <w:szCs w:val="28"/>
    </w:rPr>
  </w:style>
  <w:style w:type="character" w:customStyle="1" w:styleId="30">
    <w:name w:val="Заголовок 3 Знак"/>
    <w:aliases w:val="ПодЗаголовок Знак"/>
    <w:basedOn w:val="a3"/>
    <w:link w:val="3"/>
    <w:rsid w:val="001012E3"/>
    <w:rPr>
      <w:rFonts w:ascii="Times New Roman" w:eastAsia="Times New Roman" w:hAnsi="Times New Roman" w:cs="Times New Roman"/>
      <w:b/>
      <w:bCs/>
      <w:sz w:val="24"/>
      <w:szCs w:val="24"/>
      <w:lang w:eastAsia="ru-RU"/>
    </w:rPr>
  </w:style>
  <w:style w:type="character" w:customStyle="1" w:styleId="40">
    <w:name w:val="Заголовок 4 Знак"/>
    <w:basedOn w:val="a3"/>
    <w:link w:val="4"/>
    <w:rsid w:val="001012E3"/>
    <w:rPr>
      <w:rFonts w:ascii="Times New Roman" w:eastAsia="Times New Roman" w:hAnsi="Times New Roman" w:cs="Times New Roman"/>
      <w:b/>
      <w:bCs/>
      <w:sz w:val="28"/>
      <w:szCs w:val="28"/>
      <w:lang w:val="x-none" w:eastAsia="x-none"/>
    </w:rPr>
  </w:style>
  <w:style w:type="character" w:customStyle="1" w:styleId="50">
    <w:name w:val="Заголовок 5 Знак"/>
    <w:basedOn w:val="a3"/>
    <w:link w:val="5"/>
    <w:rsid w:val="001012E3"/>
    <w:rPr>
      <w:rFonts w:ascii="Times New Roman" w:eastAsia="Times New Roman" w:hAnsi="Times New Roman" w:cs="Times New Roman"/>
      <w:b/>
      <w:bCs/>
      <w:i/>
      <w:iCs/>
      <w:sz w:val="26"/>
      <w:szCs w:val="26"/>
      <w:lang w:val="x-none" w:eastAsia="x-none"/>
    </w:rPr>
  </w:style>
  <w:style w:type="character" w:customStyle="1" w:styleId="60">
    <w:name w:val="Заголовок 6 Знак"/>
    <w:basedOn w:val="a3"/>
    <w:link w:val="6"/>
    <w:rsid w:val="001012E3"/>
    <w:rPr>
      <w:rFonts w:ascii="Times New Roman" w:eastAsia="Times New Roman" w:hAnsi="Times New Roman" w:cs="Times New Roman"/>
      <w:b/>
      <w:bCs/>
      <w:lang w:val="x-none" w:eastAsia="x-none"/>
    </w:rPr>
  </w:style>
  <w:style w:type="character" w:customStyle="1" w:styleId="70">
    <w:name w:val="Заголовок 7 Знак"/>
    <w:basedOn w:val="a3"/>
    <w:link w:val="7"/>
    <w:rsid w:val="001012E3"/>
    <w:rPr>
      <w:rFonts w:ascii="Times New Roman" w:eastAsia="Times New Roman" w:hAnsi="Times New Roman" w:cs="Times New Roman"/>
      <w:sz w:val="24"/>
      <w:szCs w:val="24"/>
      <w:lang w:val="x-none" w:eastAsia="x-none"/>
    </w:rPr>
  </w:style>
  <w:style w:type="character" w:customStyle="1" w:styleId="80">
    <w:name w:val="Заголовок 8 Знак"/>
    <w:basedOn w:val="a3"/>
    <w:link w:val="8"/>
    <w:rsid w:val="001012E3"/>
    <w:rPr>
      <w:rFonts w:ascii="Times New Roman" w:eastAsia="Times New Roman" w:hAnsi="Times New Roman" w:cs="Times New Roman"/>
      <w:i/>
      <w:iCs/>
      <w:sz w:val="24"/>
      <w:szCs w:val="24"/>
      <w:lang w:val="x-none" w:eastAsia="x-none"/>
    </w:rPr>
  </w:style>
  <w:style w:type="character" w:customStyle="1" w:styleId="90">
    <w:name w:val="Заголовок 9 Знак"/>
    <w:basedOn w:val="a3"/>
    <w:link w:val="9"/>
    <w:rsid w:val="001012E3"/>
    <w:rPr>
      <w:rFonts w:ascii="Arial" w:eastAsia="Times New Roman" w:hAnsi="Arial" w:cs="Times New Roman"/>
      <w:lang w:val="x-none" w:eastAsia="x-none"/>
    </w:rPr>
  </w:style>
  <w:style w:type="paragraph" w:styleId="a6">
    <w:name w:val="Plain Text"/>
    <w:aliases w:val="Текст Знак1,Текст Знак Знак1,Текст Знак Знак Знак, Знак3 Знак Знак Знак, Знак3 Знак1 Знак,Текст Знак1 Знак,Текст Знак Знак, Знак3 Знак Знак, Знак3 Знак1"/>
    <w:basedOn w:val="a2"/>
    <w:link w:val="a7"/>
    <w:rsid w:val="001012E3"/>
    <w:pPr>
      <w:jc w:val="both"/>
    </w:pPr>
    <w:rPr>
      <w:rFonts w:ascii="Courier New" w:hAnsi="Courier New"/>
      <w:szCs w:val="20"/>
    </w:rPr>
  </w:style>
  <w:style w:type="character" w:customStyle="1" w:styleId="a7">
    <w:name w:val="Текст Знак"/>
    <w:aliases w:val="Текст Знак1 Знак1,Текст Знак Знак1 Знак,Текст Знак Знак Знак Знак, Знак3 Знак Знак Знак Знак, Знак3 Знак1 Знак Знак,Текст Знак1 Знак Знак,Текст Знак Знак Знак1, Знак3 Знак Знак Знак1, Знак3 Знак1 Знак1"/>
    <w:basedOn w:val="a3"/>
    <w:link w:val="a6"/>
    <w:rsid w:val="001012E3"/>
    <w:rPr>
      <w:rFonts w:ascii="Courier New" w:hAnsi="Courier New" w:cs="Times New Roman"/>
      <w:sz w:val="20"/>
      <w:szCs w:val="20"/>
    </w:rPr>
  </w:style>
  <w:style w:type="paragraph" w:customStyle="1" w:styleId="ConsPlusNormal">
    <w:name w:val="ConsPlusNormal"/>
    <w:rsid w:val="001012E3"/>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8">
    <w:name w:val="List Paragraph"/>
    <w:basedOn w:val="a2"/>
    <w:link w:val="a9"/>
    <w:uiPriority w:val="34"/>
    <w:qFormat/>
    <w:rsid w:val="001012E3"/>
    <w:pPr>
      <w:ind w:left="720"/>
      <w:contextualSpacing/>
    </w:pPr>
    <w:rPr>
      <w:rFonts w:eastAsia="Times New Roman"/>
      <w:sz w:val="24"/>
      <w:lang w:eastAsia="ru-RU"/>
    </w:rPr>
  </w:style>
  <w:style w:type="paragraph" w:styleId="aa">
    <w:name w:val="Balloon Text"/>
    <w:aliases w:val=" Знак"/>
    <w:basedOn w:val="a2"/>
    <w:link w:val="ab"/>
    <w:unhideWhenUsed/>
    <w:rsid w:val="001012E3"/>
    <w:rPr>
      <w:rFonts w:ascii="Tahoma" w:hAnsi="Tahoma" w:cs="Tahoma"/>
      <w:sz w:val="16"/>
      <w:szCs w:val="16"/>
    </w:rPr>
  </w:style>
  <w:style w:type="character" w:customStyle="1" w:styleId="ab">
    <w:name w:val="Текст выноски Знак"/>
    <w:aliases w:val=" Знак Знак"/>
    <w:basedOn w:val="a3"/>
    <w:link w:val="aa"/>
    <w:rsid w:val="001012E3"/>
    <w:rPr>
      <w:rFonts w:ascii="Tahoma" w:hAnsi="Tahoma" w:cs="Tahoma"/>
      <w:sz w:val="16"/>
      <w:szCs w:val="16"/>
    </w:rPr>
  </w:style>
  <w:style w:type="paragraph" w:styleId="ac">
    <w:name w:val="Body Text Indent"/>
    <w:basedOn w:val="a2"/>
    <w:link w:val="ad"/>
    <w:rsid w:val="001012E3"/>
    <w:pPr>
      <w:ind w:left="134"/>
    </w:pPr>
    <w:rPr>
      <w:rFonts w:eastAsia="Times New Roman"/>
      <w:sz w:val="24"/>
      <w:lang w:eastAsia="ru-RU"/>
    </w:rPr>
  </w:style>
  <w:style w:type="character" w:customStyle="1" w:styleId="ad">
    <w:name w:val="Основной текст с отступом Знак"/>
    <w:basedOn w:val="a3"/>
    <w:link w:val="ac"/>
    <w:rsid w:val="001012E3"/>
    <w:rPr>
      <w:rFonts w:ascii="Times New Roman" w:eastAsia="Times New Roman" w:hAnsi="Times New Roman" w:cs="Times New Roman"/>
      <w:sz w:val="24"/>
      <w:szCs w:val="24"/>
      <w:lang w:eastAsia="ru-RU"/>
    </w:rPr>
  </w:style>
  <w:style w:type="paragraph" w:styleId="ae">
    <w:name w:val="Body Text"/>
    <w:aliases w:val="Body single Знак Знак Знак Знак Знак,Body single Знак Знак Знак Знак,Body single,Body single Знак"/>
    <w:basedOn w:val="a2"/>
    <w:link w:val="af"/>
    <w:unhideWhenUsed/>
    <w:rsid w:val="001012E3"/>
    <w:pPr>
      <w:spacing w:after="120"/>
    </w:pPr>
    <w:rPr>
      <w:rFonts w:eastAsia="Calibri"/>
    </w:rPr>
  </w:style>
  <w:style w:type="character" w:customStyle="1" w:styleId="af">
    <w:name w:val="Основной текст Знак"/>
    <w:aliases w:val="Body single Знак Знак Знак Знак Знак Знак,Body single Знак Знак Знак Знак Знак1,Body single Знак1,Body single Знак Знак"/>
    <w:basedOn w:val="a3"/>
    <w:link w:val="ae"/>
    <w:rsid w:val="001012E3"/>
    <w:rPr>
      <w:rFonts w:ascii="Times New Roman" w:eastAsia="Calibri" w:hAnsi="Times New Roman" w:cs="Times New Roman"/>
      <w:sz w:val="20"/>
      <w:szCs w:val="24"/>
    </w:rPr>
  </w:style>
  <w:style w:type="paragraph" w:styleId="af0">
    <w:name w:val="header"/>
    <w:aliases w:val="Header Char,Header Char Знак Знак,Header Char Знак Знак Знак"/>
    <w:basedOn w:val="a2"/>
    <w:link w:val="af1"/>
    <w:uiPriority w:val="99"/>
    <w:unhideWhenUsed/>
    <w:rsid w:val="001012E3"/>
    <w:pPr>
      <w:tabs>
        <w:tab w:val="center" w:pos="4677"/>
        <w:tab w:val="right" w:pos="9355"/>
      </w:tabs>
    </w:pPr>
    <w:rPr>
      <w:rFonts w:eastAsia="Calibri"/>
    </w:rPr>
  </w:style>
  <w:style w:type="character" w:customStyle="1" w:styleId="af1">
    <w:name w:val="Верхний колонтитул Знак"/>
    <w:aliases w:val="Header Char Знак,Header Char Знак Знак Знак1,Header Char Знак Знак Знак Знак"/>
    <w:basedOn w:val="a3"/>
    <w:link w:val="af0"/>
    <w:uiPriority w:val="99"/>
    <w:rsid w:val="001012E3"/>
    <w:rPr>
      <w:rFonts w:ascii="Times New Roman" w:eastAsia="Calibri" w:hAnsi="Times New Roman" w:cs="Times New Roman"/>
      <w:sz w:val="20"/>
      <w:szCs w:val="24"/>
    </w:rPr>
  </w:style>
  <w:style w:type="paragraph" w:styleId="af2">
    <w:name w:val="footer"/>
    <w:basedOn w:val="a2"/>
    <w:link w:val="af3"/>
    <w:uiPriority w:val="99"/>
    <w:unhideWhenUsed/>
    <w:rsid w:val="001012E3"/>
    <w:pPr>
      <w:tabs>
        <w:tab w:val="center" w:pos="4677"/>
        <w:tab w:val="right" w:pos="9355"/>
      </w:tabs>
    </w:pPr>
    <w:rPr>
      <w:rFonts w:eastAsia="Calibri"/>
    </w:rPr>
  </w:style>
  <w:style w:type="character" w:customStyle="1" w:styleId="af3">
    <w:name w:val="Нижний колонтитул Знак"/>
    <w:basedOn w:val="a3"/>
    <w:link w:val="af2"/>
    <w:uiPriority w:val="99"/>
    <w:rsid w:val="001012E3"/>
    <w:rPr>
      <w:rFonts w:ascii="Times New Roman" w:eastAsia="Calibri" w:hAnsi="Times New Roman" w:cs="Times New Roman"/>
      <w:sz w:val="20"/>
      <w:szCs w:val="24"/>
    </w:rPr>
  </w:style>
  <w:style w:type="numbering" w:customStyle="1" w:styleId="14">
    <w:name w:val="Нет списка1"/>
    <w:next w:val="a5"/>
    <w:uiPriority w:val="99"/>
    <w:semiHidden/>
    <w:unhideWhenUsed/>
    <w:rsid w:val="001012E3"/>
  </w:style>
  <w:style w:type="paragraph" w:customStyle="1" w:styleId="a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character" w:customStyle="1" w:styleId="23">
    <w:name w:val="Основной текст 2 Знак"/>
    <w:rsid w:val="001012E3"/>
    <w:rPr>
      <w:rFonts w:ascii="Arial" w:hAnsi="Arial"/>
    </w:rPr>
  </w:style>
  <w:style w:type="paragraph" w:customStyle="1" w:styleId="ConsNormal">
    <w:name w:val="ConsNormal"/>
    <w:rsid w:val="001012E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styleId="af5">
    <w:name w:val="Normal (Web)"/>
    <w:basedOn w:val="a2"/>
    <w:rsid w:val="001012E3"/>
    <w:pPr>
      <w:spacing w:before="100" w:beforeAutospacing="1" w:after="100" w:afterAutospacing="1"/>
    </w:pPr>
    <w:rPr>
      <w:rFonts w:ascii="Verdana" w:eastAsia="Arial Unicode MS" w:hAnsi="Verdana" w:cs="Arial Unicode MS"/>
      <w:sz w:val="11"/>
      <w:szCs w:val="11"/>
      <w:lang w:eastAsia="ru-RU"/>
    </w:rPr>
  </w:style>
  <w:style w:type="paragraph" w:styleId="af6">
    <w:name w:val="footnote text"/>
    <w:aliases w:val="Table_Footnote_last Знак,Table_Footnote_last Знак Знак,Table_Footnote_last,Текст сноски Знак1,Текст сноски Знак Знак,Текст сноски Знак1 Знак Знак,Текст сноски Знак Знак Знак Знак,Table_Footnote_last Знак1 Знак Знак,single space"/>
    <w:basedOn w:val="a2"/>
    <w:link w:val="af7"/>
    <w:rsid w:val="001012E3"/>
    <w:rPr>
      <w:rFonts w:eastAsia="Times New Roman"/>
      <w:szCs w:val="20"/>
      <w:lang w:eastAsia="ru-RU"/>
    </w:rPr>
  </w:style>
  <w:style w:type="character" w:customStyle="1" w:styleId="af7">
    <w:name w:val="Текст сноски Знак"/>
    <w:aliases w:val="Table_Footnote_last Знак Знак1,Table_Footnote_last Знак Знак Знак,Table_Footnote_last Знак1,Текст сноски Знак1 Знак,Текст сноски Знак Знак Знак,Текст сноски Знак1 Знак Знак Знак,Текст сноски Знак Знак Знак Знак Знак,single space Знак"/>
    <w:basedOn w:val="a3"/>
    <w:link w:val="af6"/>
    <w:rsid w:val="001012E3"/>
    <w:rPr>
      <w:rFonts w:ascii="Times New Roman" w:eastAsia="Times New Roman" w:hAnsi="Times New Roman" w:cs="Times New Roman"/>
      <w:sz w:val="20"/>
      <w:szCs w:val="20"/>
      <w:lang w:eastAsia="ru-RU"/>
    </w:rPr>
  </w:style>
  <w:style w:type="character" w:styleId="af8">
    <w:name w:val="footnote reference"/>
    <w:aliases w:val="Знак сноски 1,Знак сноски-FN,Ciae niinee-FN,Referencia nota al pie"/>
    <w:rsid w:val="001012E3"/>
    <w:rPr>
      <w:vertAlign w:val="superscript"/>
    </w:rPr>
  </w:style>
  <w:style w:type="character" w:styleId="af9">
    <w:name w:val="Hyperlink"/>
    <w:uiPriority w:val="99"/>
    <w:rsid w:val="001012E3"/>
    <w:rPr>
      <w:color w:val="0000FF"/>
      <w:u w:val="single"/>
    </w:rPr>
  </w:style>
  <w:style w:type="table" w:styleId="afa">
    <w:name w:val="Table Grid"/>
    <w:aliases w:val="OTR"/>
    <w:basedOn w:val="a4"/>
    <w:rsid w:val="001012E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b">
    <w:name w:val="Title"/>
    <w:basedOn w:val="a2"/>
    <w:link w:val="afc"/>
    <w:qFormat/>
    <w:rsid w:val="001012E3"/>
    <w:pPr>
      <w:jc w:val="center"/>
    </w:pPr>
    <w:rPr>
      <w:rFonts w:eastAsia="Times New Roman"/>
      <w:b/>
      <w:bCs/>
      <w:sz w:val="24"/>
      <w:lang w:val="x-none" w:eastAsia="x-none"/>
    </w:rPr>
  </w:style>
  <w:style w:type="character" w:customStyle="1" w:styleId="afc">
    <w:name w:val="Заголовок Знак"/>
    <w:basedOn w:val="a3"/>
    <w:link w:val="afb"/>
    <w:rsid w:val="001012E3"/>
    <w:rPr>
      <w:rFonts w:ascii="Times New Roman" w:eastAsia="Times New Roman" w:hAnsi="Times New Roman" w:cs="Times New Roman"/>
      <w:b/>
      <w:bCs/>
      <w:sz w:val="24"/>
      <w:szCs w:val="24"/>
      <w:lang w:val="x-none" w:eastAsia="x-none"/>
    </w:rPr>
  </w:style>
  <w:style w:type="paragraph" w:styleId="31">
    <w:name w:val="Body Text Indent 3"/>
    <w:aliases w:val="оквэд_табл"/>
    <w:basedOn w:val="a2"/>
    <w:link w:val="32"/>
    <w:rsid w:val="001012E3"/>
    <w:pPr>
      <w:spacing w:after="120"/>
      <w:ind w:left="283"/>
    </w:pPr>
    <w:rPr>
      <w:rFonts w:eastAsia="Times New Roman"/>
      <w:sz w:val="16"/>
      <w:szCs w:val="16"/>
      <w:lang w:val="x-none" w:eastAsia="x-none"/>
    </w:rPr>
  </w:style>
  <w:style w:type="character" w:customStyle="1" w:styleId="32">
    <w:name w:val="Основной текст с отступом 3 Знак"/>
    <w:aliases w:val="оквэд_табл Знак"/>
    <w:basedOn w:val="a3"/>
    <w:link w:val="31"/>
    <w:rsid w:val="001012E3"/>
    <w:rPr>
      <w:rFonts w:ascii="Times New Roman" w:eastAsia="Times New Roman" w:hAnsi="Times New Roman" w:cs="Times New Roman"/>
      <w:sz w:val="16"/>
      <w:szCs w:val="16"/>
      <w:lang w:val="x-none" w:eastAsia="x-none"/>
    </w:rPr>
  </w:style>
  <w:style w:type="paragraph" w:styleId="24">
    <w:name w:val="Body Text 2"/>
    <w:aliases w:val=" Знак9"/>
    <w:basedOn w:val="a2"/>
    <w:link w:val="210"/>
    <w:rsid w:val="001012E3"/>
    <w:pPr>
      <w:spacing w:after="120" w:line="480" w:lineRule="auto"/>
    </w:pPr>
    <w:rPr>
      <w:rFonts w:eastAsia="Times New Roman"/>
      <w:sz w:val="24"/>
      <w:lang w:val="x-none" w:eastAsia="x-none"/>
    </w:rPr>
  </w:style>
  <w:style w:type="character" w:customStyle="1" w:styleId="210">
    <w:name w:val="Основной текст 2 Знак1"/>
    <w:aliases w:val=" Знак9 Знак"/>
    <w:basedOn w:val="a3"/>
    <w:link w:val="24"/>
    <w:rsid w:val="001012E3"/>
    <w:rPr>
      <w:rFonts w:ascii="Times New Roman" w:eastAsia="Times New Roman" w:hAnsi="Times New Roman" w:cs="Times New Roman"/>
      <w:sz w:val="24"/>
      <w:szCs w:val="24"/>
      <w:lang w:val="x-none" w:eastAsia="x-none"/>
    </w:rPr>
  </w:style>
  <w:style w:type="paragraph" w:styleId="25">
    <w:name w:val="Body Text Indent 2"/>
    <w:aliases w:val=" Знак Знак Знак Знак Знак,Знак Знак Знак Знак Знак,Знак Знак Знак Знак Знак Знак,Знак Знак Знак Знак Знак Знак Знак Знак,Знак Знак Знак Знак Знак Знак11,Знак Знак Знак Знак Знак Знак Знак1,Знак Знак Знак Знак Знак1 Знак Знак"/>
    <w:basedOn w:val="a2"/>
    <w:link w:val="26"/>
    <w:rsid w:val="001012E3"/>
    <w:pPr>
      <w:spacing w:after="120" w:line="480" w:lineRule="auto"/>
      <w:ind w:left="283"/>
    </w:pPr>
    <w:rPr>
      <w:rFonts w:eastAsia="Times New Roman"/>
      <w:sz w:val="24"/>
      <w:lang w:eastAsia="ru-RU"/>
    </w:rPr>
  </w:style>
  <w:style w:type="character" w:customStyle="1" w:styleId="26">
    <w:name w:val="Основной текст с отступом 2 Знак"/>
    <w:aliases w:val=" Знак Знак Знак Знак Знак Знак,Знак Знак Знак Знак Знак Знак1,Знак Знак Знак Знак Знак Знак Знак2,Знак Знак Знак Знак Знак Знак Знак Знак Знак,Знак Знак Знак Знак Знак Знак11 Знак,Знак Знак Знак Знак Знак Знак Знак1 Знак"/>
    <w:basedOn w:val="a3"/>
    <w:link w:val="25"/>
    <w:rsid w:val="001012E3"/>
    <w:rPr>
      <w:rFonts w:ascii="Times New Roman" w:eastAsia="Times New Roman" w:hAnsi="Times New Roman" w:cs="Times New Roman"/>
      <w:sz w:val="24"/>
      <w:szCs w:val="24"/>
      <w:lang w:eastAsia="ru-RU"/>
    </w:rPr>
  </w:style>
  <w:style w:type="paragraph" w:customStyle="1" w:styleId="Normal">
    <w:name w:val="Normal Знак Знак Знак Знак Знак Знак"/>
    <w:link w:val="Normal0"/>
    <w:rsid w:val="001012E3"/>
    <w:pPr>
      <w:spacing w:before="100" w:after="100" w:line="240" w:lineRule="auto"/>
      <w:jc w:val="both"/>
    </w:pPr>
    <w:rPr>
      <w:rFonts w:ascii="Times New Roman" w:eastAsia="Times New Roman" w:hAnsi="Times New Roman" w:cs="Times New Roman"/>
      <w:snapToGrid w:val="0"/>
      <w:sz w:val="24"/>
      <w:szCs w:val="24"/>
      <w:lang w:eastAsia="ru-RU"/>
    </w:rPr>
  </w:style>
  <w:style w:type="character" w:customStyle="1" w:styleId="Normal0">
    <w:name w:val="Normal Знак Знак Знак Знак Знак Знак Знак"/>
    <w:link w:val="Normal"/>
    <w:rsid w:val="001012E3"/>
    <w:rPr>
      <w:rFonts w:ascii="Times New Roman" w:eastAsia="Times New Roman" w:hAnsi="Times New Roman" w:cs="Times New Roman"/>
      <w:snapToGrid w:val="0"/>
      <w:sz w:val="24"/>
      <w:szCs w:val="24"/>
      <w:lang w:eastAsia="ru-RU"/>
    </w:rPr>
  </w:style>
  <w:style w:type="paragraph" w:customStyle="1" w:styleId="15">
    <w:name w:val="Основной текст1"/>
    <w:basedOn w:val="a2"/>
    <w:rsid w:val="001012E3"/>
    <w:pPr>
      <w:spacing w:before="60" w:after="60"/>
      <w:ind w:firstLine="567"/>
      <w:jc w:val="both"/>
    </w:pPr>
    <w:rPr>
      <w:rFonts w:ascii="Arial" w:eastAsia="Times New Roman" w:hAnsi="Arial"/>
      <w:sz w:val="22"/>
      <w:szCs w:val="20"/>
      <w:lang w:val="en-US" w:eastAsia="ru-RU"/>
    </w:rPr>
  </w:style>
  <w:style w:type="paragraph" w:styleId="16">
    <w:name w:val="toc 1"/>
    <w:basedOn w:val="a2"/>
    <w:next w:val="a2"/>
    <w:autoRedefine/>
    <w:uiPriority w:val="39"/>
    <w:rsid w:val="001012E3"/>
    <w:pPr>
      <w:widowControl w:val="0"/>
      <w:tabs>
        <w:tab w:val="right" w:leader="dot" w:pos="9344"/>
      </w:tabs>
      <w:adjustRightInd w:val="0"/>
      <w:spacing w:line="360" w:lineRule="atLeast"/>
      <w:textAlignment w:val="baseline"/>
    </w:pPr>
    <w:rPr>
      <w:rFonts w:eastAsia="Times New Roman"/>
      <w:bCs/>
      <w:caps/>
      <w:noProof/>
      <w:sz w:val="24"/>
      <w:lang w:eastAsia="ru-RU"/>
    </w:rPr>
  </w:style>
  <w:style w:type="paragraph" w:styleId="27">
    <w:name w:val="toc 2"/>
    <w:basedOn w:val="a2"/>
    <w:next w:val="a2"/>
    <w:autoRedefine/>
    <w:uiPriority w:val="39"/>
    <w:rsid w:val="001012E3"/>
    <w:pPr>
      <w:tabs>
        <w:tab w:val="right" w:leader="dot" w:pos="9344"/>
      </w:tabs>
      <w:spacing w:line="300" w:lineRule="auto"/>
    </w:pPr>
    <w:rPr>
      <w:rFonts w:ascii="Bookman Old Style" w:eastAsia="Times New Roman" w:hAnsi="Bookman Old Style"/>
      <w:noProof/>
      <w:sz w:val="24"/>
      <w:lang w:eastAsia="ru-RU"/>
    </w:rPr>
  </w:style>
  <w:style w:type="paragraph" w:styleId="33">
    <w:name w:val="toc 3"/>
    <w:basedOn w:val="a2"/>
    <w:next w:val="a2"/>
    <w:autoRedefine/>
    <w:uiPriority w:val="39"/>
    <w:rsid w:val="001012E3"/>
    <w:pPr>
      <w:ind w:left="480"/>
    </w:pPr>
    <w:rPr>
      <w:rFonts w:eastAsia="Times New Roman"/>
      <w:sz w:val="24"/>
      <w:lang w:eastAsia="ru-RU"/>
    </w:rPr>
  </w:style>
  <w:style w:type="character" w:styleId="afd">
    <w:name w:val="page number"/>
    <w:basedOn w:val="a3"/>
    <w:rsid w:val="001012E3"/>
  </w:style>
  <w:style w:type="paragraph" w:customStyle="1" w:styleId="Normal1">
    <w:name w:val="Normal Знак Знак"/>
    <w:rsid w:val="001012E3"/>
    <w:pPr>
      <w:snapToGrid w:val="0"/>
      <w:spacing w:before="100" w:after="100" w:line="240" w:lineRule="auto"/>
      <w:jc w:val="both"/>
    </w:pPr>
    <w:rPr>
      <w:rFonts w:ascii="Times New Roman" w:eastAsia="Times New Roman" w:hAnsi="Times New Roman" w:cs="Times New Roman"/>
      <w:sz w:val="24"/>
      <w:szCs w:val="20"/>
      <w:lang w:eastAsia="ru-RU"/>
    </w:rPr>
  </w:style>
  <w:style w:type="paragraph" w:customStyle="1" w:styleId="pcss">
    <w:name w:val="pcss"/>
    <w:basedOn w:val="a2"/>
    <w:rsid w:val="001012E3"/>
    <w:pPr>
      <w:spacing w:before="100" w:beforeAutospacing="1" w:after="100" w:afterAutospacing="1"/>
      <w:ind w:firstLine="720"/>
    </w:pPr>
    <w:rPr>
      <w:rFonts w:ascii="Verdana" w:eastAsia="Times New Roman" w:hAnsi="Verdana"/>
      <w:sz w:val="18"/>
      <w:szCs w:val="18"/>
      <w:lang w:eastAsia="ru-RU"/>
    </w:rPr>
  </w:style>
  <w:style w:type="table" w:styleId="afe">
    <w:name w:val="Table Professional"/>
    <w:basedOn w:val="a4"/>
    <w:rsid w:val="001012E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Iauiue">
    <w:name w:val="Iau?iue"/>
    <w:rsid w:val="001012E3"/>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style>
  <w:style w:type="paragraph" w:customStyle="1" w:styleId="Normal2">
    <w:name w:val="Normal Знак"/>
    <w:link w:val="Normal20"/>
    <w:rsid w:val="001012E3"/>
    <w:pPr>
      <w:spacing w:after="0" w:line="240" w:lineRule="auto"/>
    </w:pPr>
    <w:rPr>
      <w:rFonts w:ascii="Times New Roman" w:eastAsia="Times New Roman" w:hAnsi="Times New Roman" w:cs="Times New Roman"/>
      <w:szCs w:val="24"/>
      <w:lang w:eastAsia="ru-RU"/>
    </w:rPr>
  </w:style>
  <w:style w:type="character" w:customStyle="1" w:styleId="Normal20">
    <w:name w:val="Normal Знак Знак2"/>
    <w:link w:val="Normal2"/>
    <w:rsid w:val="001012E3"/>
    <w:rPr>
      <w:rFonts w:ascii="Times New Roman" w:eastAsia="Times New Roman" w:hAnsi="Times New Roman" w:cs="Times New Roman"/>
      <w:szCs w:val="24"/>
      <w:lang w:eastAsia="ru-RU"/>
    </w:rPr>
  </w:style>
  <w:style w:type="paragraph" w:customStyle="1" w:styleId="120">
    <w:name w:val="Стиль 12 пт"/>
    <w:basedOn w:val="a2"/>
    <w:rsid w:val="001012E3"/>
    <w:pPr>
      <w:spacing w:before="120"/>
      <w:ind w:firstLine="709"/>
      <w:jc w:val="both"/>
    </w:pPr>
    <w:rPr>
      <w:rFonts w:eastAsia="Times New Roman"/>
      <w:sz w:val="26"/>
      <w:lang w:eastAsia="ru-RU"/>
    </w:rPr>
  </w:style>
  <w:style w:type="paragraph" w:styleId="aff">
    <w:name w:val="Block Text"/>
    <w:basedOn w:val="a2"/>
    <w:rsid w:val="001012E3"/>
    <w:pPr>
      <w:ind w:left="-1701" w:right="-1617" w:firstLine="425"/>
    </w:pPr>
    <w:rPr>
      <w:rFonts w:eastAsia="Times New Roman"/>
      <w:sz w:val="24"/>
      <w:szCs w:val="20"/>
      <w:lang w:eastAsia="ru-RU"/>
    </w:rPr>
  </w:style>
  <w:style w:type="paragraph" w:styleId="aff0">
    <w:name w:val="Subtitle"/>
    <w:basedOn w:val="a2"/>
    <w:link w:val="aff1"/>
    <w:qFormat/>
    <w:rsid w:val="001012E3"/>
    <w:rPr>
      <w:rFonts w:eastAsia="Times New Roman"/>
      <w:sz w:val="28"/>
      <w:szCs w:val="20"/>
      <w:lang w:val="x-none" w:eastAsia="x-none"/>
    </w:rPr>
  </w:style>
  <w:style w:type="character" w:customStyle="1" w:styleId="aff1">
    <w:name w:val="Подзаголовок Знак"/>
    <w:basedOn w:val="a3"/>
    <w:link w:val="aff0"/>
    <w:rsid w:val="001012E3"/>
    <w:rPr>
      <w:rFonts w:ascii="Times New Roman" w:eastAsia="Times New Roman" w:hAnsi="Times New Roman" w:cs="Times New Roman"/>
      <w:sz w:val="28"/>
      <w:szCs w:val="20"/>
      <w:lang w:val="x-none" w:eastAsia="x-none"/>
    </w:rPr>
  </w:style>
  <w:style w:type="paragraph" w:customStyle="1" w:styleId="aff2">
    <w:name w:val="список"/>
    <w:basedOn w:val="a2"/>
    <w:rsid w:val="001012E3"/>
    <w:pPr>
      <w:tabs>
        <w:tab w:val="num" w:pos="360"/>
        <w:tab w:val="left" w:pos="2410"/>
      </w:tabs>
      <w:jc w:val="both"/>
    </w:pPr>
    <w:rPr>
      <w:rFonts w:eastAsia="Times New Roman"/>
      <w:sz w:val="22"/>
      <w:szCs w:val="22"/>
      <w:lang w:eastAsia="ru-RU"/>
    </w:rPr>
  </w:style>
  <w:style w:type="paragraph" w:customStyle="1" w:styleId="aff3">
    <w:name w:val="Названия таблиц Знак Знак"/>
    <w:basedOn w:val="a2"/>
    <w:link w:val="aff4"/>
    <w:autoRedefine/>
    <w:rsid w:val="001012E3"/>
    <w:pPr>
      <w:suppressAutoHyphens/>
      <w:spacing w:before="20" w:after="60"/>
      <w:jc w:val="center"/>
    </w:pPr>
    <w:rPr>
      <w:rFonts w:ascii="Bookman Old Style" w:eastAsia="Times New Roman" w:hAnsi="Bookman Old Style"/>
      <w:b/>
      <w:color w:val="000000"/>
      <w:sz w:val="24"/>
      <w:lang w:eastAsia="ru-RU"/>
    </w:rPr>
  </w:style>
  <w:style w:type="character" w:customStyle="1" w:styleId="aff4">
    <w:name w:val="Названия таблиц Знак Знак Знак"/>
    <w:link w:val="aff3"/>
    <w:rsid w:val="001012E3"/>
    <w:rPr>
      <w:rFonts w:ascii="Bookman Old Style" w:eastAsia="Times New Roman" w:hAnsi="Bookman Old Style" w:cs="Times New Roman"/>
      <w:b/>
      <w:color w:val="000000"/>
      <w:sz w:val="24"/>
      <w:szCs w:val="24"/>
      <w:lang w:eastAsia="ru-RU"/>
    </w:rPr>
  </w:style>
  <w:style w:type="table" w:customStyle="1" w:styleId="17">
    <w:name w:val="Стандарт1"/>
    <w:basedOn w:val="18"/>
    <w:rsid w:val="001012E3"/>
    <w:pPr>
      <w:ind w:firstLine="397"/>
      <w:jc w:val="both"/>
    </w:pPr>
    <w:rPr>
      <w:rFonts w:ascii="Arial" w:hAnsi="Arial"/>
    </w:rPr>
    <w:tblPr>
      <w:tblBorders>
        <w:top w:val="single" w:sz="12" w:space="0" w:color="000000"/>
        <w:bottom w:val="single" w:sz="12" w:space="0" w:color="000000"/>
      </w:tblBorders>
    </w:tblPr>
    <w:tcPr>
      <w:shd w:val="clear" w:color="auto" w:fill="auto"/>
    </w:tcPr>
    <w:tblStylePr w:type="firstRow">
      <w:rPr>
        <w:rFonts w:ascii="Arial" w:hAnsi="Arial"/>
        <w:i/>
        <w:sz w:val="20"/>
      </w:rPr>
      <w:tblPr/>
      <w:tcPr>
        <w:tcBorders>
          <w:bottom w:val="single" w:sz="6" w:space="0" w:color="auto"/>
          <w:tl2br w:val="none" w:sz="0" w:space="0" w:color="auto"/>
          <w:tr2bl w:val="none" w:sz="0" w:space="0" w:color="auto"/>
        </w:tcBorders>
        <w:shd w:val="clear" w:color="auto" w:fill="auto"/>
      </w:tcPr>
    </w:tblStylePr>
    <w:tblStylePr w:type="lastRow">
      <w:tblPr/>
      <w:tcPr>
        <w:tcBorders>
          <w:top w:val="nil"/>
          <w:tl2br w:val="none" w:sz="0" w:space="0" w:color="auto"/>
          <w:tr2bl w:val="none" w:sz="0" w:space="0" w:color="auto"/>
        </w:tcBorders>
        <w:shd w:val="clear" w:color="auto" w:fill="auto"/>
      </w:tcPr>
    </w:tblStylePr>
  </w:style>
  <w:style w:type="table" w:styleId="18">
    <w:name w:val="Table Simple 1"/>
    <w:basedOn w:val="a4"/>
    <w:rsid w:val="001012E3"/>
    <w:pPr>
      <w:spacing w:after="0" w:line="240" w:lineRule="auto"/>
    </w:pPr>
    <w:rPr>
      <w:rFonts w:ascii="Times New Roman" w:eastAsia="Times New Roman" w:hAnsi="Times New Roman" w:cs="Times New Roman"/>
      <w:sz w:val="20"/>
      <w:szCs w:val="20"/>
      <w:lang w:eastAsia="ru-RU"/>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paragraph" w:customStyle="1" w:styleId="aff5">
    <w:name w:val="Заголовок_таблицы"/>
    <w:basedOn w:val="a2"/>
    <w:rsid w:val="001012E3"/>
    <w:pPr>
      <w:jc w:val="center"/>
    </w:pPr>
    <w:rPr>
      <w:rFonts w:ascii="Arial" w:eastAsia="Times New Roman" w:hAnsi="Arial"/>
      <w:b/>
      <w:i/>
      <w:sz w:val="18"/>
      <w:szCs w:val="22"/>
      <w:lang w:eastAsia="ru-RU"/>
    </w:rPr>
  </w:style>
  <w:style w:type="paragraph" w:styleId="aff6">
    <w:name w:val="Document Map"/>
    <w:basedOn w:val="a2"/>
    <w:link w:val="aff7"/>
    <w:rsid w:val="001012E3"/>
    <w:pPr>
      <w:shd w:val="clear" w:color="auto" w:fill="000080"/>
    </w:pPr>
    <w:rPr>
      <w:rFonts w:ascii="Tahoma" w:eastAsia="Times New Roman" w:hAnsi="Tahoma"/>
      <w:szCs w:val="20"/>
      <w:lang w:val="x-none" w:eastAsia="x-none"/>
    </w:rPr>
  </w:style>
  <w:style w:type="character" w:customStyle="1" w:styleId="aff7">
    <w:name w:val="Схема документа Знак"/>
    <w:basedOn w:val="a3"/>
    <w:link w:val="aff6"/>
    <w:rsid w:val="001012E3"/>
    <w:rPr>
      <w:rFonts w:ascii="Tahoma" w:eastAsia="Times New Roman" w:hAnsi="Tahoma" w:cs="Times New Roman"/>
      <w:sz w:val="20"/>
      <w:szCs w:val="20"/>
      <w:shd w:val="clear" w:color="auto" w:fill="000080"/>
      <w:lang w:val="x-none" w:eastAsia="x-none"/>
    </w:rPr>
  </w:style>
  <w:style w:type="paragraph" w:customStyle="1" w:styleId="Normal3">
    <w:name w:val="Normal Знак Знак Знак"/>
    <w:rsid w:val="001012E3"/>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aff8">
    <w:name w:val="Текст акта"/>
    <w:rsid w:val="001012E3"/>
    <w:pPr>
      <w:widowControl w:val="0"/>
      <w:spacing w:after="0" w:line="240" w:lineRule="auto"/>
      <w:ind w:firstLine="709"/>
      <w:jc w:val="both"/>
    </w:pPr>
    <w:rPr>
      <w:rFonts w:ascii="Times New Roman" w:eastAsia="Times New Roman" w:hAnsi="Times New Roman" w:cs="Times New Roman"/>
      <w:sz w:val="28"/>
      <w:szCs w:val="24"/>
      <w:lang w:eastAsia="ru-RU"/>
    </w:rPr>
  </w:style>
  <w:style w:type="character" w:styleId="aff9">
    <w:name w:val="Strong"/>
    <w:qFormat/>
    <w:rsid w:val="001012E3"/>
    <w:rPr>
      <w:b/>
      <w:bCs/>
    </w:rPr>
  </w:style>
  <w:style w:type="paragraph" w:customStyle="1" w:styleId="Normal4">
    <w:name w:val="Стиль Normal + полужирный"/>
    <w:basedOn w:val="a2"/>
    <w:rsid w:val="001012E3"/>
    <w:pPr>
      <w:ind w:left="-113" w:right="-113"/>
      <w:jc w:val="center"/>
    </w:pPr>
    <w:rPr>
      <w:rFonts w:eastAsia="Times New Roman"/>
      <w:b/>
      <w:bCs/>
      <w:szCs w:val="20"/>
      <w:lang w:eastAsia="ru-RU"/>
    </w:rPr>
  </w:style>
  <w:style w:type="paragraph" w:styleId="34">
    <w:name w:val="Body Text 3"/>
    <w:basedOn w:val="a2"/>
    <w:link w:val="35"/>
    <w:rsid w:val="001012E3"/>
    <w:pPr>
      <w:spacing w:after="120"/>
    </w:pPr>
    <w:rPr>
      <w:rFonts w:eastAsia="Times New Roman"/>
      <w:sz w:val="16"/>
      <w:szCs w:val="16"/>
      <w:lang w:val="x-none" w:eastAsia="x-none"/>
    </w:rPr>
  </w:style>
  <w:style w:type="character" w:customStyle="1" w:styleId="35">
    <w:name w:val="Основной текст 3 Знак"/>
    <w:basedOn w:val="a3"/>
    <w:link w:val="34"/>
    <w:rsid w:val="001012E3"/>
    <w:rPr>
      <w:rFonts w:ascii="Times New Roman" w:eastAsia="Times New Roman" w:hAnsi="Times New Roman" w:cs="Times New Roman"/>
      <w:sz w:val="16"/>
      <w:szCs w:val="16"/>
      <w:lang w:val="x-none" w:eastAsia="x-none"/>
    </w:rPr>
  </w:style>
  <w:style w:type="paragraph" w:customStyle="1" w:styleId="affa">
    <w:name w:val="Таблица"/>
    <w:basedOn w:val="affb"/>
    <w:rsid w:val="001012E3"/>
    <w:pPr>
      <w:jc w:val="both"/>
    </w:pPr>
    <w:rPr>
      <w:b w:val="0"/>
      <w:sz w:val="24"/>
    </w:rPr>
  </w:style>
  <w:style w:type="paragraph" w:styleId="affb">
    <w:name w:val="caption"/>
    <w:basedOn w:val="a2"/>
    <w:next w:val="a2"/>
    <w:qFormat/>
    <w:rsid w:val="001012E3"/>
    <w:pPr>
      <w:spacing w:before="120" w:after="120"/>
    </w:pPr>
    <w:rPr>
      <w:rFonts w:eastAsia="Times New Roman"/>
      <w:b/>
      <w:bCs/>
      <w:szCs w:val="20"/>
      <w:lang w:eastAsia="ru-RU"/>
    </w:rPr>
  </w:style>
  <w:style w:type="paragraph" w:customStyle="1" w:styleId="xl24">
    <w:name w:val="xl24"/>
    <w:basedOn w:val="a2"/>
    <w:rsid w:val="001012E3"/>
    <w:pPr>
      <w:spacing w:before="100" w:beforeAutospacing="1" w:after="100" w:afterAutospacing="1"/>
      <w:jc w:val="center"/>
    </w:pPr>
    <w:rPr>
      <w:rFonts w:eastAsia="Times New Roman"/>
      <w:sz w:val="24"/>
      <w:lang w:eastAsia="ru-RU"/>
    </w:rPr>
  </w:style>
  <w:style w:type="paragraph" w:customStyle="1" w:styleId="xl25">
    <w:name w:val="xl25"/>
    <w:basedOn w:val="a2"/>
    <w:rsid w:val="001012E3"/>
    <w:pPr>
      <w:pBdr>
        <w:left w:val="single" w:sz="4" w:space="0" w:color="auto"/>
        <w:right w:val="single" w:sz="4" w:space="0" w:color="auto"/>
      </w:pBdr>
      <w:spacing w:before="100" w:beforeAutospacing="1" w:after="100" w:afterAutospacing="1"/>
    </w:pPr>
    <w:rPr>
      <w:rFonts w:eastAsia="Times New Roman"/>
      <w:sz w:val="24"/>
      <w:lang w:eastAsia="ru-RU"/>
    </w:rPr>
  </w:style>
  <w:style w:type="paragraph" w:styleId="41">
    <w:name w:val="toc 4"/>
    <w:basedOn w:val="a2"/>
    <w:next w:val="a2"/>
    <w:autoRedefine/>
    <w:semiHidden/>
    <w:rsid w:val="001012E3"/>
    <w:pPr>
      <w:ind w:left="480"/>
    </w:pPr>
    <w:rPr>
      <w:rFonts w:eastAsia="Times New Roman"/>
      <w:szCs w:val="20"/>
      <w:lang w:eastAsia="ru-RU"/>
    </w:rPr>
  </w:style>
  <w:style w:type="paragraph" w:styleId="51">
    <w:name w:val="toc 5"/>
    <w:basedOn w:val="a2"/>
    <w:next w:val="a2"/>
    <w:autoRedefine/>
    <w:semiHidden/>
    <w:rsid w:val="001012E3"/>
    <w:pPr>
      <w:ind w:left="720"/>
    </w:pPr>
    <w:rPr>
      <w:rFonts w:eastAsia="Times New Roman"/>
      <w:szCs w:val="20"/>
      <w:lang w:eastAsia="ru-RU"/>
    </w:rPr>
  </w:style>
  <w:style w:type="paragraph" w:styleId="61">
    <w:name w:val="toc 6"/>
    <w:basedOn w:val="a2"/>
    <w:next w:val="a2"/>
    <w:autoRedefine/>
    <w:semiHidden/>
    <w:rsid w:val="001012E3"/>
    <w:pPr>
      <w:ind w:left="960"/>
    </w:pPr>
    <w:rPr>
      <w:rFonts w:eastAsia="Times New Roman"/>
      <w:szCs w:val="20"/>
      <w:lang w:eastAsia="ru-RU"/>
    </w:rPr>
  </w:style>
  <w:style w:type="paragraph" w:styleId="71">
    <w:name w:val="toc 7"/>
    <w:basedOn w:val="a2"/>
    <w:next w:val="a2"/>
    <w:autoRedefine/>
    <w:semiHidden/>
    <w:rsid w:val="001012E3"/>
    <w:pPr>
      <w:ind w:left="1200"/>
    </w:pPr>
    <w:rPr>
      <w:rFonts w:eastAsia="Times New Roman"/>
      <w:szCs w:val="20"/>
      <w:lang w:eastAsia="ru-RU"/>
    </w:rPr>
  </w:style>
  <w:style w:type="paragraph" w:styleId="81">
    <w:name w:val="toc 8"/>
    <w:basedOn w:val="a2"/>
    <w:next w:val="a2"/>
    <w:autoRedefine/>
    <w:semiHidden/>
    <w:rsid w:val="001012E3"/>
    <w:pPr>
      <w:ind w:left="1440"/>
    </w:pPr>
    <w:rPr>
      <w:rFonts w:eastAsia="Times New Roman"/>
      <w:szCs w:val="20"/>
      <w:lang w:eastAsia="ru-RU"/>
    </w:rPr>
  </w:style>
  <w:style w:type="paragraph" w:styleId="91">
    <w:name w:val="toc 9"/>
    <w:basedOn w:val="a2"/>
    <w:next w:val="a2"/>
    <w:autoRedefine/>
    <w:semiHidden/>
    <w:rsid w:val="001012E3"/>
    <w:pPr>
      <w:ind w:left="1680"/>
    </w:pPr>
    <w:rPr>
      <w:rFonts w:eastAsia="Times New Roman"/>
      <w:szCs w:val="20"/>
      <w:lang w:eastAsia="ru-RU"/>
    </w:rPr>
  </w:style>
  <w:style w:type="paragraph" w:customStyle="1" w:styleId="ConsNonformat">
    <w:name w:val="ConsNonformat"/>
    <w:rsid w:val="001012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fc">
    <w:name w:val="FollowedHyperlink"/>
    <w:rsid w:val="001012E3"/>
    <w:rPr>
      <w:color w:val="800080"/>
      <w:u w:val="single"/>
    </w:rPr>
  </w:style>
  <w:style w:type="paragraph" w:customStyle="1" w:styleId="ConsTitle">
    <w:name w:val="ConsTitle"/>
    <w:rsid w:val="001012E3"/>
    <w:pPr>
      <w:widowControl w:val="0"/>
      <w:autoSpaceDE w:val="0"/>
      <w:autoSpaceDN w:val="0"/>
      <w:adjustRightInd w:val="0"/>
      <w:spacing w:after="0" w:line="240" w:lineRule="auto"/>
      <w:ind w:right="19772"/>
    </w:pPr>
    <w:rPr>
      <w:rFonts w:ascii="Arial" w:eastAsia="Times New Roman" w:hAnsi="Arial" w:cs="Arial"/>
      <w:b/>
      <w:bCs/>
      <w:sz w:val="16"/>
      <w:szCs w:val="16"/>
      <w:lang w:eastAsia="ru-RU"/>
    </w:rPr>
  </w:style>
  <w:style w:type="paragraph" w:customStyle="1" w:styleId="style1">
    <w:name w:val="style1"/>
    <w:basedOn w:val="a2"/>
    <w:rsid w:val="001012E3"/>
    <w:pPr>
      <w:spacing w:before="100" w:beforeAutospacing="1" w:after="100" w:afterAutospacing="1"/>
    </w:pPr>
    <w:rPr>
      <w:rFonts w:ascii="Arial" w:eastAsia="Times New Roman" w:hAnsi="Arial" w:cs="Arial"/>
      <w:sz w:val="24"/>
      <w:lang w:eastAsia="ru-RU"/>
    </w:rPr>
  </w:style>
  <w:style w:type="paragraph" w:customStyle="1" w:styleId="textn">
    <w:name w:val="textn"/>
    <w:basedOn w:val="a2"/>
    <w:rsid w:val="001012E3"/>
    <w:pPr>
      <w:spacing w:before="100" w:beforeAutospacing="1" w:after="100" w:afterAutospacing="1"/>
    </w:pPr>
    <w:rPr>
      <w:rFonts w:eastAsia="Times New Roman"/>
      <w:sz w:val="24"/>
      <w:lang w:eastAsia="ru-RU"/>
    </w:rPr>
  </w:style>
  <w:style w:type="paragraph" w:customStyle="1" w:styleId="121">
    <w:name w:val="Стиль 12 пт Знак Знак Знак Знак"/>
    <w:basedOn w:val="a2"/>
    <w:link w:val="122"/>
    <w:rsid w:val="001012E3"/>
    <w:pPr>
      <w:spacing w:before="120"/>
      <w:ind w:firstLine="709"/>
      <w:jc w:val="both"/>
    </w:pPr>
    <w:rPr>
      <w:rFonts w:eastAsia="Times New Roman"/>
      <w:color w:val="000000"/>
      <w:sz w:val="26"/>
      <w:lang w:eastAsia="ru-RU"/>
    </w:rPr>
  </w:style>
  <w:style w:type="character" w:customStyle="1" w:styleId="122">
    <w:name w:val="Стиль 12 пт Знак Знак Знак Знак Знак"/>
    <w:link w:val="121"/>
    <w:rsid w:val="001012E3"/>
    <w:rPr>
      <w:rFonts w:ascii="Times New Roman" w:eastAsia="Times New Roman" w:hAnsi="Times New Roman" w:cs="Times New Roman"/>
      <w:color w:val="000000"/>
      <w:sz w:val="26"/>
      <w:szCs w:val="24"/>
      <w:lang w:eastAsia="ru-RU"/>
    </w:rPr>
  </w:style>
  <w:style w:type="paragraph" w:customStyle="1" w:styleId="affd">
    <w:name w:val="Текст письма"/>
    <w:basedOn w:val="a2"/>
    <w:rsid w:val="001012E3"/>
    <w:pPr>
      <w:spacing w:line="360" w:lineRule="exact"/>
      <w:ind w:firstLine="709"/>
      <w:jc w:val="both"/>
    </w:pPr>
    <w:rPr>
      <w:rFonts w:eastAsia="Times New Roman"/>
      <w:sz w:val="28"/>
      <w:lang w:eastAsia="ru-RU"/>
    </w:rPr>
  </w:style>
  <w:style w:type="paragraph" w:styleId="affe">
    <w:name w:val="endnote text"/>
    <w:basedOn w:val="a2"/>
    <w:link w:val="afff"/>
    <w:rsid w:val="001012E3"/>
    <w:rPr>
      <w:rFonts w:eastAsia="Times New Roman"/>
      <w:szCs w:val="20"/>
      <w:lang w:eastAsia="ru-RU"/>
    </w:rPr>
  </w:style>
  <w:style w:type="character" w:customStyle="1" w:styleId="afff">
    <w:name w:val="Текст концевой сноски Знак"/>
    <w:basedOn w:val="a3"/>
    <w:link w:val="affe"/>
    <w:rsid w:val="001012E3"/>
    <w:rPr>
      <w:rFonts w:ascii="Times New Roman" w:eastAsia="Times New Roman" w:hAnsi="Times New Roman" w:cs="Times New Roman"/>
      <w:sz w:val="20"/>
      <w:szCs w:val="20"/>
      <w:lang w:eastAsia="ru-RU"/>
    </w:rPr>
  </w:style>
  <w:style w:type="character" w:styleId="afff0">
    <w:name w:val="endnote reference"/>
    <w:rsid w:val="001012E3"/>
    <w:rPr>
      <w:vertAlign w:val="superscript"/>
    </w:rPr>
  </w:style>
  <w:style w:type="character" w:styleId="afff1">
    <w:name w:val="Emphasis"/>
    <w:uiPriority w:val="20"/>
    <w:qFormat/>
    <w:rsid w:val="001012E3"/>
    <w:rPr>
      <w:i/>
      <w:iCs/>
    </w:rPr>
  </w:style>
  <w:style w:type="paragraph" w:customStyle="1" w:styleId="afff2">
    <w:name w:val="заполнение таблиц"/>
    <w:basedOn w:val="a2"/>
    <w:rsid w:val="001012E3"/>
    <w:rPr>
      <w:rFonts w:ascii="Arial" w:eastAsia="Times New Roman" w:hAnsi="Arial"/>
      <w:sz w:val="18"/>
      <w:szCs w:val="22"/>
      <w:lang w:eastAsia="ru-RU"/>
    </w:rPr>
  </w:style>
  <w:style w:type="table" w:styleId="19">
    <w:name w:val="Table Grid 1"/>
    <w:basedOn w:val="a4"/>
    <w:rsid w:val="001012E3"/>
    <w:pPr>
      <w:spacing w:after="0" w:line="240" w:lineRule="auto"/>
    </w:pPr>
    <w:rPr>
      <w:rFonts w:ascii="Times New Roman" w:eastAsia="Times New Roman" w:hAnsi="Times New Roman" w:cs="Times New Roman"/>
      <w:sz w:val="20"/>
      <w:szCs w:val="20"/>
      <w:lang w:eastAsia="ru-RU"/>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a">
    <w:name w:val="Стиль1"/>
    <w:basedOn w:val="ae"/>
    <w:autoRedefine/>
    <w:rsid w:val="001012E3"/>
    <w:pPr>
      <w:spacing w:after="0"/>
      <w:jc w:val="both"/>
    </w:pPr>
    <w:rPr>
      <w:rFonts w:eastAsia="Times New Roman"/>
      <w:sz w:val="26"/>
      <w:szCs w:val="20"/>
      <w:lang w:eastAsia="ru-RU"/>
    </w:rPr>
  </w:style>
  <w:style w:type="paragraph" w:customStyle="1" w:styleId="ConsPlusNonformat">
    <w:name w:val="ConsPlusNonformat"/>
    <w:rsid w:val="001012E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ConsPlusCell">
    <w:name w:val="ConsPlusCell"/>
    <w:rsid w:val="001012E3"/>
    <w:pPr>
      <w:widowControl w:val="0"/>
      <w:autoSpaceDE w:val="0"/>
      <w:autoSpaceDN w:val="0"/>
      <w:adjustRightInd w:val="0"/>
      <w:spacing w:after="0" w:line="240" w:lineRule="auto"/>
    </w:pPr>
    <w:rPr>
      <w:rFonts w:ascii="Arial" w:eastAsia="Times New Roman" w:hAnsi="Arial" w:cs="Arial"/>
      <w:sz w:val="20"/>
      <w:szCs w:val="20"/>
      <w:lang w:eastAsia="ru-RU"/>
    </w:rPr>
  </w:style>
  <w:style w:type="paragraph" w:customStyle="1" w:styleId="42">
    <w:name w:val="Стиль4 Знак Знак Знак Знак"/>
    <w:basedOn w:val="ac"/>
    <w:link w:val="43"/>
    <w:rsid w:val="001012E3"/>
    <w:pPr>
      <w:ind w:left="0" w:firstLine="708"/>
      <w:jc w:val="both"/>
    </w:pPr>
  </w:style>
  <w:style w:type="character" w:customStyle="1" w:styleId="43">
    <w:name w:val="Стиль4 Знак Знак Знак Знак Знак"/>
    <w:link w:val="42"/>
    <w:locked/>
    <w:rsid w:val="001012E3"/>
    <w:rPr>
      <w:rFonts w:ascii="Times New Roman" w:eastAsia="Times New Roman" w:hAnsi="Times New Roman" w:cs="Times New Roman"/>
      <w:sz w:val="24"/>
      <w:szCs w:val="24"/>
      <w:lang w:eastAsia="ru-RU"/>
    </w:rPr>
  </w:style>
  <w:style w:type="paragraph" w:customStyle="1" w:styleId="Normal5">
    <w:name w:val="Normal Знак Знак Знак Знак"/>
    <w:rsid w:val="001012E3"/>
    <w:pPr>
      <w:spacing w:before="100" w:after="100" w:line="240" w:lineRule="auto"/>
      <w:jc w:val="both"/>
    </w:pPr>
    <w:rPr>
      <w:rFonts w:ascii="Times New Roman" w:eastAsia="Times New Roman" w:hAnsi="Times New Roman" w:cs="Times New Roman"/>
      <w:snapToGrid w:val="0"/>
      <w:sz w:val="24"/>
      <w:szCs w:val="24"/>
      <w:lang w:eastAsia="ru-RU"/>
    </w:rPr>
  </w:style>
  <w:style w:type="paragraph" w:customStyle="1" w:styleId="1b">
    <w:name w:val="Обычный1"/>
    <w:rsid w:val="001012E3"/>
    <w:pPr>
      <w:spacing w:after="0" w:line="240" w:lineRule="auto"/>
    </w:pPr>
    <w:rPr>
      <w:rFonts w:ascii="Times New Roman" w:eastAsia="Times New Roman" w:hAnsi="Times New Roman" w:cs="Times New Roman"/>
      <w:szCs w:val="24"/>
      <w:lang w:eastAsia="ru-RU"/>
    </w:rPr>
  </w:style>
  <w:style w:type="paragraph" w:customStyle="1" w:styleId="afff3">
    <w:name w:val="Названия таблиц"/>
    <w:basedOn w:val="a2"/>
    <w:autoRedefine/>
    <w:rsid w:val="001012E3"/>
    <w:pPr>
      <w:suppressAutoHyphens/>
      <w:spacing w:before="20" w:after="60"/>
      <w:jc w:val="center"/>
    </w:pPr>
    <w:rPr>
      <w:rFonts w:ascii="Bookman Old Style" w:eastAsia="Times New Roman" w:hAnsi="Bookman Old Style"/>
      <w:b/>
      <w:color w:val="000000"/>
      <w:sz w:val="24"/>
      <w:lang w:eastAsia="ru-RU"/>
    </w:rPr>
  </w:style>
  <w:style w:type="paragraph" w:customStyle="1" w:styleId="123">
    <w:name w:val="Стиль 12 пт Знак Знак"/>
    <w:basedOn w:val="a2"/>
    <w:rsid w:val="001012E3"/>
    <w:pPr>
      <w:spacing w:before="120"/>
      <w:ind w:firstLine="709"/>
      <w:jc w:val="both"/>
    </w:pPr>
    <w:rPr>
      <w:rFonts w:eastAsia="Times New Roman"/>
      <w:color w:val="000000"/>
      <w:sz w:val="26"/>
      <w:lang w:eastAsia="ru-RU"/>
    </w:rPr>
  </w:style>
  <w:style w:type="paragraph" w:customStyle="1" w:styleId="44">
    <w:name w:val="Стиль4 Знак Знак"/>
    <w:basedOn w:val="ac"/>
    <w:link w:val="45"/>
    <w:rsid w:val="001012E3"/>
    <w:pPr>
      <w:ind w:left="0" w:firstLine="708"/>
      <w:jc w:val="both"/>
    </w:pPr>
  </w:style>
  <w:style w:type="character" w:customStyle="1" w:styleId="45">
    <w:name w:val="Стиль4 Знак Знак Знак"/>
    <w:link w:val="44"/>
    <w:locked/>
    <w:rsid w:val="001012E3"/>
    <w:rPr>
      <w:rFonts w:ascii="Times New Roman" w:eastAsia="Times New Roman" w:hAnsi="Times New Roman" w:cs="Times New Roman"/>
      <w:sz w:val="24"/>
      <w:szCs w:val="24"/>
      <w:lang w:eastAsia="ru-RU"/>
    </w:rPr>
  </w:style>
  <w:style w:type="paragraph" w:customStyle="1" w:styleId="46">
    <w:name w:val="Стиль4"/>
    <w:basedOn w:val="ac"/>
    <w:rsid w:val="001012E3"/>
    <w:pPr>
      <w:ind w:left="0" w:firstLine="708"/>
      <w:jc w:val="both"/>
    </w:pPr>
    <w:rPr>
      <w:lang w:val="x-none" w:eastAsia="x-none"/>
    </w:rPr>
  </w:style>
  <w:style w:type="character" w:customStyle="1" w:styleId="a9">
    <w:name w:val="Абзац списка Знак"/>
    <w:link w:val="a8"/>
    <w:uiPriority w:val="34"/>
    <w:rsid w:val="001012E3"/>
    <w:rPr>
      <w:rFonts w:ascii="Times New Roman" w:eastAsia="Times New Roman" w:hAnsi="Times New Roman" w:cs="Times New Roman"/>
      <w:sz w:val="24"/>
      <w:szCs w:val="24"/>
      <w:lang w:eastAsia="ru-RU"/>
    </w:rPr>
  </w:style>
  <w:style w:type="character" w:customStyle="1" w:styleId="Normal10">
    <w:name w:val="Normal Знак Знак1"/>
    <w:rsid w:val="001012E3"/>
    <w:rPr>
      <w:sz w:val="22"/>
      <w:szCs w:val="24"/>
      <w:lang w:val="ru-RU" w:eastAsia="ru-RU" w:bidi="ar-SA"/>
    </w:rPr>
  </w:style>
  <w:style w:type="paragraph" w:customStyle="1" w:styleId="310">
    <w:name w:val="Основной текст с отступом 31"/>
    <w:basedOn w:val="a2"/>
    <w:rsid w:val="001012E3"/>
    <w:pPr>
      <w:suppressAutoHyphens/>
      <w:spacing w:after="120"/>
      <w:ind w:left="283"/>
    </w:pPr>
    <w:rPr>
      <w:rFonts w:eastAsia="Times New Roman"/>
      <w:sz w:val="16"/>
      <w:szCs w:val="16"/>
      <w:lang w:eastAsia="ar-SA"/>
    </w:rPr>
  </w:style>
  <w:style w:type="character" w:customStyle="1" w:styleId="afff4">
    <w:name w:val="Символ сноски"/>
    <w:rsid w:val="001012E3"/>
    <w:rPr>
      <w:vertAlign w:val="superscript"/>
    </w:rPr>
  </w:style>
  <w:style w:type="paragraph" w:customStyle="1" w:styleId="1c">
    <w:name w:val="Таблица1"/>
    <w:basedOn w:val="a2"/>
    <w:autoRedefine/>
    <w:rsid w:val="001012E3"/>
    <w:pPr>
      <w:jc w:val="both"/>
    </w:pPr>
    <w:rPr>
      <w:rFonts w:ascii="Bookman Old Style" w:eastAsia="Times New Roman" w:hAnsi="Bookman Old Style" w:cs="Arial"/>
      <w:iCs/>
      <w:color w:val="000000"/>
      <w:kern w:val="28"/>
      <w:sz w:val="24"/>
      <w:lang w:eastAsia="ru-RU"/>
    </w:rPr>
  </w:style>
  <w:style w:type="character" w:customStyle="1" w:styleId="FontStyle24">
    <w:name w:val="Font Style24"/>
    <w:rsid w:val="001012E3"/>
    <w:rPr>
      <w:rFonts w:ascii="Times New Roman" w:hAnsi="Times New Roman" w:cs="Times New Roman"/>
      <w:sz w:val="22"/>
      <w:szCs w:val="22"/>
    </w:rPr>
  </w:style>
  <w:style w:type="paragraph" w:customStyle="1" w:styleId="afff5">
    <w:name w:val="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afff6">
    <w:name w:val="Знак Знак"/>
    <w:basedOn w:val="a2"/>
    <w:rsid w:val="001012E3"/>
    <w:rPr>
      <w:rFonts w:ascii="Verdana" w:eastAsia="Times New Roman" w:hAnsi="Verdana" w:cs="Verdana"/>
      <w:szCs w:val="20"/>
      <w:lang w:val="en-US"/>
    </w:rPr>
  </w:style>
  <w:style w:type="paragraph" w:customStyle="1" w:styleId="28">
    <w:name w:val="Знак Знак Знак Знак Знак Знак2 Знак Знак Знак"/>
    <w:basedOn w:val="a2"/>
    <w:rsid w:val="001012E3"/>
    <w:rPr>
      <w:rFonts w:ascii="Verdana" w:eastAsia="Times New Roman" w:hAnsi="Verdana" w:cs="Verdana"/>
      <w:szCs w:val="20"/>
      <w:lang w:val="en-US"/>
    </w:rPr>
  </w:style>
  <w:style w:type="character" w:customStyle="1" w:styleId="afff7">
    <w:name w:val="Знак Знак Знак Знак Знак Знак Знак"/>
    <w:rsid w:val="001012E3"/>
    <w:rPr>
      <w:sz w:val="24"/>
      <w:szCs w:val="24"/>
      <w:lang w:val="ru-RU" w:eastAsia="ru-RU" w:bidi="ar-SA"/>
    </w:rPr>
  </w:style>
  <w:style w:type="paragraph" w:customStyle="1" w:styleId="afff8">
    <w:name w:val="Знак Знак Знак Знак"/>
    <w:basedOn w:val="a2"/>
    <w:rsid w:val="001012E3"/>
    <w:rPr>
      <w:rFonts w:ascii="Verdana" w:eastAsia="Times New Roman" w:hAnsi="Verdana" w:cs="Verdana"/>
      <w:szCs w:val="20"/>
      <w:lang w:val="en-US"/>
    </w:rPr>
  </w:style>
  <w:style w:type="paragraph" w:customStyle="1" w:styleId="afff9">
    <w:name w:val="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211">
    <w:name w:val="Основной текст 21"/>
    <w:basedOn w:val="a2"/>
    <w:rsid w:val="001012E3"/>
    <w:pPr>
      <w:widowControl w:val="0"/>
      <w:suppressAutoHyphens/>
      <w:spacing w:after="120" w:line="480" w:lineRule="auto"/>
      <w:jc w:val="both"/>
      <w:textAlignment w:val="baseline"/>
    </w:pPr>
    <w:rPr>
      <w:rFonts w:eastAsia="Times New Roman"/>
      <w:szCs w:val="20"/>
      <w:lang w:eastAsia="ar-SA"/>
    </w:rPr>
  </w:style>
  <w:style w:type="paragraph" w:customStyle="1" w:styleId="S31">
    <w:name w:val="S_Нумерованный_3.1"/>
    <w:basedOn w:val="a2"/>
    <w:link w:val="S310"/>
    <w:autoRedefine/>
    <w:rsid w:val="001012E3"/>
    <w:pPr>
      <w:ind w:firstLine="720"/>
      <w:jc w:val="both"/>
    </w:pPr>
    <w:rPr>
      <w:rFonts w:eastAsia="Times New Roman"/>
      <w:sz w:val="28"/>
      <w:szCs w:val="28"/>
      <w:lang w:eastAsia="ru-RU"/>
    </w:rPr>
  </w:style>
  <w:style w:type="character" w:customStyle="1" w:styleId="S310">
    <w:name w:val="S_Нумерованный_3.1 Знак Знак"/>
    <w:link w:val="S31"/>
    <w:rsid w:val="001012E3"/>
    <w:rPr>
      <w:rFonts w:ascii="Times New Roman" w:eastAsia="Times New Roman" w:hAnsi="Times New Roman" w:cs="Times New Roman"/>
      <w:sz w:val="28"/>
      <w:szCs w:val="28"/>
      <w:lang w:eastAsia="ru-RU"/>
    </w:rPr>
  </w:style>
  <w:style w:type="paragraph" w:customStyle="1" w:styleId="29">
    <w:name w:val="Знак Знак Знак2 Знак Знак Знак Знак"/>
    <w:basedOn w:val="a2"/>
    <w:rsid w:val="001012E3"/>
    <w:rPr>
      <w:rFonts w:ascii="Verdana" w:eastAsia="Times New Roman" w:hAnsi="Verdana" w:cs="Verdana"/>
      <w:szCs w:val="20"/>
      <w:lang w:val="en-US"/>
    </w:rPr>
  </w:style>
  <w:style w:type="paragraph" w:customStyle="1" w:styleId="afffa">
    <w:name w:val="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styleId="afffb">
    <w:name w:val="Normal Indent"/>
    <w:basedOn w:val="a2"/>
    <w:unhideWhenUsed/>
    <w:rsid w:val="001012E3"/>
    <w:pPr>
      <w:ind w:left="708"/>
    </w:pPr>
    <w:rPr>
      <w:rFonts w:eastAsia="Times New Roman"/>
      <w:sz w:val="24"/>
      <w:lang w:eastAsia="ru-RU"/>
    </w:rPr>
  </w:style>
  <w:style w:type="paragraph" w:customStyle="1" w:styleId="afffc">
    <w:name w:val="Знак"/>
    <w:basedOn w:val="a2"/>
    <w:rsid w:val="001012E3"/>
    <w:rPr>
      <w:rFonts w:ascii="Verdana" w:eastAsia="Times New Roman" w:hAnsi="Verdana" w:cs="Verdana"/>
      <w:szCs w:val="20"/>
      <w:lang w:val="en-US"/>
    </w:rPr>
  </w:style>
  <w:style w:type="paragraph" w:customStyle="1" w:styleId="124">
    <w:name w:val="таблицы 12"/>
    <w:basedOn w:val="a2"/>
    <w:rsid w:val="001012E3"/>
    <w:pPr>
      <w:keepLines/>
      <w:jc w:val="both"/>
    </w:pPr>
    <w:rPr>
      <w:rFonts w:eastAsia="Times New Roman"/>
      <w:snapToGrid w:val="0"/>
      <w:sz w:val="24"/>
      <w:szCs w:val="20"/>
      <w:lang w:eastAsia="ru-RU"/>
    </w:rPr>
  </w:style>
  <w:style w:type="paragraph" w:customStyle="1" w:styleId="afffd">
    <w:name w:val="Название таблицы"/>
    <w:basedOn w:val="a2"/>
    <w:rsid w:val="001012E3"/>
    <w:pPr>
      <w:keepNext/>
      <w:keepLines/>
      <w:snapToGrid w:val="0"/>
      <w:spacing w:before="120"/>
      <w:ind w:left="357" w:right="357" w:firstLine="720"/>
      <w:jc w:val="right"/>
    </w:pPr>
    <w:rPr>
      <w:rFonts w:ascii="Arial" w:eastAsia="Times New Roman" w:hAnsi="Arial"/>
      <w:b/>
      <w:sz w:val="24"/>
      <w:szCs w:val="20"/>
      <w:lang w:eastAsia="ru-RU"/>
    </w:rPr>
  </w:style>
  <w:style w:type="paragraph" w:customStyle="1" w:styleId="1d">
    <w:name w:val="Знак1"/>
    <w:basedOn w:val="a2"/>
    <w:rsid w:val="001012E3"/>
    <w:rPr>
      <w:rFonts w:ascii="Verdana" w:eastAsia="Times New Roman" w:hAnsi="Verdana" w:cs="Verdana"/>
      <w:szCs w:val="20"/>
      <w:lang w:val="en-US"/>
    </w:rPr>
  </w:style>
  <w:style w:type="character" w:customStyle="1" w:styleId="apple-style-span">
    <w:name w:val="apple-style-span"/>
    <w:basedOn w:val="a3"/>
    <w:rsid w:val="001012E3"/>
  </w:style>
  <w:style w:type="paragraph" w:customStyle="1" w:styleId="afffe">
    <w:name w:val="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ConsPlusNormal0">
    <w:name w:val="ConsPlusNormal Знак"/>
    <w:link w:val="ConsPlusNormal1"/>
    <w:rsid w:val="001012E3"/>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ConsPlusNormal1">
    <w:name w:val="ConsPlusNormal Знак Знак"/>
    <w:link w:val="ConsPlusNormal0"/>
    <w:rsid w:val="001012E3"/>
    <w:rPr>
      <w:rFonts w:ascii="Arial" w:eastAsia="Times New Roman" w:hAnsi="Arial" w:cs="Arial"/>
      <w:sz w:val="20"/>
      <w:szCs w:val="20"/>
      <w:lang w:eastAsia="ru-RU"/>
    </w:rPr>
  </w:style>
  <w:style w:type="paragraph" w:customStyle="1" w:styleId="affff">
    <w:name w:val="Знак 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affff0">
    <w:name w:val="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affff1">
    <w:name w:val="прочие заголовки"/>
    <w:basedOn w:val="a2"/>
    <w:rsid w:val="001012E3"/>
    <w:pPr>
      <w:spacing w:before="120" w:after="60"/>
      <w:ind w:firstLine="709"/>
      <w:jc w:val="both"/>
    </w:pPr>
    <w:rPr>
      <w:rFonts w:ascii="Bookman Old Style" w:eastAsia="Times New Roman" w:hAnsi="Bookman Old Style"/>
      <w:b/>
      <w:spacing w:val="-10"/>
      <w:w w:val="90"/>
      <w:sz w:val="22"/>
      <w:lang w:eastAsia="ru-RU"/>
    </w:rPr>
  </w:style>
  <w:style w:type="paragraph" w:customStyle="1" w:styleId="1e">
    <w:name w:val="Знак Знак1"/>
    <w:basedOn w:val="a2"/>
    <w:rsid w:val="001012E3"/>
    <w:rPr>
      <w:rFonts w:ascii="Verdana" w:eastAsia="Times New Roman" w:hAnsi="Verdana" w:cs="Verdana"/>
      <w:szCs w:val="20"/>
      <w:lang w:val="en-US"/>
    </w:rPr>
  </w:style>
  <w:style w:type="paragraph" w:customStyle="1" w:styleId="affff2">
    <w:name w:val="Для записок"/>
    <w:basedOn w:val="a2"/>
    <w:rsid w:val="001012E3"/>
    <w:pPr>
      <w:spacing w:before="120"/>
      <w:ind w:firstLine="720"/>
      <w:jc w:val="both"/>
    </w:pPr>
    <w:rPr>
      <w:rFonts w:eastAsia="Times New Roman"/>
      <w:sz w:val="24"/>
      <w:szCs w:val="20"/>
      <w:lang w:eastAsia="ru-RU"/>
    </w:rPr>
  </w:style>
  <w:style w:type="character" w:customStyle="1" w:styleId="contww">
    <w:name w:val="contww"/>
    <w:rsid w:val="001012E3"/>
    <w:rPr>
      <w:rFonts w:cs="Times New Roman"/>
    </w:rPr>
  </w:style>
  <w:style w:type="paragraph" w:customStyle="1" w:styleId="1f">
    <w:name w:val="Знак Знак Знак Знак Знак1 Знак"/>
    <w:basedOn w:val="a2"/>
    <w:rsid w:val="001012E3"/>
    <w:rPr>
      <w:rFonts w:ascii="Verdana" w:eastAsia="Times New Roman" w:hAnsi="Verdana" w:cs="Verdana"/>
      <w:szCs w:val="20"/>
      <w:lang w:val="en-US"/>
    </w:rPr>
  </w:style>
  <w:style w:type="paragraph" w:customStyle="1" w:styleId="2a">
    <w:name w:val="Знак Знак Знак Знак Знак Знак2"/>
    <w:basedOn w:val="a2"/>
    <w:rsid w:val="001012E3"/>
    <w:rPr>
      <w:rFonts w:ascii="Verdana" w:eastAsia="Times New Roman" w:hAnsi="Verdana" w:cs="Verdana"/>
      <w:szCs w:val="20"/>
      <w:lang w:val="en-US"/>
    </w:rPr>
  </w:style>
  <w:style w:type="paragraph" w:customStyle="1" w:styleId="1f0">
    <w:name w:val="Знак Знак Знак Знак Знак1 Знак Знак Знак"/>
    <w:basedOn w:val="a2"/>
    <w:rsid w:val="001012E3"/>
    <w:rPr>
      <w:rFonts w:ascii="Verdana" w:eastAsia="Times New Roman" w:hAnsi="Verdana" w:cs="Verdana"/>
      <w:szCs w:val="20"/>
      <w:lang w:val="en-US"/>
    </w:rPr>
  </w:style>
  <w:style w:type="paragraph" w:customStyle="1" w:styleId="affff3">
    <w:name w:val="Знак Знак Знак"/>
    <w:basedOn w:val="a2"/>
    <w:rsid w:val="001012E3"/>
    <w:rPr>
      <w:rFonts w:ascii="Verdana" w:eastAsia="Times New Roman" w:hAnsi="Verdana" w:cs="Verdana"/>
      <w:szCs w:val="20"/>
      <w:lang w:val="en-US"/>
    </w:rPr>
  </w:style>
  <w:style w:type="paragraph" w:customStyle="1" w:styleId="1f1">
    <w:name w:val="1"/>
    <w:basedOn w:val="a2"/>
    <w:rsid w:val="001012E3"/>
    <w:rPr>
      <w:rFonts w:ascii="Verdana" w:eastAsia="Times New Roman" w:hAnsi="Verdana" w:cs="Verdana"/>
      <w:szCs w:val="20"/>
      <w:lang w:val="en-US"/>
    </w:rPr>
  </w:style>
  <w:style w:type="paragraph" w:customStyle="1" w:styleId="1f2">
    <w:name w:val="Знак Знак Знак Знак Знак1 Знак Знак Знак Знак"/>
    <w:basedOn w:val="a2"/>
    <w:rsid w:val="001012E3"/>
    <w:rPr>
      <w:rFonts w:ascii="Verdana" w:eastAsia="Times New Roman" w:hAnsi="Verdana" w:cs="Verdana"/>
      <w:szCs w:val="20"/>
      <w:lang w:val="en-US"/>
    </w:rPr>
  </w:style>
  <w:style w:type="paragraph" w:customStyle="1" w:styleId="-">
    <w:name w:val="Таблица - шапка"/>
    <w:basedOn w:val="a2"/>
    <w:qFormat/>
    <w:rsid w:val="001012E3"/>
    <w:pPr>
      <w:suppressAutoHyphens/>
      <w:spacing w:before="40" w:after="40"/>
      <w:jc w:val="center"/>
    </w:pPr>
    <w:rPr>
      <w:rFonts w:ascii="Arial" w:eastAsia="Times New Roman" w:hAnsi="Arial" w:cs="Arial"/>
      <w:b/>
      <w:szCs w:val="20"/>
      <w:lang w:eastAsia="ru-RU"/>
    </w:rPr>
  </w:style>
  <w:style w:type="paragraph" w:customStyle="1" w:styleId="-0">
    <w:name w:val="Таблица - текст основной"/>
    <w:basedOn w:val="ae"/>
    <w:qFormat/>
    <w:rsid w:val="001012E3"/>
    <w:pPr>
      <w:suppressAutoHyphens/>
      <w:spacing w:before="40" w:after="40"/>
    </w:pPr>
    <w:rPr>
      <w:rFonts w:ascii="Arial" w:eastAsia="Times New Roman" w:hAnsi="Arial" w:cs="Arial"/>
      <w:szCs w:val="20"/>
      <w:lang w:eastAsia="ru-RU"/>
    </w:rPr>
  </w:style>
  <w:style w:type="paragraph" w:customStyle="1" w:styleId="affff4">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character" w:customStyle="1" w:styleId="apple-converted-space">
    <w:name w:val="apple-converted-space"/>
    <w:basedOn w:val="a3"/>
    <w:rsid w:val="001012E3"/>
  </w:style>
  <w:style w:type="paragraph" w:customStyle="1" w:styleId="47">
    <w:name w:val="Стиль4 Знак"/>
    <w:basedOn w:val="ac"/>
    <w:rsid w:val="001012E3"/>
    <w:pPr>
      <w:ind w:left="0" w:firstLine="708"/>
      <w:jc w:val="both"/>
    </w:pPr>
    <w:rPr>
      <w:lang w:val="x-none" w:eastAsia="x-none"/>
    </w:rPr>
  </w:style>
  <w:style w:type="paragraph" w:customStyle="1" w:styleId="2b">
    <w:name w:val="Знак Знак Знак2 Знак Знак Знак Знак Знак Знак Знак"/>
    <w:basedOn w:val="a2"/>
    <w:rsid w:val="001012E3"/>
    <w:rPr>
      <w:rFonts w:ascii="Verdana" w:eastAsia="Times New Roman" w:hAnsi="Verdana" w:cs="Verdana"/>
      <w:szCs w:val="20"/>
      <w:lang w:val="en-US"/>
    </w:rPr>
  </w:style>
  <w:style w:type="character" w:customStyle="1" w:styleId="normal-c13">
    <w:name w:val="normal-c13"/>
    <w:basedOn w:val="a3"/>
    <w:rsid w:val="001012E3"/>
  </w:style>
  <w:style w:type="paragraph" w:customStyle="1" w:styleId="1f3">
    <w:name w:val="Знак Знак Знак Знак Знак1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affff5">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styleId="a0">
    <w:name w:val="List"/>
    <w:basedOn w:val="a2"/>
    <w:link w:val="affff6"/>
    <w:rsid w:val="001012E3"/>
    <w:pPr>
      <w:widowControl w:val="0"/>
      <w:numPr>
        <w:ilvl w:val="1"/>
        <w:numId w:val="3"/>
      </w:numPr>
      <w:suppressAutoHyphens/>
      <w:autoSpaceDE w:val="0"/>
      <w:spacing w:before="120"/>
      <w:jc w:val="both"/>
    </w:pPr>
    <w:rPr>
      <w:rFonts w:eastAsia="Times New Roman"/>
      <w:sz w:val="26"/>
      <w:szCs w:val="20"/>
      <w:lang w:val="x-none" w:eastAsia="ar-SA"/>
    </w:rPr>
  </w:style>
  <w:style w:type="character" w:customStyle="1" w:styleId="affff6">
    <w:name w:val="Список Знак"/>
    <w:link w:val="a0"/>
    <w:rsid w:val="001012E3"/>
    <w:rPr>
      <w:rFonts w:ascii="Times New Roman" w:eastAsia="Times New Roman" w:hAnsi="Times New Roman" w:cs="Times New Roman"/>
      <w:sz w:val="26"/>
      <w:szCs w:val="20"/>
      <w:lang w:val="x-none" w:eastAsia="ar-SA"/>
    </w:rPr>
  </w:style>
  <w:style w:type="paragraph" w:customStyle="1" w:styleId="111">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w:basedOn w:val="a2"/>
    <w:rsid w:val="001012E3"/>
    <w:rPr>
      <w:rFonts w:ascii="Verdana" w:eastAsia="Times New Roman" w:hAnsi="Verdana" w:cs="Verdana"/>
      <w:szCs w:val="20"/>
      <w:lang w:val="en-US"/>
    </w:rPr>
  </w:style>
  <w:style w:type="paragraph" w:customStyle="1" w:styleId="affff7">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affff8">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1f4">
    <w:name w:val="Знак Знак Знак Знак Знак1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1f5">
    <w:name w:val="Знак Знак Знак Знак Знак1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112">
    <w:name w:val="Табличный_боковик_11"/>
    <w:link w:val="113"/>
    <w:qFormat/>
    <w:rsid w:val="001012E3"/>
    <w:pPr>
      <w:spacing w:after="0" w:line="240" w:lineRule="auto"/>
    </w:pPr>
    <w:rPr>
      <w:rFonts w:ascii="Times New Roman" w:eastAsia="Times New Roman" w:hAnsi="Times New Roman" w:cs="Times New Roman"/>
      <w:szCs w:val="24"/>
      <w:lang w:eastAsia="ru-RU"/>
    </w:rPr>
  </w:style>
  <w:style w:type="character" w:customStyle="1" w:styleId="113">
    <w:name w:val="Табличный_боковик_11 Знак"/>
    <w:link w:val="112"/>
    <w:rsid w:val="001012E3"/>
    <w:rPr>
      <w:rFonts w:ascii="Times New Roman" w:eastAsia="Times New Roman" w:hAnsi="Times New Roman" w:cs="Times New Roman"/>
      <w:szCs w:val="24"/>
      <w:lang w:eastAsia="ru-RU"/>
    </w:rPr>
  </w:style>
  <w:style w:type="paragraph" w:customStyle="1" w:styleId="1f6">
    <w:name w:val="Знак Знак Знак Знак Знак1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a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1f7">
    <w:name w:val="Знак Знак Знак Знак Знак1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114">
    <w:name w:val="Знак Знак Знак Знак Знак1 Знак Знак Знак Знак Знак Знак Знак Знак Знак Знак Знак Знак Знак Знак Знак Знак Знак Знак1 Знак Знак Знак"/>
    <w:basedOn w:val="a2"/>
    <w:rsid w:val="001012E3"/>
    <w:rPr>
      <w:rFonts w:ascii="Verdana" w:eastAsia="Times New Roman" w:hAnsi="Verdana" w:cs="Verdana"/>
      <w:szCs w:val="20"/>
      <w:lang w:val="en-US"/>
    </w:rPr>
  </w:style>
  <w:style w:type="paragraph" w:customStyle="1" w:styleId="115">
    <w:name w:val="Знак Знак Знак Знак Знак1 Знак Знак Знак Знак Знак Знак Знак Знак Знак Знак Знак Знак1 Знак"/>
    <w:basedOn w:val="a2"/>
    <w:rsid w:val="001012E3"/>
    <w:rPr>
      <w:rFonts w:ascii="Verdana" w:eastAsia="Times New Roman" w:hAnsi="Verdana" w:cs="Verdana"/>
      <w:szCs w:val="20"/>
      <w:lang w:val="en-US"/>
    </w:rPr>
  </w:style>
  <w:style w:type="character" w:customStyle="1" w:styleId="92">
    <w:name w:val="Знак9 Знак Знак"/>
    <w:rsid w:val="001012E3"/>
    <w:rPr>
      <w:sz w:val="24"/>
      <w:szCs w:val="24"/>
      <w:lang w:val="ru-RU" w:eastAsia="ru-RU" w:bidi="ar-SA"/>
    </w:rPr>
  </w:style>
  <w:style w:type="paragraph" w:customStyle="1" w:styleId="ConsPlusTitle">
    <w:name w:val="ConsPlusTitle"/>
    <w:rsid w:val="001012E3"/>
    <w:pPr>
      <w:autoSpaceDE w:val="0"/>
      <w:autoSpaceDN w:val="0"/>
      <w:adjustRightInd w:val="0"/>
      <w:spacing w:after="0" w:line="240" w:lineRule="auto"/>
    </w:pPr>
    <w:rPr>
      <w:rFonts w:ascii="Times New Roman" w:eastAsia="Times New Roman" w:hAnsi="Times New Roman" w:cs="Times New Roman"/>
      <w:b/>
      <w:bCs/>
      <w:sz w:val="28"/>
      <w:szCs w:val="28"/>
      <w:lang w:eastAsia="ru-RU"/>
    </w:rPr>
  </w:style>
  <w:style w:type="character" w:customStyle="1" w:styleId="affffa">
    <w:name w:val="Знак Знак Знак Знак Знак Знак Знак Знак Знак Знак Знак Знак"/>
    <w:rsid w:val="001012E3"/>
    <w:rPr>
      <w:sz w:val="24"/>
      <w:szCs w:val="24"/>
      <w:lang w:val="ru-RU" w:eastAsia="ru-RU" w:bidi="ar-SA"/>
    </w:rPr>
  </w:style>
  <w:style w:type="paragraph" w:customStyle="1" w:styleId="af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1f8">
    <w:name w:val="Знак Знак1 Знак"/>
    <w:basedOn w:val="a2"/>
    <w:rsid w:val="001012E3"/>
    <w:rPr>
      <w:rFonts w:ascii="Verdana" w:eastAsia="Times New Roman" w:hAnsi="Verdana" w:cs="Verdana"/>
      <w:szCs w:val="20"/>
      <w:lang w:val="en-US"/>
    </w:rPr>
  </w:style>
  <w:style w:type="paragraph" w:customStyle="1" w:styleId="affffc">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1f9">
    <w:name w:val="Знак Знак Знак Знак Знак1 Знак Знак Знак Знак Знак Знак Знак"/>
    <w:basedOn w:val="a2"/>
    <w:rsid w:val="001012E3"/>
    <w:rPr>
      <w:rFonts w:ascii="Verdana" w:eastAsia="Times New Roman" w:hAnsi="Verdana" w:cs="Verdana"/>
      <w:szCs w:val="20"/>
      <w:lang w:val="en-US"/>
    </w:rPr>
  </w:style>
  <w:style w:type="paragraph" w:customStyle="1" w:styleId="1fa">
    <w:name w:val="Знак Знак Знак Знак Знак1 Знак Знак Знак Знак Знак Знак Знак Знак Знак Знак Знак Знак"/>
    <w:basedOn w:val="a2"/>
    <w:rsid w:val="001012E3"/>
    <w:rPr>
      <w:rFonts w:ascii="Verdana" w:eastAsia="Times New Roman" w:hAnsi="Verdana" w:cs="Verdana"/>
      <w:szCs w:val="20"/>
      <w:lang w:val="en-US"/>
    </w:rPr>
  </w:style>
  <w:style w:type="character" w:customStyle="1" w:styleId="82">
    <w:name w:val="Знак Знак Знак8"/>
    <w:rsid w:val="001012E3"/>
    <w:rPr>
      <w:sz w:val="24"/>
      <w:szCs w:val="24"/>
      <w:lang w:val="ru-RU" w:eastAsia="ru-RU" w:bidi="ar-SA"/>
    </w:rPr>
  </w:style>
  <w:style w:type="paragraph" w:customStyle="1" w:styleId="116">
    <w:name w:val="Знак Знак Знак Знак Знак1 Знак Знак Знак Знак Знак Знак Знак Знак Знак Знак Знак Знак1 Знак Знак Знак"/>
    <w:basedOn w:val="a2"/>
    <w:rsid w:val="001012E3"/>
    <w:rPr>
      <w:rFonts w:ascii="Verdana" w:eastAsia="Times New Roman" w:hAnsi="Verdana" w:cs="Verdana"/>
      <w:szCs w:val="20"/>
      <w:lang w:val="en-US"/>
    </w:rPr>
  </w:style>
  <w:style w:type="character" w:customStyle="1" w:styleId="1fb">
    <w:name w:val="Знак Знак Знак Знак1"/>
    <w:rsid w:val="001012E3"/>
    <w:rPr>
      <w:sz w:val="24"/>
      <w:szCs w:val="24"/>
      <w:lang w:val="ru-RU" w:eastAsia="ru-RU" w:bidi="ar-SA"/>
    </w:rPr>
  </w:style>
  <w:style w:type="paragraph" w:customStyle="1" w:styleId="affffd">
    <w:name w:val="Таблица_номер_таблицы"/>
    <w:link w:val="affffe"/>
    <w:rsid w:val="001012E3"/>
    <w:pPr>
      <w:keepNext/>
      <w:spacing w:after="0" w:line="240" w:lineRule="auto"/>
      <w:jc w:val="right"/>
    </w:pPr>
    <w:rPr>
      <w:rFonts w:ascii="Times New Roman" w:eastAsia="Times New Roman" w:hAnsi="Times New Roman" w:cs="Times New Roman"/>
      <w:bCs/>
      <w:sz w:val="24"/>
      <w:lang w:eastAsia="ru-RU"/>
    </w:rPr>
  </w:style>
  <w:style w:type="character" w:customStyle="1" w:styleId="affffe">
    <w:name w:val="Таблица_номер_таблицы Знак"/>
    <w:link w:val="affffd"/>
    <w:rsid w:val="001012E3"/>
    <w:rPr>
      <w:rFonts w:ascii="Times New Roman" w:eastAsia="Times New Roman" w:hAnsi="Times New Roman" w:cs="Times New Roman"/>
      <w:bCs/>
      <w:sz w:val="24"/>
      <w:lang w:eastAsia="ru-RU"/>
    </w:rPr>
  </w:style>
  <w:style w:type="paragraph" w:customStyle="1" w:styleId="117">
    <w:name w:val="Знак Знак Знак Знак Знак1 Знак Знак Знак Знак Знак Знак Знак Знак Знак Знак Знак Знак Знак Знак Знак Знак Знак Знак1 Знак Знак Знак Знак"/>
    <w:basedOn w:val="a2"/>
    <w:rsid w:val="001012E3"/>
    <w:rPr>
      <w:rFonts w:ascii="Verdana" w:eastAsia="Times New Roman" w:hAnsi="Verdana" w:cs="Verdana"/>
      <w:szCs w:val="20"/>
      <w:lang w:val="en-US"/>
    </w:rPr>
  </w:style>
  <w:style w:type="paragraph" w:customStyle="1" w:styleId="afffff">
    <w:name w:val="Абзац Знак"/>
    <w:link w:val="afffff0"/>
    <w:qFormat/>
    <w:rsid w:val="001012E3"/>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afffff0">
    <w:name w:val="Абзац Знак Знак"/>
    <w:link w:val="afffff"/>
    <w:locked/>
    <w:rsid w:val="001012E3"/>
    <w:rPr>
      <w:rFonts w:ascii="Times New Roman" w:eastAsia="Times New Roman" w:hAnsi="Times New Roman" w:cs="Times New Roman"/>
      <w:sz w:val="24"/>
      <w:szCs w:val="24"/>
      <w:lang w:eastAsia="ru-RU"/>
    </w:rPr>
  </w:style>
  <w:style w:type="character" w:customStyle="1" w:styleId="afffff1">
    <w:name w:val="Текст_Красный"/>
    <w:uiPriority w:val="1"/>
    <w:qFormat/>
    <w:rsid w:val="001012E3"/>
    <w:rPr>
      <w:color w:val="FF0000"/>
    </w:rPr>
  </w:style>
  <w:style w:type="paragraph" w:customStyle="1" w:styleId="2c">
    <w:name w:val="Заголовок_подзаголовок_2 Знак Знак"/>
    <w:next w:val="afffff"/>
    <w:link w:val="2d"/>
    <w:rsid w:val="001012E3"/>
    <w:pPr>
      <w:keepNext/>
      <w:spacing w:before="6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d">
    <w:name w:val="Заголовок_подзаголовок_2 Знак Знак Знак"/>
    <w:link w:val="2c"/>
    <w:rsid w:val="001012E3"/>
    <w:rPr>
      <w:rFonts w:ascii="Times New Roman" w:eastAsia="Times New Roman" w:hAnsi="Times New Roman" w:cs="Times New Roman"/>
      <w:b/>
      <w:bCs/>
      <w:sz w:val="24"/>
      <w:szCs w:val="24"/>
      <w:lang w:eastAsia="ru-RU"/>
    </w:rPr>
  </w:style>
  <w:style w:type="character" w:customStyle="1" w:styleId="afffff2">
    <w:name w:val="Текст_Жирный"/>
    <w:uiPriority w:val="1"/>
    <w:qFormat/>
    <w:rsid w:val="001012E3"/>
    <w:rPr>
      <w:rFonts w:ascii="Times New Roman" w:hAnsi="Times New Roman"/>
      <w:b/>
    </w:rPr>
  </w:style>
  <w:style w:type="paragraph" w:customStyle="1" w:styleId="afffff3">
    <w:name w:val="Таблица_название_таблицы"/>
    <w:next w:val="afffff"/>
    <w:link w:val="afffff4"/>
    <w:qFormat/>
    <w:rsid w:val="001012E3"/>
    <w:pPr>
      <w:keepNext/>
      <w:spacing w:after="120" w:line="240" w:lineRule="auto"/>
      <w:jc w:val="center"/>
    </w:pPr>
    <w:rPr>
      <w:rFonts w:ascii="Times New Roman" w:eastAsia="Times New Roman" w:hAnsi="Times New Roman" w:cs="Times New Roman"/>
      <w:bCs/>
      <w:sz w:val="24"/>
      <w:lang w:eastAsia="ru-RU"/>
    </w:rPr>
  </w:style>
  <w:style w:type="character" w:customStyle="1" w:styleId="afffff4">
    <w:name w:val="Таблица_название_таблицы Знак"/>
    <w:link w:val="afffff3"/>
    <w:rsid w:val="001012E3"/>
    <w:rPr>
      <w:rFonts w:ascii="Times New Roman" w:eastAsia="Times New Roman" w:hAnsi="Times New Roman" w:cs="Times New Roman"/>
      <w:bCs/>
      <w:sz w:val="24"/>
      <w:lang w:eastAsia="ru-RU"/>
    </w:rPr>
  </w:style>
  <w:style w:type="paragraph" w:customStyle="1" w:styleId="118">
    <w:name w:val="Табличный_таблица_11"/>
    <w:link w:val="119"/>
    <w:qFormat/>
    <w:rsid w:val="001012E3"/>
    <w:pPr>
      <w:spacing w:after="0" w:line="240" w:lineRule="auto"/>
      <w:jc w:val="center"/>
    </w:pPr>
    <w:rPr>
      <w:rFonts w:ascii="Times New Roman" w:eastAsia="Times New Roman" w:hAnsi="Times New Roman" w:cs="Times New Roman"/>
      <w:lang w:eastAsia="ru-RU"/>
    </w:rPr>
  </w:style>
  <w:style w:type="character" w:customStyle="1" w:styleId="119">
    <w:name w:val="Табличный_таблица_11 Знак"/>
    <w:link w:val="118"/>
    <w:rsid w:val="001012E3"/>
    <w:rPr>
      <w:rFonts w:ascii="Times New Roman" w:eastAsia="Times New Roman" w:hAnsi="Times New Roman" w:cs="Times New Roman"/>
      <w:lang w:eastAsia="ru-RU"/>
    </w:rPr>
  </w:style>
  <w:style w:type="character" w:customStyle="1" w:styleId="afffff5">
    <w:name w:val="Текст_Обычный"/>
    <w:uiPriority w:val="1"/>
    <w:qFormat/>
    <w:rsid w:val="001012E3"/>
    <w:rPr>
      <w:b w:val="0"/>
    </w:rPr>
  </w:style>
  <w:style w:type="paragraph" w:customStyle="1" w:styleId="36">
    <w:name w:val="Заголовок_подзаголовок_3"/>
    <w:next w:val="afffff"/>
    <w:link w:val="37"/>
    <w:qFormat/>
    <w:rsid w:val="001012E3"/>
    <w:pPr>
      <w:keepNext/>
      <w:spacing w:before="60" w:after="60" w:line="240" w:lineRule="auto"/>
      <w:ind w:left="567" w:right="567"/>
    </w:pPr>
    <w:rPr>
      <w:rFonts w:ascii="Times New Roman" w:eastAsia="Times New Roman" w:hAnsi="Times New Roman" w:cs="Times New Roman"/>
      <w:b/>
      <w:bCs/>
      <w:sz w:val="24"/>
      <w:szCs w:val="24"/>
      <w:u w:val="single"/>
      <w:lang w:eastAsia="ru-RU"/>
    </w:rPr>
  </w:style>
  <w:style w:type="character" w:customStyle="1" w:styleId="37">
    <w:name w:val="Заголовок_подзаголовок_3 Знак"/>
    <w:link w:val="36"/>
    <w:rsid w:val="001012E3"/>
    <w:rPr>
      <w:rFonts w:ascii="Times New Roman" w:eastAsia="Times New Roman" w:hAnsi="Times New Roman" w:cs="Times New Roman"/>
      <w:b/>
      <w:bCs/>
      <w:sz w:val="24"/>
      <w:szCs w:val="24"/>
      <w:u w:val="single"/>
      <w:lang w:eastAsia="ru-RU"/>
    </w:rPr>
  </w:style>
  <w:style w:type="paragraph" w:customStyle="1" w:styleId="afffff6">
    <w:name w:val="Примечание"/>
    <w:next w:val="afffff"/>
    <w:link w:val="afffff7"/>
    <w:autoRedefine/>
    <w:qFormat/>
    <w:rsid w:val="001012E3"/>
    <w:pPr>
      <w:spacing w:after="0" w:line="240" w:lineRule="auto"/>
      <w:ind w:left="680" w:right="567" w:hanging="113"/>
    </w:pPr>
    <w:rPr>
      <w:rFonts w:ascii="Times New Roman" w:eastAsia="Times New Roman" w:hAnsi="Times New Roman" w:cs="Times New Roman"/>
      <w:szCs w:val="24"/>
      <w:lang w:eastAsia="ru-RU"/>
    </w:rPr>
  </w:style>
  <w:style w:type="character" w:customStyle="1" w:styleId="afffff7">
    <w:name w:val="Примечание Знак"/>
    <w:link w:val="afffff6"/>
    <w:rsid w:val="001012E3"/>
    <w:rPr>
      <w:rFonts w:ascii="Times New Roman" w:eastAsia="Times New Roman" w:hAnsi="Times New Roman" w:cs="Times New Roman"/>
      <w:szCs w:val="24"/>
      <w:lang w:eastAsia="ru-RU"/>
    </w:rPr>
  </w:style>
  <w:style w:type="paragraph" w:customStyle="1" w:styleId="20">
    <w:name w:val="Список_маркерный_2_уровень Знак"/>
    <w:basedOn w:val="1fc"/>
    <w:link w:val="2e"/>
    <w:rsid w:val="001012E3"/>
    <w:pPr>
      <w:numPr>
        <w:ilvl w:val="1"/>
        <w:numId w:val="4"/>
      </w:numPr>
    </w:pPr>
    <w:rPr>
      <w:lang w:val="x-none" w:eastAsia="x-none"/>
    </w:rPr>
  </w:style>
  <w:style w:type="paragraph" w:customStyle="1" w:styleId="1fc">
    <w:name w:val="Список_маркерный_1_уровень Знак"/>
    <w:link w:val="1fd"/>
    <w:qFormat/>
    <w:rsid w:val="001012E3"/>
    <w:pPr>
      <w:spacing w:before="60" w:after="100" w:line="240" w:lineRule="auto"/>
      <w:ind w:left="567"/>
      <w:jc w:val="both"/>
    </w:pPr>
    <w:rPr>
      <w:rFonts w:ascii="Times New Roman" w:eastAsia="Times New Roman" w:hAnsi="Times New Roman" w:cs="Times New Roman"/>
      <w:snapToGrid w:val="0"/>
      <w:sz w:val="24"/>
      <w:szCs w:val="24"/>
      <w:lang w:eastAsia="ru-RU"/>
    </w:rPr>
  </w:style>
  <w:style w:type="character" w:customStyle="1" w:styleId="1fd">
    <w:name w:val="Список_маркерный_1_уровень Знак Знак"/>
    <w:link w:val="1fc"/>
    <w:rsid w:val="001012E3"/>
    <w:rPr>
      <w:rFonts w:ascii="Times New Roman" w:eastAsia="Times New Roman" w:hAnsi="Times New Roman" w:cs="Times New Roman"/>
      <w:snapToGrid w:val="0"/>
      <w:sz w:val="24"/>
      <w:szCs w:val="24"/>
      <w:lang w:eastAsia="ru-RU"/>
    </w:rPr>
  </w:style>
  <w:style w:type="character" w:customStyle="1" w:styleId="2e">
    <w:name w:val="Список_маркерный_2_уровень Знак Знак"/>
    <w:link w:val="20"/>
    <w:rsid w:val="001012E3"/>
    <w:rPr>
      <w:rFonts w:ascii="Times New Roman" w:eastAsia="Times New Roman" w:hAnsi="Times New Roman" w:cs="Times New Roman"/>
      <w:snapToGrid w:val="0"/>
      <w:sz w:val="24"/>
      <w:szCs w:val="24"/>
      <w:lang w:val="x-none" w:eastAsia="x-none"/>
    </w:rPr>
  </w:style>
  <w:style w:type="paragraph" w:customStyle="1" w:styleId="afffff8">
    <w:name w:val="Стиль доклада"/>
    <w:basedOn w:val="a2"/>
    <w:rsid w:val="001012E3"/>
    <w:pPr>
      <w:tabs>
        <w:tab w:val="left" w:pos="709"/>
      </w:tabs>
      <w:spacing w:line="360" w:lineRule="auto"/>
      <w:ind w:firstLine="720"/>
      <w:jc w:val="both"/>
    </w:pPr>
    <w:rPr>
      <w:rFonts w:eastAsia="Times New Roman"/>
      <w:sz w:val="28"/>
      <w:szCs w:val="20"/>
      <w:lang w:eastAsia="ru-RU"/>
    </w:rPr>
  </w:style>
  <w:style w:type="paragraph" w:customStyle="1" w:styleId="10">
    <w:name w:val="Список_нумерованный_1_уровень"/>
    <w:link w:val="1fe"/>
    <w:qFormat/>
    <w:rsid w:val="001012E3"/>
    <w:pPr>
      <w:numPr>
        <w:numId w:val="5"/>
      </w:numPr>
      <w:spacing w:before="60" w:after="100" w:line="240" w:lineRule="auto"/>
      <w:jc w:val="both"/>
    </w:pPr>
    <w:rPr>
      <w:rFonts w:ascii="Times New Roman" w:eastAsia="Times New Roman" w:hAnsi="Times New Roman" w:cs="Times New Roman"/>
      <w:sz w:val="24"/>
      <w:szCs w:val="24"/>
      <w:lang w:eastAsia="ru-RU"/>
    </w:rPr>
  </w:style>
  <w:style w:type="character" w:customStyle="1" w:styleId="1fe">
    <w:name w:val="Список_нумерованный_1_уровень Знак"/>
    <w:link w:val="10"/>
    <w:rsid w:val="001012E3"/>
    <w:rPr>
      <w:rFonts w:ascii="Times New Roman" w:eastAsia="Times New Roman" w:hAnsi="Times New Roman" w:cs="Times New Roman"/>
      <w:sz w:val="24"/>
      <w:szCs w:val="24"/>
      <w:lang w:eastAsia="ru-RU"/>
    </w:rPr>
  </w:style>
  <w:style w:type="paragraph" w:customStyle="1" w:styleId="2">
    <w:name w:val="Список_нумерованный_2_уровень"/>
    <w:basedOn w:val="10"/>
    <w:link w:val="2f"/>
    <w:qFormat/>
    <w:rsid w:val="001012E3"/>
    <w:pPr>
      <w:numPr>
        <w:ilvl w:val="2"/>
      </w:numPr>
      <w:tabs>
        <w:tab w:val="num" w:pos="360"/>
      </w:tabs>
      <w:ind w:left="794" w:hanging="397"/>
    </w:pPr>
  </w:style>
  <w:style w:type="character" w:customStyle="1" w:styleId="2f">
    <w:name w:val="Список_нумерованный_2_уровень Знак"/>
    <w:basedOn w:val="1fe"/>
    <w:link w:val="2"/>
    <w:rsid w:val="001012E3"/>
    <w:rPr>
      <w:rFonts w:ascii="Times New Roman" w:eastAsia="Times New Roman" w:hAnsi="Times New Roman" w:cs="Times New Roman"/>
      <w:sz w:val="24"/>
      <w:szCs w:val="24"/>
      <w:lang w:eastAsia="ru-RU"/>
    </w:rPr>
  </w:style>
  <w:style w:type="paragraph" w:customStyle="1" w:styleId="38">
    <w:name w:val="Список_нумерованный_3_уровень"/>
    <w:basedOn w:val="10"/>
    <w:link w:val="39"/>
    <w:qFormat/>
    <w:rsid w:val="001012E3"/>
    <w:pPr>
      <w:numPr>
        <w:numId w:val="0"/>
      </w:numPr>
      <w:tabs>
        <w:tab w:val="num" w:pos="2880"/>
      </w:tabs>
      <w:ind w:left="1191" w:hanging="397"/>
    </w:pPr>
  </w:style>
  <w:style w:type="character" w:customStyle="1" w:styleId="39">
    <w:name w:val="Список_нумерованный_3_уровень Знак"/>
    <w:basedOn w:val="1fe"/>
    <w:link w:val="38"/>
    <w:rsid w:val="001012E3"/>
    <w:rPr>
      <w:rFonts w:ascii="Times New Roman" w:eastAsia="Times New Roman" w:hAnsi="Times New Roman" w:cs="Times New Roman"/>
      <w:sz w:val="24"/>
      <w:szCs w:val="24"/>
      <w:lang w:eastAsia="ru-RU"/>
    </w:rPr>
  </w:style>
  <w:style w:type="paragraph" w:customStyle="1" w:styleId="a1">
    <w:name w:val="Приложение"/>
    <w:basedOn w:val="a2"/>
    <w:next w:val="a2"/>
    <w:locked/>
    <w:rsid w:val="001012E3"/>
    <w:pPr>
      <w:keepNext/>
      <w:pageBreakBefore/>
      <w:numPr>
        <w:numId w:val="6"/>
      </w:numPr>
      <w:spacing w:before="120" w:after="120"/>
      <w:jc w:val="center"/>
    </w:pPr>
    <w:rPr>
      <w:rFonts w:eastAsia="Times New Roman"/>
      <w:b/>
      <w:kern w:val="28"/>
      <w:sz w:val="28"/>
      <w:szCs w:val="20"/>
      <w:lang w:eastAsia="ru-RU"/>
    </w:rPr>
  </w:style>
  <w:style w:type="paragraph" w:customStyle="1" w:styleId="1ff">
    <w:name w:val="Заголовок_подзаголовок_1"/>
    <w:next w:val="afffff"/>
    <w:link w:val="1ff0"/>
    <w:uiPriority w:val="99"/>
    <w:qFormat/>
    <w:rsid w:val="001012E3"/>
    <w:pPr>
      <w:keepNext/>
      <w:spacing w:before="120" w:after="60" w:line="240" w:lineRule="auto"/>
      <w:ind w:left="567" w:right="567"/>
      <w:jc w:val="both"/>
    </w:pPr>
    <w:rPr>
      <w:rFonts w:ascii="Times New Roman" w:eastAsia="Times New Roman" w:hAnsi="Times New Roman" w:cs="Times New Roman"/>
      <w:b/>
      <w:bCs/>
      <w:sz w:val="24"/>
      <w:szCs w:val="24"/>
      <w:u w:val="single"/>
      <w:lang w:eastAsia="ru-RU"/>
    </w:rPr>
  </w:style>
  <w:style w:type="character" w:customStyle="1" w:styleId="1ff0">
    <w:name w:val="Заголовок_подзаголовок_1 Знак"/>
    <w:link w:val="1ff"/>
    <w:uiPriority w:val="99"/>
    <w:rsid w:val="001012E3"/>
    <w:rPr>
      <w:rFonts w:ascii="Times New Roman" w:eastAsia="Times New Roman" w:hAnsi="Times New Roman" w:cs="Times New Roman"/>
      <w:b/>
      <w:bCs/>
      <w:sz w:val="24"/>
      <w:szCs w:val="24"/>
      <w:u w:val="single"/>
      <w:lang w:eastAsia="ru-RU"/>
    </w:rPr>
  </w:style>
  <w:style w:type="paragraph" w:customStyle="1" w:styleId="1ff1">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1ff2">
    <w:name w:val="Знак Знак Знак Знак Знак1 Знак Знак Знак Знак Знак Знак Знак Знак Знак Знак Знак Знак Знак Знак Знак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1ff3">
    <w:name w:val="Абзац списка1"/>
    <w:basedOn w:val="a2"/>
    <w:link w:val="ListParagraphChar2"/>
    <w:rsid w:val="001012E3"/>
    <w:pPr>
      <w:spacing w:after="200" w:line="276" w:lineRule="auto"/>
      <w:ind w:left="720"/>
    </w:pPr>
    <w:rPr>
      <w:rFonts w:ascii="Calibri" w:eastAsia="Times New Roman" w:hAnsi="Calibri"/>
      <w:sz w:val="22"/>
      <w:szCs w:val="22"/>
    </w:rPr>
  </w:style>
  <w:style w:type="character" w:customStyle="1" w:styleId="ListParagraphChar2">
    <w:name w:val="List Paragraph Char2"/>
    <w:link w:val="1ff3"/>
    <w:locked/>
    <w:rsid w:val="001012E3"/>
    <w:rPr>
      <w:rFonts w:ascii="Calibri" w:eastAsia="Times New Roman" w:hAnsi="Calibri" w:cs="Times New Roman"/>
    </w:rPr>
  </w:style>
  <w:style w:type="paragraph" w:customStyle="1" w:styleId="2f0">
    <w:name w:val="Абзац списка2"/>
    <w:basedOn w:val="a2"/>
    <w:link w:val="ListParagraphChar4"/>
    <w:rsid w:val="001012E3"/>
    <w:pPr>
      <w:ind w:left="720"/>
    </w:pPr>
    <w:rPr>
      <w:rFonts w:eastAsia="Times New Roman"/>
      <w:sz w:val="24"/>
      <w:lang w:eastAsia="ru-RU"/>
    </w:rPr>
  </w:style>
  <w:style w:type="character" w:customStyle="1" w:styleId="ListParagraphChar4">
    <w:name w:val="List Paragraph Char4"/>
    <w:link w:val="2f0"/>
    <w:locked/>
    <w:rsid w:val="001012E3"/>
    <w:rPr>
      <w:rFonts w:ascii="Times New Roman" w:eastAsia="Times New Roman" w:hAnsi="Times New Roman" w:cs="Times New Roman"/>
      <w:sz w:val="24"/>
      <w:szCs w:val="24"/>
      <w:lang w:eastAsia="ru-RU"/>
    </w:rPr>
  </w:style>
  <w:style w:type="paragraph" w:customStyle="1" w:styleId="11a">
    <w:name w:val="Знак Знак Знак1 Знак Знак Знак Знак Знак Знак1 Знак Знак Знак Знак"/>
    <w:basedOn w:val="a2"/>
    <w:rsid w:val="001012E3"/>
    <w:pPr>
      <w:keepLines/>
      <w:spacing w:after="160" w:line="240" w:lineRule="exact"/>
    </w:pPr>
    <w:rPr>
      <w:rFonts w:ascii="Verdana" w:eastAsia="MS Mincho" w:hAnsi="Verdana" w:cs="Franklin Gothic Book"/>
      <w:szCs w:val="20"/>
      <w:lang w:val="en-US"/>
    </w:rPr>
  </w:style>
  <w:style w:type="paragraph" w:customStyle="1" w:styleId="11b">
    <w:name w:val="Знак Знак Знак Знак Знак1 Знак Знак Знак Знак Знак Знак Знак Знак Знак Знак Знак Знак Знак Знак Знак Знак Знак Знак1 Знак Знак Знак Знак Знак Знак Знак Знак Знак Знак"/>
    <w:basedOn w:val="a2"/>
    <w:rsid w:val="001012E3"/>
    <w:rPr>
      <w:rFonts w:ascii="Verdana" w:eastAsia="Times New Roman" w:hAnsi="Verdana" w:cs="Verdana"/>
      <w:szCs w:val="20"/>
      <w:lang w:val="en-US"/>
    </w:rPr>
  </w:style>
  <w:style w:type="paragraph" w:customStyle="1" w:styleId="Default">
    <w:name w:val="Default"/>
    <w:rsid w:val="001012E3"/>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BodySingle">
    <w:name w:val="Body Single"/>
    <w:uiPriority w:val="99"/>
    <w:rsid w:val="001012E3"/>
    <w:pPr>
      <w:widowControl w:val="0"/>
      <w:snapToGrid w:val="0"/>
      <w:spacing w:after="0" w:line="240" w:lineRule="auto"/>
    </w:pPr>
    <w:rPr>
      <w:rFonts w:ascii="Times New Roman" w:eastAsia="Calibri" w:hAnsi="Times New Roman" w:cs="Times New Roman"/>
      <w:color w:val="000000"/>
      <w:sz w:val="28"/>
      <w:szCs w:val="28"/>
      <w:lang w:eastAsia="ru-RU"/>
    </w:rPr>
  </w:style>
  <w:style w:type="paragraph" w:styleId="afffff9">
    <w:name w:val="Message Header"/>
    <w:basedOn w:val="a2"/>
    <w:link w:val="afffffa"/>
    <w:rsid w:val="001012E3"/>
    <w:pPr>
      <w:spacing w:line="240" w:lineRule="exact"/>
      <w:jc w:val="center"/>
    </w:pPr>
    <w:rPr>
      <w:rFonts w:ascii="Times New Roman CYR" w:eastAsia="Times New Roman" w:hAnsi="Times New Roman CYR"/>
      <w:i/>
      <w:sz w:val="24"/>
      <w:szCs w:val="20"/>
      <w:lang w:val="x-none" w:eastAsia="x-none"/>
    </w:rPr>
  </w:style>
  <w:style w:type="character" w:customStyle="1" w:styleId="afffffa">
    <w:name w:val="Шапка Знак"/>
    <w:basedOn w:val="a3"/>
    <w:link w:val="afffff9"/>
    <w:rsid w:val="001012E3"/>
    <w:rPr>
      <w:rFonts w:ascii="Times New Roman CYR" w:eastAsia="Times New Roman" w:hAnsi="Times New Roman CYR" w:cs="Times New Roman"/>
      <w:i/>
      <w:sz w:val="24"/>
      <w:szCs w:val="20"/>
      <w:lang w:val="x-none" w:eastAsia="x-none"/>
    </w:rPr>
  </w:style>
  <w:style w:type="paragraph" w:customStyle="1" w:styleId="3a">
    <w:name w:val="Знак3"/>
    <w:basedOn w:val="a2"/>
    <w:rsid w:val="001012E3"/>
    <w:pPr>
      <w:spacing w:after="160" w:line="240" w:lineRule="exact"/>
    </w:pPr>
    <w:rPr>
      <w:rFonts w:ascii="Verdana" w:eastAsia="Times New Roman" w:hAnsi="Verdana"/>
      <w:szCs w:val="20"/>
      <w:lang w:val="en-US"/>
    </w:rPr>
  </w:style>
  <w:style w:type="paragraph" w:customStyle="1" w:styleId="afffffb">
    <w:name w:val="Год утверждения"/>
    <w:basedOn w:val="a2"/>
    <w:locked/>
    <w:rsid w:val="001012E3"/>
    <w:pPr>
      <w:jc w:val="center"/>
    </w:pPr>
    <w:rPr>
      <w:rFonts w:eastAsia="Times New Roman"/>
      <w:b/>
      <w:sz w:val="28"/>
      <w:szCs w:val="28"/>
      <w:lang w:eastAsia="ru-RU"/>
    </w:rPr>
  </w:style>
  <w:style w:type="paragraph" w:customStyle="1" w:styleId="2f1">
    <w:name w:val="Пункт 2"/>
    <w:basedOn w:val="21"/>
    <w:locked/>
    <w:rsid w:val="001012E3"/>
    <w:pPr>
      <w:keepNext w:val="0"/>
      <w:numPr>
        <w:ilvl w:val="1"/>
      </w:numPr>
      <w:tabs>
        <w:tab w:val="left" w:pos="1134"/>
      </w:tabs>
      <w:spacing w:before="120"/>
      <w:ind w:firstLine="567"/>
      <w:jc w:val="both"/>
    </w:pPr>
    <w:rPr>
      <w:rFonts w:ascii="Times New Roman" w:eastAsia="Times New Roman" w:hAnsi="Times New Roman" w:cs="Times New Roman"/>
      <w:b w:val="0"/>
      <w:i w:val="0"/>
      <w:sz w:val="24"/>
      <w:szCs w:val="24"/>
      <w:lang w:eastAsia="ru-RU"/>
    </w:rPr>
  </w:style>
  <w:style w:type="paragraph" w:customStyle="1" w:styleId="3b">
    <w:name w:val="Пункт 3"/>
    <w:basedOn w:val="3"/>
    <w:locked/>
    <w:rsid w:val="001012E3"/>
    <w:pPr>
      <w:keepNext w:val="0"/>
      <w:tabs>
        <w:tab w:val="left" w:pos="1276"/>
      </w:tabs>
      <w:spacing w:before="120" w:after="60"/>
      <w:ind w:left="567"/>
      <w:jc w:val="both"/>
    </w:pPr>
    <w:rPr>
      <w:b w:val="0"/>
      <w:sz w:val="26"/>
      <w:lang w:val="x-none" w:eastAsia="x-none"/>
    </w:rPr>
  </w:style>
  <w:style w:type="paragraph" w:customStyle="1" w:styleId="48">
    <w:name w:val="Пункт 4"/>
    <w:basedOn w:val="4"/>
    <w:locked/>
    <w:rsid w:val="001012E3"/>
    <w:pPr>
      <w:keepNext w:val="0"/>
      <w:tabs>
        <w:tab w:val="left" w:pos="1418"/>
      </w:tabs>
      <w:spacing w:before="120"/>
      <w:jc w:val="both"/>
    </w:pPr>
    <w:rPr>
      <w:b w:val="0"/>
      <w:sz w:val="24"/>
      <w:szCs w:val="24"/>
    </w:rPr>
  </w:style>
  <w:style w:type="paragraph" w:customStyle="1" w:styleId="52">
    <w:name w:val="Пункт 5"/>
    <w:basedOn w:val="5"/>
    <w:link w:val="53"/>
    <w:locked/>
    <w:rsid w:val="001012E3"/>
    <w:pPr>
      <w:tabs>
        <w:tab w:val="left" w:pos="1701"/>
      </w:tabs>
      <w:spacing w:before="60"/>
    </w:pPr>
    <w:rPr>
      <w:b w:val="0"/>
      <w:i w:val="0"/>
      <w:sz w:val="24"/>
      <w:szCs w:val="24"/>
    </w:rPr>
  </w:style>
  <w:style w:type="character" w:customStyle="1" w:styleId="53">
    <w:name w:val="Пункт 5 Знак"/>
    <w:link w:val="52"/>
    <w:rsid w:val="001012E3"/>
    <w:rPr>
      <w:rFonts w:ascii="Times New Roman" w:eastAsia="Times New Roman" w:hAnsi="Times New Roman" w:cs="Times New Roman"/>
      <w:bCs/>
      <w:iCs/>
      <w:sz w:val="24"/>
      <w:szCs w:val="24"/>
      <w:lang w:val="x-none" w:eastAsia="x-none"/>
    </w:rPr>
  </w:style>
  <w:style w:type="paragraph" w:customStyle="1" w:styleId="afffffc">
    <w:name w:val="Оглавление"/>
    <w:link w:val="afffffd"/>
    <w:autoRedefine/>
    <w:rsid w:val="001012E3"/>
    <w:pPr>
      <w:keepNext/>
      <w:keepLines/>
      <w:widowControl w:val="0"/>
      <w:suppressAutoHyphens/>
      <w:spacing w:before="240" w:after="120" w:line="240" w:lineRule="auto"/>
      <w:ind w:left="510"/>
      <w:jc w:val="center"/>
    </w:pPr>
    <w:rPr>
      <w:rFonts w:ascii="Times New Roman" w:eastAsia="Times New Roman" w:hAnsi="Times New Roman" w:cs="Times New Roman"/>
      <w:b/>
      <w:caps/>
      <w:sz w:val="28"/>
      <w:szCs w:val="20"/>
      <w:lang w:eastAsia="ru-RU"/>
    </w:rPr>
  </w:style>
  <w:style w:type="character" w:customStyle="1" w:styleId="afffffd">
    <w:name w:val="Оглавление Знак"/>
    <w:link w:val="afffffc"/>
    <w:rsid w:val="001012E3"/>
    <w:rPr>
      <w:rFonts w:ascii="Times New Roman" w:eastAsia="Times New Roman" w:hAnsi="Times New Roman" w:cs="Times New Roman"/>
      <w:b/>
      <w:caps/>
      <w:sz w:val="28"/>
      <w:szCs w:val="20"/>
      <w:lang w:eastAsia="ru-RU"/>
    </w:rPr>
  </w:style>
  <w:style w:type="paragraph" w:customStyle="1" w:styleId="afffffe">
    <w:name w:val="Верх. колонт. четн."/>
    <w:basedOn w:val="a2"/>
    <w:locked/>
    <w:rsid w:val="001012E3"/>
    <w:pPr>
      <w:widowControl w:val="0"/>
      <w:spacing w:line="240" w:lineRule="exact"/>
      <w:jc w:val="right"/>
    </w:pPr>
    <w:rPr>
      <w:rFonts w:ascii="Arial" w:eastAsia="Times New Roman" w:hAnsi="Arial"/>
      <w:b/>
      <w:i/>
      <w:sz w:val="24"/>
      <w:szCs w:val="20"/>
      <w:lang w:eastAsia="ru-RU"/>
    </w:rPr>
  </w:style>
  <w:style w:type="paragraph" w:customStyle="1" w:styleId="affffff">
    <w:name w:val="Верх. колонт. нечет."/>
    <w:basedOn w:val="a2"/>
    <w:locked/>
    <w:rsid w:val="001012E3"/>
    <w:pPr>
      <w:widowControl w:val="0"/>
      <w:spacing w:line="240" w:lineRule="exact"/>
    </w:pPr>
    <w:rPr>
      <w:rFonts w:ascii="Arial" w:eastAsia="Times New Roman" w:hAnsi="Arial"/>
      <w:b/>
      <w:i/>
      <w:sz w:val="24"/>
      <w:szCs w:val="20"/>
      <w:lang w:eastAsia="ru-RU"/>
    </w:rPr>
  </w:style>
  <w:style w:type="paragraph" w:customStyle="1" w:styleId="affffff0">
    <w:name w:val="Примечания"/>
    <w:basedOn w:val="a2"/>
    <w:link w:val="1ff4"/>
    <w:locked/>
    <w:rsid w:val="001012E3"/>
    <w:pPr>
      <w:spacing w:before="120"/>
      <w:ind w:firstLine="567"/>
      <w:jc w:val="both"/>
    </w:pPr>
    <w:rPr>
      <w:rFonts w:eastAsia="Times New Roman"/>
      <w:spacing w:val="80"/>
      <w:sz w:val="24"/>
      <w:lang w:val="x-none" w:eastAsia="x-none"/>
    </w:rPr>
  </w:style>
  <w:style w:type="character" w:customStyle="1" w:styleId="1ff4">
    <w:name w:val="Примечания Знак1"/>
    <w:link w:val="affffff0"/>
    <w:rsid w:val="001012E3"/>
    <w:rPr>
      <w:rFonts w:ascii="Times New Roman" w:eastAsia="Times New Roman" w:hAnsi="Times New Roman" w:cs="Times New Roman"/>
      <w:spacing w:val="80"/>
      <w:sz w:val="24"/>
      <w:szCs w:val="24"/>
      <w:lang w:val="x-none" w:eastAsia="x-none"/>
    </w:rPr>
  </w:style>
  <w:style w:type="paragraph" w:customStyle="1" w:styleId="affffff1">
    <w:name w:val="Верхняя шапка"/>
    <w:basedOn w:val="a2"/>
    <w:locked/>
    <w:rsid w:val="001012E3"/>
    <w:pPr>
      <w:jc w:val="center"/>
    </w:pPr>
    <w:rPr>
      <w:rFonts w:eastAsia="Times New Roman"/>
      <w:b/>
      <w:bCs/>
      <w:sz w:val="28"/>
      <w:szCs w:val="20"/>
      <w:lang w:eastAsia="ru-RU"/>
    </w:rPr>
  </w:style>
  <w:style w:type="paragraph" w:customStyle="1" w:styleId="1ff5">
    <w:name w:val="Обычный 1"/>
    <w:basedOn w:val="a2"/>
    <w:next w:val="a2"/>
    <w:semiHidden/>
    <w:locked/>
    <w:rsid w:val="001012E3"/>
    <w:pPr>
      <w:tabs>
        <w:tab w:val="num" w:pos="360"/>
      </w:tabs>
      <w:spacing w:before="120"/>
      <w:ind w:left="360" w:hanging="360"/>
      <w:jc w:val="both"/>
    </w:pPr>
    <w:rPr>
      <w:rFonts w:eastAsia="Times New Roman"/>
      <w:sz w:val="24"/>
      <w:szCs w:val="20"/>
      <w:lang w:eastAsia="ru-RU"/>
    </w:rPr>
  </w:style>
  <w:style w:type="paragraph" w:customStyle="1" w:styleId="affffff2">
    <w:name w:val="Обычный влево"/>
    <w:basedOn w:val="1ff5"/>
    <w:locked/>
    <w:rsid w:val="001012E3"/>
    <w:pPr>
      <w:tabs>
        <w:tab w:val="clear" w:pos="360"/>
      </w:tabs>
      <w:spacing w:before="0"/>
      <w:ind w:left="0" w:firstLine="0"/>
      <w:jc w:val="left"/>
    </w:pPr>
  </w:style>
  <w:style w:type="paragraph" w:customStyle="1" w:styleId="affffff3">
    <w:name w:val="Лист согласования"/>
    <w:basedOn w:val="a2"/>
    <w:locked/>
    <w:rsid w:val="001012E3"/>
    <w:pPr>
      <w:ind w:firstLine="851"/>
      <w:jc w:val="center"/>
    </w:pPr>
    <w:rPr>
      <w:rFonts w:eastAsia="Times New Roman"/>
      <w:b/>
      <w:bCs/>
      <w:sz w:val="24"/>
      <w:szCs w:val="20"/>
      <w:lang w:eastAsia="ru-RU"/>
    </w:rPr>
  </w:style>
  <w:style w:type="character" w:customStyle="1" w:styleId="affffff4">
    <w:name w:val="Текст_Подчеркнутый"/>
    <w:uiPriority w:val="1"/>
    <w:qFormat/>
    <w:rsid w:val="001012E3"/>
    <w:rPr>
      <w:rFonts w:ascii="Times New Roman" w:hAnsi="Times New Roman"/>
      <w:u w:val="single"/>
    </w:rPr>
  </w:style>
  <w:style w:type="paragraph" w:customStyle="1" w:styleId="01">
    <w:name w:val="Заголовок 01"/>
    <w:link w:val="010"/>
    <w:qFormat/>
    <w:rsid w:val="001012E3"/>
    <w:pPr>
      <w:keepNext/>
      <w:pageBreakBefore/>
      <w:spacing w:before="240" w:after="120" w:line="240" w:lineRule="auto"/>
      <w:ind w:left="567"/>
      <w:jc w:val="center"/>
    </w:pPr>
    <w:rPr>
      <w:rFonts w:ascii="Arial" w:eastAsia="Times New Roman" w:hAnsi="Arial" w:cs="Arial"/>
      <w:b/>
      <w:bCs/>
      <w:caps/>
      <w:kern w:val="32"/>
      <w:sz w:val="28"/>
      <w:szCs w:val="28"/>
      <w:lang w:eastAsia="ru-RU"/>
    </w:rPr>
  </w:style>
  <w:style w:type="character" w:customStyle="1" w:styleId="010">
    <w:name w:val="Заголовок 01 Знак"/>
    <w:link w:val="01"/>
    <w:rsid w:val="001012E3"/>
    <w:rPr>
      <w:rFonts w:ascii="Arial" w:eastAsia="Times New Roman" w:hAnsi="Arial" w:cs="Arial"/>
      <w:b/>
      <w:bCs/>
      <w:caps/>
      <w:kern w:val="32"/>
      <w:sz w:val="28"/>
      <w:szCs w:val="28"/>
      <w:lang w:eastAsia="ru-RU"/>
    </w:rPr>
  </w:style>
  <w:style w:type="character" w:customStyle="1" w:styleId="affffff5">
    <w:name w:val="Текст_Желтый"/>
    <w:uiPriority w:val="1"/>
    <w:qFormat/>
    <w:rsid w:val="001012E3"/>
    <w:rPr>
      <w:b w:val="0"/>
      <w:color w:val="auto"/>
      <w:bdr w:val="none" w:sz="0" w:space="0" w:color="auto"/>
      <w:shd w:val="clear" w:color="auto" w:fill="FFFF00"/>
    </w:rPr>
  </w:style>
  <w:style w:type="paragraph" w:customStyle="1" w:styleId="11">
    <w:name w:val="Табличный_нумерация_11"/>
    <w:link w:val="11c"/>
    <w:qFormat/>
    <w:rsid w:val="001012E3"/>
    <w:pPr>
      <w:numPr>
        <w:numId w:val="7"/>
      </w:numPr>
      <w:spacing w:after="0" w:line="240" w:lineRule="auto"/>
      <w:jc w:val="both"/>
    </w:pPr>
    <w:rPr>
      <w:rFonts w:ascii="Times New Roman" w:eastAsia="Times New Roman" w:hAnsi="Times New Roman" w:cs="Times New Roman"/>
      <w:lang w:eastAsia="ru-RU"/>
    </w:rPr>
  </w:style>
  <w:style w:type="character" w:customStyle="1" w:styleId="11c">
    <w:name w:val="Табличный_нумерация_11 Знак"/>
    <w:link w:val="11"/>
    <w:rsid w:val="001012E3"/>
    <w:rPr>
      <w:rFonts w:ascii="Times New Roman" w:eastAsia="Times New Roman" w:hAnsi="Times New Roman" w:cs="Times New Roman"/>
      <w:lang w:eastAsia="ru-RU"/>
    </w:rPr>
  </w:style>
  <w:style w:type="paragraph" w:customStyle="1" w:styleId="110">
    <w:name w:val="Табличный_маркированный_11"/>
    <w:link w:val="11d"/>
    <w:qFormat/>
    <w:rsid w:val="001012E3"/>
    <w:pPr>
      <w:numPr>
        <w:numId w:val="8"/>
      </w:numPr>
      <w:spacing w:after="0" w:line="240" w:lineRule="auto"/>
      <w:jc w:val="both"/>
    </w:pPr>
    <w:rPr>
      <w:rFonts w:ascii="Times New Roman" w:eastAsia="Times New Roman" w:hAnsi="Times New Roman" w:cs="Times New Roman"/>
      <w:lang w:eastAsia="ru-RU"/>
    </w:rPr>
  </w:style>
  <w:style w:type="character" w:customStyle="1" w:styleId="11d">
    <w:name w:val="Табличный_маркированный_11 Знак"/>
    <w:link w:val="110"/>
    <w:rsid w:val="001012E3"/>
    <w:rPr>
      <w:rFonts w:ascii="Times New Roman" w:eastAsia="Times New Roman" w:hAnsi="Times New Roman" w:cs="Times New Roman"/>
      <w:lang w:eastAsia="ru-RU"/>
    </w:rPr>
  </w:style>
  <w:style w:type="paragraph" w:customStyle="1" w:styleId="11e">
    <w:name w:val="Табличный_боковик_правый_11"/>
    <w:link w:val="11f"/>
    <w:qFormat/>
    <w:rsid w:val="001012E3"/>
    <w:pPr>
      <w:spacing w:after="0" w:line="240" w:lineRule="auto"/>
      <w:jc w:val="right"/>
    </w:pPr>
    <w:rPr>
      <w:rFonts w:ascii="Times New Roman" w:eastAsia="Times New Roman" w:hAnsi="Times New Roman" w:cs="Times New Roman"/>
      <w:szCs w:val="24"/>
      <w:lang w:eastAsia="ru-RU"/>
    </w:rPr>
  </w:style>
  <w:style w:type="character" w:customStyle="1" w:styleId="11f">
    <w:name w:val="Табличный_боковик_правый_11 Знак"/>
    <w:link w:val="11e"/>
    <w:rsid w:val="001012E3"/>
    <w:rPr>
      <w:rFonts w:ascii="Times New Roman" w:eastAsia="Times New Roman" w:hAnsi="Times New Roman" w:cs="Times New Roman"/>
      <w:szCs w:val="24"/>
      <w:lang w:eastAsia="ru-RU"/>
    </w:rPr>
  </w:style>
  <w:style w:type="character" w:customStyle="1" w:styleId="affffff6">
    <w:name w:val="Текст_Скрытый"/>
    <w:uiPriority w:val="1"/>
    <w:qFormat/>
    <w:rsid w:val="001012E3"/>
    <w:rPr>
      <w:vanish/>
    </w:rPr>
  </w:style>
  <w:style w:type="paragraph" w:styleId="HTML">
    <w:name w:val="HTML Preformatted"/>
    <w:basedOn w:val="a2"/>
    <w:link w:val="HTML0"/>
    <w:rsid w:val="001012E3"/>
    <w:rPr>
      <w:rFonts w:ascii="Consolas" w:eastAsia="Times New Roman" w:hAnsi="Consolas"/>
      <w:szCs w:val="20"/>
      <w:lang w:val="x-none" w:eastAsia="x-none"/>
    </w:rPr>
  </w:style>
  <w:style w:type="character" w:customStyle="1" w:styleId="HTML0">
    <w:name w:val="Стандартный HTML Знак"/>
    <w:basedOn w:val="a3"/>
    <w:link w:val="HTML"/>
    <w:rsid w:val="001012E3"/>
    <w:rPr>
      <w:rFonts w:ascii="Consolas" w:eastAsia="Times New Roman" w:hAnsi="Consolas" w:cs="Times New Roman"/>
      <w:sz w:val="20"/>
      <w:szCs w:val="20"/>
      <w:lang w:val="x-none" w:eastAsia="x-none"/>
    </w:rPr>
  </w:style>
  <w:style w:type="paragraph" w:customStyle="1" w:styleId="affffff7">
    <w:name w:val="Титул_адрес_организации"/>
    <w:qFormat/>
    <w:rsid w:val="001012E3"/>
    <w:pPr>
      <w:spacing w:before="60" w:after="0" w:line="240" w:lineRule="auto"/>
      <w:jc w:val="right"/>
    </w:pPr>
    <w:rPr>
      <w:rFonts w:ascii="Times New Roman" w:eastAsia="Times New Roman" w:hAnsi="Times New Roman" w:cs="Times New Roman"/>
      <w:sz w:val="18"/>
      <w:szCs w:val="18"/>
      <w:lang w:eastAsia="ru-RU"/>
    </w:rPr>
  </w:style>
  <w:style w:type="paragraph" w:customStyle="1" w:styleId="affffff8">
    <w:name w:val="Титул_название_организации"/>
    <w:qFormat/>
    <w:rsid w:val="001012E3"/>
    <w:pPr>
      <w:spacing w:before="60" w:after="0" w:line="240" w:lineRule="auto"/>
      <w:jc w:val="right"/>
    </w:pPr>
    <w:rPr>
      <w:rFonts w:ascii="Times New Roman" w:eastAsia="Times New Roman" w:hAnsi="Times New Roman" w:cs="Times New Roman"/>
      <w:b/>
      <w:sz w:val="40"/>
      <w:szCs w:val="40"/>
      <w:lang w:eastAsia="ru-RU"/>
    </w:rPr>
  </w:style>
  <w:style w:type="paragraph" w:customStyle="1" w:styleId="affffff9">
    <w:name w:val="Титут_инвентарник_экземпляр"/>
    <w:qFormat/>
    <w:rsid w:val="001012E3"/>
    <w:pPr>
      <w:spacing w:before="240" w:after="240" w:line="240" w:lineRule="auto"/>
      <w:contextualSpacing/>
      <w:jc w:val="right"/>
    </w:pPr>
    <w:rPr>
      <w:rFonts w:ascii="Times New Roman" w:eastAsia="Times New Roman" w:hAnsi="Times New Roman" w:cs="Times New Roman"/>
      <w:b/>
      <w:bCs/>
      <w:sz w:val="24"/>
      <w:szCs w:val="24"/>
      <w:lang w:eastAsia="ru-RU"/>
    </w:rPr>
  </w:style>
  <w:style w:type="paragraph" w:customStyle="1" w:styleId="180">
    <w:name w:val="Титул_заголовок_18_центр"/>
    <w:qFormat/>
    <w:rsid w:val="001012E3"/>
    <w:pPr>
      <w:spacing w:after="0" w:line="240" w:lineRule="auto"/>
      <w:contextualSpacing/>
      <w:jc w:val="center"/>
    </w:pPr>
    <w:rPr>
      <w:rFonts w:ascii="Times New Roman" w:eastAsia="Times New Roman" w:hAnsi="Times New Roman" w:cs="Times New Roman"/>
      <w:sz w:val="36"/>
      <w:szCs w:val="36"/>
      <w:lang w:eastAsia="ru-RU"/>
    </w:rPr>
  </w:style>
  <w:style w:type="paragraph" w:customStyle="1" w:styleId="200">
    <w:name w:val="Титул_заголовок_20_центр"/>
    <w:qFormat/>
    <w:rsid w:val="001012E3"/>
    <w:pPr>
      <w:spacing w:after="0" w:line="240" w:lineRule="auto"/>
      <w:jc w:val="center"/>
    </w:pPr>
    <w:rPr>
      <w:rFonts w:ascii="Times New Roman" w:eastAsia="Times New Roman" w:hAnsi="Times New Roman" w:cs="Times New Roman"/>
      <w:b/>
      <w:sz w:val="40"/>
      <w:szCs w:val="40"/>
      <w:lang w:eastAsia="ru-RU"/>
    </w:rPr>
  </w:style>
  <w:style w:type="paragraph" w:customStyle="1" w:styleId="affffffa">
    <w:name w:val="Титул_название_города_дата"/>
    <w:qFormat/>
    <w:rsid w:val="001012E3"/>
    <w:pPr>
      <w:spacing w:after="0" w:line="240" w:lineRule="auto"/>
      <w:jc w:val="center"/>
    </w:pPr>
    <w:rPr>
      <w:rFonts w:ascii="Times New Roman" w:eastAsia="Times New Roman" w:hAnsi="Times New Roman" w:cs="Times New Roman"/>
      <w:b/>
      <w:sz w:val="24"/>
      <w:szCs w:val="24"/>
      <w:lang w:eastAsia="ru-RU"/>
    </w:rPr>
  </w:style>
  <w:style w:type="paragraph" w:styleId="affffffb">
    <w:name w:val="annotation text"/>
    <w:basedOn w:val="a2"/>
    <w:link w:val="affffffc"/>
    <w:rsid w:val="001012E3"/>
    <w:rPr>
      <w:rFonts w:eastAsia="Times New Roman"/>
      <w:szCs w:val="20"/>
      <w:lang w:eastAsia="ru-RU"/>
    </w:rPr>
  </w:style>
  <w:style w:type="character" w:customStyle="1" w:styleId="affffffc">
    <w:name w:val="Текст примечания Знак"/>
    <w:basedOn w:val="a3"/>
    <w:link w:val="affffffb"/>
    <w:rsid w:val="001012E3"/>
    <w:rPr>
      <w:rFonts w:ascii="Times New Roman" w:eastAsia="Times New Roman" w:hAnsi="Times New Roman" w:cs="Times New Roman"/>
      <w:sz w:val="20"/>
      <w:szCs w:val="20"/>
      <w:lang w:eastAsia="ru-RU"/>
    </w:rPr>
  </w:style>
  <w:style w:type="character" w:customStyle="1" w:styleId="S">
    <w:name w:val="S_Обычный в таблице Знак"/>
    <w:link w:val="S0"/>
    <w:locked/>
    <w:rsid w:val="001012E3"/>
    <w:rPr>
      <w:rFonts w:eastAsia="Calibri"/>
      <w:sz w:val="28"/>
      <w:szCs w:val="28"/>
    </w:rPr>
  </w:style>
  <w:style w:type="paragraph" w:customStyle="1" w:styleId="S0">
    <w:name w:val="S_Обычный в таблице"/>
    <w:basedOn w:val="a2"/>
    <w:link w:val="S"/>
    <w:rsid w:val="001012E3"/>
    <w:pPr>
      <w:jc w:val="center"/>
    </w:pPr>
    <w:rPr>
      <w:rFonts w:asciiTheme="minorHAnsi" w:eastAsia="Calibri" w:hAnsiTheme="minorHAnsi" w:cstheme="minorBidi"/>
      <w:sz w:val="28"/>
      <w:szCs w:val="28"/>
    </w:rPr>
  </w:style>
  <w:style w:type="character" w:customStyle="1" w:styleId="2f2">
    <w:name w:val="Основной текст (2)_"/>
    <w:link w:val="212"/>
    <w:uiPriority w:val="99"/>
    <w:locked/>
    <w:rsid w:val="001012E3"/>
    <w:rPr>
      <w:spacing w:val="10"/>
      <w:sz w:val="16"/>
      <w:szCs w:val="16"/>
      <w:shd w:val="clear" w:color="auto" w:fill="FFFFFF"/>
    </w:rPr>
  </w:style>
  <w:style w:type="paragraph" w:customStyle="1" w:styleId="212">
    <w:name w:val="Основной текст (2)1"/>
    <w:basedOn w:val="a2"/>
    <w:link w:val="2f2"/>
    <w:uiPriority w:val="99"/>
    <w:rsid w:val="001012E3"/>
    <w:pPr>
      <w:shd w:val="clear" w:color="auto" w:fill="FFFFFF"/>
      <w:spacing w:before="60" w:line="245" w:lineRule="exact"/>
    </w:pPr>
    <w:rPr>
      <w:rFonts w:asciiTheme="minorHAnsi" w:hAnsiTheme="minorHAnsi" w:cstheme="minorBidi"/>
      <w:spacing w:val="10"/>
      <w:sz w:val="16"/>
      <w:szCs w:val="16"/>
    </w:rPr>
  </w:style>
  <w:style w:type="character" w:customStyle="1" w:styleId="2f3">
    <w:name w:val="Основной текст (2)"/>
    <w:basedOn w:val="2f2"/>
    <w:uiPriority w:val="99"/>
    <w:rsid w:val="001012E3"/>
    <w:rPr>
      <w:spacing w:val="10"/>
      <w:sz w:val="16"/>
      <w:szCs w:val="16"/>
      <w:shd w:val="clear" w:color="auto" w:fill="FFFFFF"/>
    </w:rPr>
  </w:style>
  <w:style w:type="character" w:customStyle="1" w:styleId="2-1pt">
    <w:name w:val="Основной текст (2) + Интервал -1 pt"/>
    <w:uiPriority w:val="99"/>
    <w:rsid w:val="001012E3"/>
    <w:rPr>
      <w:spacing w:val="-20"/>
      <w:sz w:val="16"/>
      <w:szCs w:val="16"/>
      <w:shd w:val="clear" w:color="auto" w:fill="FFFFFF"/>
    </w:rPr>
  </w:style>
  <w:style w:type="character" w:customStyle="1" w:styleId="93">
    <w:name w:val="Основной текст (9)_"/>
    <w:link w:val="94"/>
    <w:uiPriority w:val="99"/>
    <w:locked/>
    <w:rsid w:val="001012E3"/>
    <w:rPr>
      <w:rFonts w:ascii="Palatino Linotype" w:hAnsi="Palatino Linotype" w:cs="Palatino Linotype"/>
      <w:i/>
      <w:iCs/>
      <w:spacing w:val="-3"/>
      <w:sz w:val="18"/>
      <w:szCs w:val="18"/>
      <w:shd w:val="clear" w:color="auto" w:fill="FFFFFF"/>
    </w:rPr>
  </w:style>
  <w:style w:type="paragraph" w:customStyle="1" w:styleId="94">
    <w:name w:val="Основной текст (9)"/>
    <w:basedOn w:val="a2"/>
    <w:link w:val="93"/>
    <w:uiPriority w:val="99"/>
    <w:rsid w:val="001012E3"/>
    <w:pPr>
      <w:shd w:val="clear" w:color="auto" w:fill="FFFFFF"/>
      <w:spacing w:line="240" w:lineRule="atLeast"/>
    </w:pPr>
    <w:rPr>
      <w:rFonts w:ascii="Palatino Linotype" w:hAnsi="Palatino Linotype" w:cs="Palatino Linotype"/>
      <w:i/>
      <w:iCs/>
      <w:spacing w:val="-3"/>
      <w:sz w:val="18"/>
      <w:szCs w:val="18"/>
    </w:rPr>
  </w:style>
  <w:style w:type="paragraph" w:customStyle="1" w:styleId="aligncenter">
    <w:name w:val="aligncenter"/>
    <w:basedOn w:val="a2"/>
    <w:rsid w:val="001012E3"/>
    <w:pPr>
      <w:spacing w:before="100" w:beforeAutospacing="1" w:after="100" w:afterAutospacing="1"/>
    </w:pPr>
    <w:rPr>
      <w:rFonts w:eastAsia="Times New Roman"/>
      <w:sz w:val="24"/>
      <w:lang w:eastAsia="ru-RU"/>
    </w:rPr>
  </w:style>
  <w:style w:type="character" w:customStyle="1" w:styleId="color3">
    <w:name w:val="color_3"/>
    <w:basedOn w:val="a3"/>
    <w:rsid w:val="001012E3"/>
  </w:style>
  <w:style w:type="character" w:customStyle="1" w:styleId="s16label">
    <w:name w:val="s16label"/>
    <w:basedOn w:val="a3"/>
    <w:rsid w:val="001012E3"/>
  </w:style>
  <w:style w:type="character" w:customStyle="1" w:styleId="color20">
    <w:name w:val="color_20"/>
    <w:basedOn w:val="a3"/>
    <w:rsid w:val="001012E3"/>
  </w:style>
  <w:style w:type="paragraph" w:customStyle="1" w:styleId="font8">
    <w:name w:val="font_8"/>
    <w:basedOn w:val="a2"/>
    <w:rsid w:val="001012E3"/>
    <w:pPr>
      <w:spacing w:before="100" w:beforeAutospacing="1" w:after="100" w:afterAutospacing="1"/>
    </w:pPr>
    <w:rPr>
      <w:rFonts w:eastAsia="Times New Roman"/>
      <w:sz w:val="24"/>
      <w:lang w:eastAsia="ru-RU"/>
    </w:rPr>
  </w:style>
  <w:style w:type="paragraph" w:customStyle="1" w:styleId="font7">
    <w:name w:val="font_7"/>
    <w:basedOn w:val="a2"/>
    <w:rsid w:val="001012E3"/>
    <w:pPr>
      <w:spacing w:before="100" w:beforeAutospacing="1" w:after="100" w:afterAutospacing="1"/>
    </w:pPr>
    <w:rPr>
      <w:rFonts w:eastAsia="Times New Roman"/>
      <w:sz w:val="24"/>
      <w:lang w:eastAsia="ru-RU"/>
    </w:rPr>
  </w:style>
  <w:style w:type="character" w:customStyle="1" w:styleId="color10">
    <w:name w:val="color_10"/>
    <w:basedOn w:val="a3"/>
    <w:rsid w:val="001012E3"/>
  </w:style>
  <w:style w:type="paragraph" w:customStyle="1" w:styleId="54">
    <w:name w:val="заголовок 5"/>
    <w:basedOn w:val="a2"/>
    <w:next w:val="a2"/>
    <w:rsid w:val="001012E3"/>
    <w:pPr>
      <w:keepNext/>
      <w:widowControl w:val="0"/>
      <w:spacing w:line="-240" w:lineRule="auto"/>
      <w:ind w:left="113"/>
      <w:jc w:val="center"/>
    </w:pPr>
    <w:rPr>
      <w:rFonts w:ascii="Arial" w:eastAsia="Times New Roman" w:hAnsi="Arial"/>
      <w:i/>
      <w:snapToGrid w:val="0"/>
      <w:sz w:val="22"/>
      <w:szCs w:val="20"/>
      <w:lang w:eastAsia="ru-RU"/>
    </w:rPr>
  </w:style>
  <w:style w:type="paragraph" w:customStyle="1" w:styleId="affffffd">
    <w:name w:val="Боковик"/>
    <w:basedOn w:val="a2"/>
    <w:rsid w:val="001012E3"/>
    <w:pPr>
      <w:ind w:left="113" w:hanging="113"/>
    </w:pPr>
    <w:rPr>
      <w:rFonts w:ascii="Arial" w:eastAsia="Times New Roman" w:hAnsi="Arial"/>
      <w:szCs w:val="20"/>
      <w:lang w:eastAsia="ru-RU"/>
    </w:rPr>
  </w:style>
  <w:style w:type="paragraph" w:customStyle="1" w:styleId="1ff6">
    <w:name w:val="Боковик_1"/>
    <w:basedOn w:val="affffffd"/>
    <w:rsid w:val="001012E3"/>
    <w:pPr>
      <w:ind w:left="226"/>
    </w:pPr>
  </w:style>
  <w:style w:type="paragraph" w:customStyle="1" w:styleId="a20">
    <w:name w:val="Основной те aст с отступом 2"/>
    <w:basedOn w:val="a2"/>
    <w:rsid w:val="001012E3"/>
    <w:pPr>
      <w:widowControl w:val="0"/>
      <w:spacing w:before="120"/>
      <w:ind w:firstLine="709"/>
      <w:jc w:val="both"/>
    </w:pPr>
    <w:rPr>
      <w:rFonts w:ascii="Arial" w:eastAsia="Times New Roman" w:hAnsi="Arial"/>
      <w:sz w:val="22"/>
      <w:szCs w:val="20"/>
      <w:lang w:eastAsia="ru-RU"/>
    </w:rPr>
  </w:style>
  <w:style w:type="paragraph" w:customStyle="1" w:styleId="-3">
    <w:name w:val="Заголовок-уровень 3"/>
    <w:basedOn w:val="a2"/>
    <w:autoRedefine/>
    <w:rsid w:val="001012E3"/>
    <w:pPr>
      <w:ind w:left="284"/>
      <w:jc w:val="center"/>
    </w:pPr>
    <w:rPr>
      <w:rFonts w:ascii="Arial" w:eastAsia="Times New Roman" w:hAnsi="Arial"/>
      <w:b/>
      <w:smallCaps/>
      <w:sz w:val="24"/>
      <w:szCs w:val="20"/>
      <w:lang w:eastAsia="ru-RU"/>
    </w:rPr>
  </w:style>
  <w:style w:type="paragraph" w:customStyle="1" w:styleId="BodyText21">
    <w:name w:val="Body Text 21"/>
    <w:basedOn w:val="a2"/>
    <w:rsid w:val="001012E3"/>
    <w:pPr>
      <w:widowControl w:val="0"/>
      <w:spacing w:before="120"/>
      <w:ind w:firstLine="720"/>
      <w:jc w:val="both"/>
    </w:pPr>
    <w:rPr>
      <w:rFonts w:eastAsia="Times New Roman"/>
      <w:sz w:val="24"/>
      <w:szCs w:val="20"/>
      <w:lang w:eastAsia="ru-RU"/>
    </w:rPr>
  </w:style>
  <w:style w:type="paragraph" w:customStyle="1" w:styleId="xl40">
    <w:name w:val="xl40"/>
    <w:basedOn w:val="a2"/>
    <w:rsid w:val="001012E3"/>
    <w:pPr>
      <w:spacing w:before="100" w:after="100"/>
    </w:pPr>
    <w:rPr>
      <w:rFonts w:ascii="Courier New" w:eastAsia="Arial Unicode MS" w:hAnsi="Courier New"/>
      <w:sz w:val="16"/>
      <w:szCs w:val="20"/>
      <w:lang w:eastAsia="ru-RU"/>
    </w:rPr>
  </w:style>
  <w:style w:type="paragraph" w:customStyle="1" w:styleId="affffffe">
    <w:name w:val="Îñ"/>
    <w:basedOn w:val="a2"/>
    <w:rsid w:val="001012E3"/>
    <w:pPr>
      <w:widowControl w:val="0"/>
      <w:ind w:firstLine="720"/>
      <w:jc w:val="both"/>
    </w:pPr>
    <w:rPr>
      <w:rFonts w:ascii="Arial" w:eastAsia="Times New Roman" w:hAnsi="Arial"/>
      <w:sz w:val="22"/>
      <w:szCs w:val="20"/>
      <w:lang w:eastAsia="ru-RU"/>
    </w:rPr>
  </w:style>
  <w:style w:type="paragraph" w:customStyle="1" w:styleId="iae">
    <w:name w:val="iae?"/>
    <w:rsid w:val="001012E3"/>
    <w:pPr>
      <w:widowControl w:val="0"/>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paragraph" w:customStyle="1" w:styleId="Aaeieou">
    <w:name w:val="Aaeieou"/>
    <w:basedOn w:val="a2"/>
    <w:rsid w:val="001012E3"/>
    <w:pPr>
      <w:keepNext/>
      <w:widowControl w:val="0"/>
      <w:spacing w:before="20" w:after="60"/>
      <w:ind w:right="284"/>
      <w:jc w:val="right"/>
    </w:pPr>
    <w:rPr>
      <w:rFonts w:ascii="Arial" w:eastAsia="Times New Roman" w:hAnsi="Arial"/>
      <w:sz w:val="22"/>
      <w:szCs w:val="20"/>
      <w:lang w:eastAsia="ru-RU"/>
    </w:rPr>
  </w:style>
  <w:style w:type="paragraph" w:customStyle="1" w:styleId="niinea">
    <w:name w:val="niinea"/>
    <w:basedOn w:val="a2"/>
    <w:rsid w:val="001012E3"/>
    <w:pPr>
      <w:spacing w:before="240" w:line="240" w:lineRule="exact"/>
      <w:ind w:left="113" w:firstLine="709"/>
      <w:jc w:val="both"/>
    </w:pPr>
    <w:rPr>
      <w:rFonts w:ascii="Arial" w:eastAsia="Times New Roman" w:hAnsi="Arial"/>
      <w:sz w:val="22"/>
      <w:szCs w:val="20"/>
      <w:lang w:eastAsia="ru-RU"/>
    </w:rPr>
  </w:style>
  <w:style w:type="paragraph" w:styleId="afffffff">
    <w:name w:val="macro"/>
    <w:aliases w:val="Знак Знак Знак Знак Знак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Знак Знак Знак Знак Зн"/>
    <w:link w:val="afffffff0"/>
    <w:rsid w:val="001012E3"/>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Times New Roman"/>
      <w:sz w:val="20"/>
      <w:szCs w:val="20"/>
      <w:lang w:eastAsia="ru-RU"/>
    </w:rPr>
  </w:style>
  <w:style w:type="character" w:customStyle="1" w:styleId="afffffff0">
    <w:name w:val="Текст макроса Знак"/>
    <w:aliases w:val="Знак Знак Знак Знак Знак Знак Знак Знак Знак Знак Знак Знак Знак Знак Знак Знак Знак Знак Знак Знак Знак Знак Знак,Знак Знак Знак Знак Знак Знак Знак Знак Знак Знак Знак Знак Знак Знак Знак Знак Знак Знак,Знак Знак Знак Знак Зн Знак"/>
    <w:basedOn w:val="a3"/>
    <w:link w:val="afffffff"/>
    <w:rsid w:val="001012E3"/>
    <w:rPr>
      <w:rFonts w:ascii="Courier New" w:eastAsia="Times New Roman" w:hAnsi="Courier New" w:cs="Times New Roman"/>
      <w:sz w:val="20"/>
      <w:szCs w:val="20"/>
      <w:lang w:eastAsia="ru-RU"/>
    </w:rPr>
  </w:style>
  <w:style w:type="paragraph" w:customStyle="1" w:styleId="49">
    <w:name w:val="заголовок 4"/>
    <w:basedOn w:val="a2"/>
    <w:next w:val="a2"/>
    <w:rsid w:val="001012E3"/>
    <w:pPr>
      <w:keepNext/>
      <w:widowControl w:val="0"/>
      <w:spacing w:line="-240" w:lineRule="auto"/>
      <w:jc w:val="center"/>
    </w:pPr>
    <w:rPr>
      <w:rFonts w:ascii="Arial" w:eastAsia="Times New Roman" w:hAnsi="Arial"/>
      <w:i/>
      <w:snapToGrid w:val="0"/>
      <w:szCs w:val="20"/>
      <w:lang w:eastAsia="ru-RU"/>
    </w:rPr>
  </w:style>
  <w:style w:type="paragraph" w:customStyle="1" w:styleId="72">
    <w:name w:val="заголовок 7"/>
    <w:basedOn w:val="a2"/>
    <w:next w:val="a2"/>
    <w:rsid w:val="001012E3"/>
    <w:pPr>
      <w:keepNext/>
      <w:widowControl w:val="0"/>
    </w:pPr>
    <w:rPr>
      <w:rFonts w:ascii="Arial" w:eastAsia="Times New Roman" w:hAnsi="Arial"/>
      <w:b/>
      <w:szCs w:val="20"/>
      <w:lang w:eastAsia="ru-RU"/>
    </w:rPr>
  </w:style>
  <w:style w:type="paragraph" w:customStyle="1" w:styleId="-4">
    <w:name w:val="Заголовок-уровень 4"/>
    <w:basedOn w:val="a2"/>
    <w:autoRedefine/>
    <w:rsid w:val="001012E3"/>
    <w:pPr>
      <w:jc w:val="center"/>
    </w:pPr>
    <w:rPr>
      <w:rFonts w:ascii="Arial" w:eastAsia="Times New Roman" w:hAnsi="Arial"/>
      <w:b/>
      <w:sz w:val="24"/>
      <w:szCs w:val="20"/>
      <w:lang w:eastAsia="ru-RU"/>
    </w:rPr>
  </w:style>
  <w:style w:type="paragraph" w:customStyle="1" w:styleId="Normal32">
    <w:name w:val="Normal32"/>
    <w:rsid w:val="001012E3"/>
    <w:pPr>
      <w:spacing w:after="0" w:line="240" w:lineRule="auto"/>
    </w:pPr>
    <w:rPr>
      <w:rFonts w:ascii="Times New Roman" w:eastAsia="Times New Roman" w:hAnsi="Times New Roman" w:cs="Times New Roman"/>
      <w:snapToGrid w:val="0"/>
      <w:sz w:val="24"/>
      <w:szCs w:val="20"/>
      <w:lang w:eastAsia="ru-RU"/>
    </w:rPr>
  </w:style>
  <w:style w:type="character" w:customStyle="1" w:styleId="ajaxsearchhighlightajaxsearchhighlight2">
    <w:name w:val="ajaxsearch_highlight ajaxsearch_highlight2"/>
    <w:basedOn w:val="a3"/>
    <w:rsid w:val="001012E3"/>
  </w:style>
  <w:style w:type="paragraph" w:customStyle="1" w:styleId="afffffff1">
    <w:name w:val="Абзац"/>
    <w:qFormat/>
    <w:rsid w:val="001012E3"/>
    <w:pPr>
      <w:spacing w:before="120" w:after="60" w:line="240" w:lineRule="auto"/>
      <w:ind w:firstLine="567"/>
      <w:jc w:val="both"/>
    </w:pPr>
    <w:rPr>
      <w:rFonts w:ascii="Times New Roman" w:eastAsia="Times New Roman" w:hAnsi="Times New Roman" w:cs="Times New Roman"/>
      <w:sz w:val="24"/>
      <w:szCs w:val="24"/>
      <w:lang w:eastAsia="ru-RU"/>
    </w:rPr>
  </w:style>
  <w:style w:type="character" w:customStyle="1" w:styleId="19pt">
    <w:name w:val="Основной текст + 19 pt"/>
    <w:rsid w:val="001012E3"/>
    <w:rPr>
      <w:rFonts w:ascii="Times New Roman" w:eastAsia="Times New Roman" w:hAnsi="Times New Roman" w:cs="Times New Roman"/>
      <w:b w:val="0"/>
      <w:bCs w:val="0"/>
      <w:i w:val="0"/>
      <w:iCs w:val="0"/>
      <w:smallCaps w:val="0"/>
      <w:strike w:val="0"/>
      <w:color w:val="000000"/>
      <w:spacing w:val="0"/>
      <w:w w:val="100"/>
      <w:position w:val="0"/>
      <w:sz w:val="38"/>
      <w:szCs w:val="38"/>
      <w:u w:val="none"/>
      <w:lang w:val="ru-RU"/>
    </w:rPr>
  </w:style>
  <w:style w:type="character" w:customStyle="1" w:styleId="7pt1pt">
    <w:name w:val="Основной текст + 7 pt;Интервал 1 pt"/>
    <w:rsid w:val="001012E3"/>
    <w:rPr>
      <w:rFonts w:ascii="Times New Roman" w:eastAsia="Times New Roman" w:hAnsi="Times New Roman" w:cs="Times New Roman"/>
      <w:b w:val="0"/>
      <w:bCs w:val="0"/>
      <w:i w:val="0"/>
      <w:iCs w:val="0"/>
      <w:smallCaps w:val="0"/>
      <w:strike w:val="0"/>
      <w:color w:val="000000"/>
      <w:spacing w:val="20"/>
      <w:w w:val="100"/>
      <w:position w:val="0"/>
      <w:sz w:val="14"/>
      <w:szCs w:val="14"/>
      <w:u w:val="none"/>
    </w:rPr>
  </w:style>
  <w:style w:type="paragraph" w:customStyle="1" w:styleId="2f4">
    <w:name w:val="Список_маркерный_2_уровень"/>
    <w:basedOn w:val="1ff7"/>
    <w:rsid w:val="001012E3"/>
    <w:pPr>
      <w:ind w:left="964"/>
    </w:pPr>
  </w:style>
  <w:style w:type="paragraph" w:customStyle="1" w:styleId="1ff7">
    <w:name w:val="Список_маркерный_1_уровень"/>
    <w:qFormat/>
    <w:rsid w:val="001012E3"/>
    <w:pPr>
      <w:spacing w:before="60" w:after="100" w:line="240" w:lineRule="auto"/>
      <w:ind w:left="567"/>
      <w:jc w:val="both"/>
    </w:pPr>
    <w:rPr>
      <w:rFonts w:ascii="Times New Roman" w:eastAsia="Times New Roman" w:hAnsi="Times New Roman" w:cs="Times New Roman"/>
      <w:snapToGrid w:val="0"/>
      <w:sz w:val="24"/>
      <w:szCs w:val="24"/>
      <w:lang w:eastAsia="ru-RU"/>
    </w:rPr>
  </w:style>
  <w:style w:type="paragraph" w:customStyle="1" w:styleId="afffffff2">
    <w:name w:val="маркер"/>
    <w:basedOn w:val="a2"/>
    <w:autoRedefine/>
    <w:rsid w:val="001012E3"/>
    <w:pPr>
      <w:tabs>
        <w:tab w:val="num" w:pos="709"/>
      </w:tabs>
      <w:spacing w:line="360" w:lineRule="auto"/>
      <w:ind w:firstLine="31"/>
      <w:jc w:val="both"/>
    </w:pPr>
    <w:rPr>
      <w:rFonts w:eastAsia="Times New Roman"/>
      <w:sz w:val="28"/>
      <w:szCs w:val="28"/>
      <w:lang w:eastAsia="ru-RU"/>
    </w:rPr>
  </w:style>
  <w:style w:type="paragraph" w:customStyle="1" w:styleId="1">
    <w:name w:val="Список 1)"/>
    <w:basedOn w:val="a2"/>
    <w:link w:val="1ff8"/>
    <w:locked/>
    <w:rsid w:val="001012E3"/>
    <w:pPr>
      <w:numPr>
        <w:numId w:val="13"/>
      </w:numPr>
      <w:spacing w:after="60" w:line="276" w:lineRule="auto"/>
      <w:jc w:val="both"/>
    </w:pPr>
    <w:rPr>
      <w:rFonts w:ascii="Calibri" w:eastAsia="Calibri" w:hAnsi="Calibri"/>
      <w:sz w:val="22"/>
      <w:szCs w:val="22"/>
      <w:lang w:val="x-none"/>
    </w:rPr>
  </w:style>
  <w:style w:type="character" w:customStyle="1" w:styleId="1ff8">
    <w:name w:val="Список 1) Знак"/>
    <w:link w:val="1"/>
    <w:rsid w:val="001012E3"/>
    <w:rPr>
      <w:rFonts w:ascii="Calibri" w:eastAsia="Calibri" w:hAnsi="Calibri" w:cs="Times New Roman"/>
      <w:lang w:val="x-none"/>
    </w:rPr>
  </w:style>
  <w:style w:type="paragraph" w:customStyle="1" w:styleId="2f5">
    <w:name w:val="Заголовок_подзаголовок_2"/>
    <w:next w:val="afffffff1"/>
    <w:link w:val="2f6"/>
    <w:rsid w:val="001012E3"/>
    <w:pPr>
      <w:keepNext/>
      <w:spacing w:before="120" w:after="60" w:line="240" w:lineRule="auto"/>
      <w:ind w:left="567" w:right="567"/>
      <w:jc w:val="both"/>
    </w:pPr>
    <w:rPr>
      <w:rFonts w:ascii="Times New Roman" w:eastAsia="Times New Roman" w:hAnsi="Times New Roman" w:cs="Times New Roman"/>
      <w:b/>
      <w:bCs/>
      <w:sz w:val="24"/>
      <w:szCs w:val="24"/>
      <w:lang w:eastAsia="ru-RU"/>
    </w:rPr>
  </w:style>
  <w:style w:type="character" w:customStyle="1" w:styleId="2f6">
    <w:name w:val="Заголовок_подзаголовок_2 Знак"/>
    <w:link w:val="2f5"/>
    <w:rsid w:val="001012E3"/>
    <w:rPr>
      <w:rFonts w:ascii="Times New Roman" w:eastAsia="Times New Roman" w:hAnsi="Times New Roman" w:cs="Times New Roman"/>
      <w:b/>
      <w:bCs/>
      <w:sz w:val="24"/>
      <w:szCs w:val="24"/>
      <w:lang w:eastAsia="ru-RU"/>
    </w:rPr>
  </w:style>
  <w:style w:type="paragraph" w:customStyle="1" w:styleId="afffffff3">
    <w:name w:val="ЕСКД_название устройства"/>
    <w:basedOn w:val="a2"/>
    <w:locked/>
    <w:rsid w:val="001012E3"/>
    <w:pPr>
      <w:spacing w:after="200" w:line="360" w:lineRule="auto"/>
      <w:jc w:val="center"/>
    </w:pPr>
    <w:rPr>
      <w:rFonts w:ascii="Calibri" w:eastAsia="Calibri" w:hAnsi="Calibri"/>
      <w:b/>
      <w:bCs/>
      <w:sz w:val="36"/>
      <w:szCs w:val="36"/>
    </w:rPr>
  </w:style>
  <w:style w:type="paragraph" w:customStyle="1" w:styleId="a">
    <w:name w:val="Список а)"/>
    <w:basedOn w:val="a0"/>
    <w:locked/>
    <w:rsid w:val="001012E3"/>
    <w:pPr>
      <w:widowControl/>
      <w:numPr>
        <w:ilvl w:val="0"/>
        <w:numId w:val="12"/>
      </w:numPr>
      <w:suppressAutoHyphens w:val="0"/>
      <w:autoSpaceDE/>
      <w:spacing w:before="0" w:after="60" w:line="276" w:lineRule="auto"/>
      <w:ind w:left="1069" w:hanging="360"/>
    </w:pPr>
    <w:rPr>
      <w:rFonts w:ascii="Calibri" w:eastAsia="Calibri" w:hAnsi="Calibri"/>
      <w:snapToGrid w:val="0"/>
      <w:sz w:val="22"/>
      <w:szCs w:val="22"/>
      <w:lang w:val="ru-RU" w:eastAsia="en-US"/>
    </w:rPr>
  </w:style>
  <w:style w:type="paragraph" w:customStyle="1" w:styleId="afffffff4">
    <w:name w:val="Абзац_выдел"/>
    <w:basedOn w:val="afffffff1"/>
    <w:next w:val="afffffff1"/>
    <w:qFormat/>
    <w:locked/>
    <w:rsid w:val="001012E3"/>
    <w:rPr>
      <w:b/>
    </w:rPr>
  </w:style>
  <w:style w:type="paragraph" w:customStyle="1" w:styleId="afffffff5">
    <w:name w:val="Абзац_Желтая_заливка"/>
    <w:basedOn w:val="afffffff1"/>
    <w:link w:val="afffffff6"/>
    <w:locked/>
    <w:rsid w:val="001012E3"/>
    <w:rPr>
      <w:lang w:val="x-none" w:eastAsia="x-none"/>
    </w:rPr>
  </w:style>
  <w:style w:type="character" w:customStyle="1" w:styleId="afffffff6">
    <w:name w:val="Абзац_Желтая_заливка Знак"/>
    <w:link w:val="afffffff5"/>
    <w:rsid w:val="001012E3"/>
    <w:rPr>
      <w:rFonts w:ascii="Times New Roman" w:eastAsia="Times New Roman" w:hAnsi="Times New Roman" w:cs="Times New Roman"/>
      <w:sz w:val="24"/>
      <w:szCs w:val="24"/>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850869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chart" Target="charts/chart1.xml"/><Relationship Id="rId26" Type="http://schemas.openxmlformats.org/officeDocument/2006/relationships/hyperlink" Target="http://www.skonline.ru/ya2.php?text=&#1043;&#1054;&#1057;&#1058;+22283-88+&#1064;&#1091;&#1084;+&#1072;&#1074;&#1080;&#1072;&#1094;&#1080;&#1086;&#1085;&#1085;&#1099;&#1081;.+&#1044;&#1086;&#1087;&#1091;&#1089;&#1090;&#1080;&#1084;&#1099;&#1077;+&#1091;&#1088;&#1086;&#1074;&#1085;&#1080;+&#1096;&#1091;&#1084;&#1072;+&#1085;&#1072;+&#1090;&#1077;&#1088;&#1088;&#1080;&#1090;&#1086;&#1088;&#1080;&#1080;+&#1078;&#1080;&#1083;&#1086;&#1081;+&#1079;&#1072;&#1089;&#1090;&#1088;&#1086;&#1081;&#1082;&#1080;+&#1080;+&#1084;&#1077;&#1090;&#1086;&#1076;&#1099;+&#1077;&#1075;&#1086;+&#1080;&#1079;&#1084;&#1077;&#1088;&#1077;&#1085;&#1080;&#1103;" TargetMode="External"/><Relationship Id="rId39" Type="http://schemas.openxmlformats.org/officeDocument/2006/relationships/hyperlink" Target="http://nkrinvest.ru/upload/SOSNA_TURK.pdf" TargetMode="External"/><Relationship Id="rId3" Type="http://schemas.openxmlformats.org/officeDocument/2006/relationships/settings" Target="settings.xml"/><Relationship Id="rId21" Type="http://schemas.openxmlformats.org/officeDocument/2006/relationships/hyperlink" Target="http://oopt.aari.ru/oopt/%D0%9A%D1%83%D0%B7%D0%B5%D0%B4%D0%B5%D0%B5%D0%B2%D1%81%D0%BA%D0%B8%D0%B9" TargetMode="External"/><Relationship Id="rId34" Type="http://schemas.openxmlformats.org/officeDocument/2006/relationships/hyperlink" Target="http://nkrinvest.ru/upload/mag_pogreb1.pdf" TargetMode="External"/><Relationship Id="rId42" Type="http://schemas.openxmlformats.org/officeDocument/2006/relationships/hyperlink" Target="http://nkrinvest.ru/upload/files/pdf/investoru/kur_magazin_28082014.pdf" TargetMode="External"/><Relationship Id="rId47" Type="http://schemas.openxmlformats.org/officeDocument/2006/relationships/hyperlink" Target="http://nkrinvest.ru" TargetMode="External"/><Relationship Id="rId50" Type="http://schemas.openxmlformats.org/officeDocument/2006/relationships/hyperlink" Target="http://nkrinvest.ru/upload/kuzed.pdf" TargetMode="Externa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yperlink" Target="consultantplus://offline/ref=9F8FEC50F1D48857D946E12D04AADB1ACC9ACD30377FC7B91D8D004FB4D6634A68A61B5ACDCF540C31D6250BM4L" TargetMode="External"/><Relationship Id="rId25" Type="http://schemas.openxmlformats.org/officeDocument/2006/relationships/hyperlink" Target="http://oopt.aari.ru/oopt/%D0%A2%D0%B5%D1%80%D1%81%D0%B8%D0%BD%D0%BA%D0%B0" TargetMode="External"/><Relationship Id="rId33" Type="http://schemas.openxmlformats.org/officeDocument/2006/relationships/hyperlink" Target="http://nkrinvest.ru" TargetMode="External"/><Relationship Id="rId38" Type="http://schemas.openxmlformats.org/officeDocument/2006/relationships/hyperlink" Target="http://nkrinvest.ru/upload/BED_JKOLA_14.11.2014.pdf" TargetMode="External"/><Relationship Id="rId46" Type="http://schemas.openxmlformats.org/officeDocument/2006/relationships/hyperlink" Target="http://nkrinvest.ru/upload/kuz12092014.pdf" TargetMode="External"/><Relationship Id="rId2" Type="http://schemas.openxmlformats.org/officeDocument/2006/relationships/styles" Target="styles.xml"/><Relationship Id="rId16" Type="http://schemas.openxmlformats.org/officeDocument/2006/relationships/hyperlink" Target="mailto:enko@enko.spb.ru" TargetMode="External"/><Relationship Id="rId20" Type="http://schemas.openxmlformats.org/officeDocument/2006/relationships/hyperlink" Target="http://oopt.aari.ru/oopt/%D0%9B%D0%B8%D0%BF%D0%BE%D0%B2%D0%B0%D1%8F-%D1%80%D0%BE%D1%89%D0%B0-%D0%9B%D0%B8%D0%BF%D0%BE%D0%B2%D1%8B%D0%B9-%D0%BE%D1%81%D1%82%D1%80%D0%BE%D0%B2" TargetMode="External"/><Relationship Id="rId29" Type="http://schemas.openxmlformats.org/officeDocument/2006/relationships/hyperlink" Target="http://www.skonline.ru/ya2.php?text=&#1057;&#1053;&#1080;&#1055;+23-03-2003+&#1047;&#1072;&#1097;&#1080;&#1090;&#1072;+&#1086;&#1090;+&#1096;&#1091;&#1084;&#1072;" TargetMode="External"/><Relationship Id="rId41" Type="http://schemas.openxmlformats.org/officeDocument/2006/relationships/hyperlink" Target="http://nkrinvest.ru/upload/files/pdf/BROJURA_SAIT_ORLENOK.pdf" TargetMode="External"/><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yperlink" Target="http://oopt.aari.ru/oopt/%D0%9A%D1%83%D0%B7%D0%BD%D0%B5%D1%86%D0%BA%D0%B8%D0%B9-%D0%90%D0%BB%D0%B0%D1%82%D0%B0%D1%83" TargetMode="External"/><Relationship Id="rId32" Type="http://schemas.openxmlformats.org/officeDocument/2006/relationships/chart" Target="charts/chart2.xml"/><Relationship Id="rId37" Type="http://schemas.openxmlformats.org/officeDocument/2006/relationships/hyperlink" Target="http://nkrinvest.ru/upload/KOM_TEP_METTAL.pdf" TargetMode="External"/><Relationship Id="rId40" Type="http://schemas.openxmlformats.org/officeDocument/2006/relationships/hyperlink" Target="http://nkrinvest.ru/upload/avto_krug.pdf" TargetMode="External"/><Relationship Id="rId45" Type="http://schemas.openxmlformats.org/officeDocument/2006/relationships/hyperlink" Target="http://nkrinvest.ru/upload/podg_28082014.pdf" TargetMode="External"/><Relationship Id="rId53"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www.enko.spb.ru" TargetMode="External"/><Relationship Id="rId23" Type="http://schemas.openxmlformats.org/officeDocument/2006/relationships/hyperlink" Target="http://oopt.aari.ru/oopt/%D0%9A%D1%83%D0%B7%D0%BD%D0%B5%D1%86%D0%BA%D0%B8%D0%B9-%D0%90%D0%BB%D0%B0%D1%82%D0%B0%D1%83" TargetMode="External"/><Relationship Id="rId28" Type="http://schemas.openxmlformats.org/officeDocument/2006/relationships/hyperlink" Target="http://www.skonline.ru/ya2.php?text=&#1057;&#1053;&#1080;&#1055;+2.05.06-85*+&#1052;&#1072;&#1075;&#1080;&#1089;&#1090;&#1088;&#1072;&#1083;&#1100;&#1085;&#1099;&#1077;+&#1090;&#1088;&#1091;&#1073;&#1086;&#1087;&#1088;&#1086;&#1074;&#1086;&#1076;&#1099;" TargetMode="External"/><Relationship Id="rId36" Type="http://schemas.openxmlformats.org/officeDocument/2006/relationships/hyperlink" Target="http://nkrinvest.ru/upload/BEZ_13241.pdf" TargetMode="External"/><Relationship Id="rId49" Type="http://schemas.openxmlformats.org/officeDocument/2006/relationships/hyperlink" Target="http://nkrinvest.ru/upload/step.pdf" TargetMode="External"/><Relationship Id="rId10" Type="http://schemas.openxmlformats.org/officeDocument/2006/relationships/image" Target="media/image4.png"/><Relationship Id="rId19" Type="http://schemas.openxmlformats.org/officeDocument/2006/relationships/hyperlink" Target="http://oopt.aari.ru/oopt/%D0%9A%D1%83%D0%B7%D0%BD%D0%B5%D1%86%D0%BA%D0%B8%D0%B9-%D0%90%D0%BB%D0%B0%D1%82%D0%B0%D1%83" TargetMode="External"/><Relationship Id="rId31" Type="http://schemas.openxmlformats.org/officeDocument/2006/relationships/hyperlink" Target="http://nkrinvest.ru" TargetMode="External"/><Relationship Id="rId44" Type="http://schemas.openxmlformats.org/officeDocument/2006/relationships/hyperlink" Target="http://nkrinvest.ru/upload/BR_ATAM_TC.pdf" TargetMode="External"/><Relationship Id="rId52" Type="http://schemas.openxmlformats.org/officeDocument/2006/relationships/hyperlink" Target="http://nkrinvest.ru/upload/files/doc/met_2014.pdf"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hyperlink" Target="http://oopt.aari.ru/oopt/%D0%A2%D0%B5%D1%80%D1%81%D0%B8%D0%BD%D0%BA%D0%B0" TargetMode="External"/><Relationship Id="rId27" Type="http://schemas.openxmlformats.org/officeDocument/2006/relationships/hyperlink" Target="http://www.skonline.ru/ya2.php?text=&#1057;&#1053;&#1080;&#1055;+23-03-2003+&#1047;&#1072;&#1097;&#1080;&#1090;&#1072;+&#1086;&#1090;+&#1096;&#1091;&#1084;&#1072;" TargetMode="External"/><Relationship Id="rId30" Type="http://schemas.openxmlformats.org/officeDocument/2006/relationships/hyperlink" Target="http://nkrinvest.ru" TargetMode="External"/><Relationship Id="rId35" Type="http://schemas.openxmlformats.org/officeDocument/2006/relationships/hyperlink" Target="http://nkrinvest.ru/upload/TALJINA_KOMPLEX.pdf" TargetMode="External"/><Relationship Id="rId43" Type="http://schemas.openxmlformats.org/officeDocument/2006/relationships/hyperlink" Target="http://nkrinvest.ru/upload/files/pdf/brojura_log04092014.pdf" TargetMode="External"/><Relationship Id="rId48" Type="http://schemas.openxmlformats.org/officeDocument/2006/relationships/hyperlink" Target="http://nkrinvest.ru/upload/files/pdf/investoru/talj.pdf" TargetMode="External"/><Relationship Id="rId8" Type="http://schemas.openxmlformats.org/officeDocument/2006/relationships/image" Target="media/image2.png"/><Relationship Id="rId51" Type="http://schemas.openxmlformats.org/officeDocument/2006/relationships/hyperlink" Target="http://nkrinvest.ru/upload/files/pdf/investoru/ustask.pdf"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bart\Desktop\&#1085;&#1086;&#1074;&#1086;&#1082;&#1091;&#1079;&#1085;&#1077;&#1094;&#1082;&#1080;&#1081;_&#1089;&#1095;&#1077;&#1090;.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1053;&#1054;&#1042;&#1054;&#1050;&#1059;&#1047;&#1053;&#1045;&#1062;&#1050;&#1048;&#1049;%20&#1052;&#1056;%20&#1050;&#1077;&#1084;&#1077;&#1088;&#1086;&#1074;&#1089;&#1082;&#1086;&#1081;%20&#1086;&#1073;&#1083;\&#1055;&#1088;&#1086;&#1075;&#1085;&#1086;&#1079;_&#1085;&#1072;&#1089;&#1077;&#1083;&#1077;&#1085;&#1080;&#1077;_&#1089;&#1086;&#1094;&#1080;&#1072;&#1083;\&#1055;&#1088;&#1086;&#1075;&#1085;&#1086;&#1079;_&#1053;&#1086;&#1074;&#1086;&#1082;&#1091;&#1079;&#1085;%20&#1088;-&#1085;.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50"/>
      <c:rAngAx val="1"/>
    </c:view3D>
    <c:floor>
      <c:thickness val="0"/>
    </c:floor>
    <c:sideWall>
      <c:thickness val="0"/>
    </c:sideWall>
    <c:backWall>
      <c:thickness val="0"/>
    </c:backWall>
    <c:plotArea>
      <c:layout>
        <c:manualLayout>
          <c:layoutTarget val="inner"/>
          <c:xMode val="edge"/>
          <c:yMode val="edge"/>
          <c:x val="1.9900098290339388E-3"/>
          <c:y val="3.0541103985364543E-2"/>
          <c:w val="0.57536185577878485"/>
          <c:h val="0.84799142430580399"/>
        </c:manualLayout>
      </c:layout>
      <c:pie3DChart>
        <c:varyColors val="1"/>
        <c:ser>
          <c:idx val="0"/>
          <c:order val="0"/>
          <c:explosion val="25"/>
          <c:dPt>
            <c:idx val="0"/>
            <c:bubble3D val="0"/>
            <c:explosion val="8"/>
            <c:spPr>
              <a:solidFill>
                <a:srgbClr val="FFFF99"/>
              </a:solidFill>
            </c:spPr>
            <c:extLst>
              <c:ext xmlns:c16="http://schemas.microsoft.com/office/drawing/2014/chart" uri="{C3380CC4-5D6E-409C-BE32-E72D297353CC}">
                <c16:uniqueId val="{00000001-23FA-4BC8-B2FA-7707DBF05218}"/>
              </c:ext>
            </c:extLst>
          </c:dPt>
          <c:dPt>
            <c:idx val="1"/>
            <c:bubble3D val="0"/>
            <c:explosion val="8"/>
            <c:spPr>
              <a:solidFill>
                <a:srgbClr val="FF3300"/>
              </a:solidFill>
            </c:spPr>
            <c:extLst>
              <c:ext xmlns:c16="http://schemas.microsoft.com/office/drawing/2014/chart" uri="{C3380CC4-5D6E-409C-BE32-E72D297353CC}">
                <c16:uniqueId val="{00000003-23FA-4BC8-B2FA-7707DBF05218}"/>
              </c:ext>
            </c:extLst>
          </c:dPt>
          <c:dPt>
            <c:idx val="2"/>
            <c:bubble3D val="0"/>
            <c:explosion val="8"/>
            <c:spPr>
              <a:solidFill>
                <a:srgbClr val="BFBFBF"/>
              </a:solidFill>
            </c:spPr>
            <c:extLst>
              <c:ext xmlns:c16="http://schemas.microsoft.com/office/drawing/2014/chart" uri="{C3380CC4-5D6E-409C-BE32-E72D297353CC}">
                <c16:uniqueId val="{00000005-23FA-4BC8-B2FA-7707DBF05218}"/>
              </c:ext>
            </c:extLst>
          </c:dPt>
          <c:dPt>
            <c:idx val="3"/>
            <c:bubble3D val="0"/>
            <c:explosion val="7"/>
            <c:spPr>
              <a:solidFill>
                <a:srgbClr val="FFB9B9"/>
              </a:solidFill>
            </c:spPr>
            <c:extLst>
              <c:ext xmlns:c16="http://schemas.microsoft.com/office/drawing/2014/chart" uri="{C3380CC4-5D6E-409C-BE32-E72D297353CC}">
                <c16:uniqueId val="{00000007-23FA-4BC8-B2FA-7707DBF05218}"/>
              </c:ext>
            </c:extLst>
          </c:dPt>
          <c:dPt>
            <c:idx val="4"/>
            <c:bubble3D val="0"/>
            <c:explosion val="5"/>
            <c:spPr>
              <a:solidFill>
                <a:srgbClr val="92D050"/>
              </a:solidFill>
            </c:spPr>
            <c:extLst>
              <c:ext xmlns:c16="http://schemas.microsoft.com/office/drawing/2014/chart" uri="{C3380CC4-5D6E-409C-BE32-E72D297353CC}">
                <c16:uniqueId val="{00000009-23FA-4BC8-B2FA-7707DBF05218}"/>
              </c:ext>
            </c:extLst>
          </c:dPt>
          <c:dPt>
            <c:idx val="5"/>
            <c:bubble3D val="0"/>
            <c:explosion val="8"/>
            <c:spPr>
              <a:solidFill>
                <a:srgbClr val="93CDDD"/>
              </a:solidFill>
            </c:spPr>
            <c:extLst>
              <c:ext xmlns:c16="http://schemas.microsoft.com/office/drawing/2014/chart" uri="{C3380CC4-5D6E-409C-BE32-E72D297353CC}">
                <c16:uniqueId val="{0000000B-23FA-4BC8-B2FA-7707DBF05218}"/>
              </c:ext>
            </c:extLst>
          </c:dPt>
          <c:dPt>
            <c:idx val="6"/>
            <c:bubble3D val="0"/>
            <c:explosion val="8"/>
            <c:spPr>
              <a:solidFill>
                <a:srgbClr val="FFCCFF"/>
              </a:solidFill>
            </c:spPr>
            <c:extLst>
              <c:ext xmlns:c16="http://schemas.microsoft.com/office/drawing/2014/chart" uri="{C3380CC4-5D6E-409C-BE32-E72D297353CC}">
                <c16:uniqueId val="{0000000D-23FA-4BC8-B2FA-7707DBF05218}"/>
              </c:ext>
            </c:extLst>
          </c:dPt>
          <c:dLbls>
            <c:dLbl>
              <c:idx val="0"/>
              <c:layout>
                <c:manualLayout>
                  <c:x val="-3.3200924511301771E-2"/>
                  <c:y val="6.224190726159229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1-23FA-4BC8-B2FA-7707DBF05218}"/>
                </c:ext>
              </c:extLst>
            </c:dLbl>
            <c:dLbl>
              <c:idx val="1"/>
              <c:layout>
                <c:manualLayout>
                  <c:x val="3.0066343842581424E-3"/>
                  <c:y val="9.5950337034938146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3-23FA-4BC8-B2FA-7707DBF05218}"/>
                </c:ext>
              </c:extLst>
            </c:dLbl>
            <c:dLbl>
              <c:idx val="2"/>
              <c:layout>
                <c:manualLayout>
                  <c:x val="0.47456927679768907"/>
                  <c:y val="-0.5100910882380304"/>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5-23FA-4BC8-B2FA-7707DBF05218}"/>
                </c:ext>
              </c:extLst>
            </c:dLbl>
            <c:dLbl>
              <c:idx val="3"/>
              <c:layout>
                <c:manualLayout>
                  <c:x val="0"/>
                  <c:y val="-0.4747305834890939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7-23FA-4BC8-B2FA-7707DBF05218}"/>
                </c:ext>
              </c:extLst>
            </c:dLbl>
            <c:dLbl>
              <c:idx val="4"/>
              <c:layout>
                <c:manualLayout>
                  <c:x val="-1.1861950092059404E-4"/>
                  <c:y val="-2.6355594439583942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9-23FA-4BC8-B2FA-7707DBF05218}"/>
                </c:ext>
              </c:extLst>
            </c:dLbl>
            <c:dLbl>
              <c:idx val="5"/>
              <c:layout>
                <c:manualLayout>
                  <c:x val="2.5726333883287801E-2"/>
                  <c:y val="-7.4924769742128097E-2"/>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B-23FA-4BC8-B2FA-7707DBF05218}"/>
                </c:ext>
              </c:extLst>
            </c:dLbl>
            <c:dLbl>
              <c:idx val="6"/>
              <c:layout>
                <c:manualLayout>
                  <c:x val="4.09911852940388E-2"/>
                  <c:y val="0.19192198719520961"/>
                </c:manualLayout>
              </c:layout>
              <c:showLegendKey val="1"/>
              <c:showVal val="1"/>
              <c:showCatName val="1"/>
              <c:showSerName val="1"/>
              <c:showPercent val="1"/>
              <c:showBubbleSize val="1"/>
              <c:extLst>
                <c:ext xmlns:c15="http://schemas.microsoft.com/office/drawing/2012/chart" uri="{CE6537A1-D6FC-4f65-9D91-7224C49458BB}"/>
                <c:ext xmlns:c16="http://schemas.microsoft.com/office/drawing/2014/chart" uri="{C3380CC4-5D6E-409C-BE32-E72D297353CC}">
                  <c16:uniqueId val="{0000000D-23FA-4BC8-B2FA-7707DBF05218}"/>
                </c:ext>
              </c:extLst>
            </c:dLbl>
            <c:numFmt formatCode="0.0%" sourceLinked="0"/>
            <c:spPr>
              <a:noFill/>
              <a:ln>
                <a:noFill/>
              </a:ln>
              <a:effectLst/>
            </c:spPr>
            <c:txPr>
              <a:bodyPr/>
              <a:lstStyle/>
              <a:p>
                <a:pPr>
                  <a:defRPr>
                    <a:latin typeface="Times New Roman" pitchFamily="18" charset="0"/>
                    <a:cs typeface="Times New Roman" pitchFamily="18" charset="0"/>
                  </a:defRPr>
                </a:pPr>
                <a:endParaRPr lang="ru-RU"/>
              </a:p>
            </c:txPr>
            <c:showLegendKey val="1"/>
            <c:showVal val="1"/>
            <c:showCatName val="1"/>
            <c:showSerName val="1"/>
            <c:showPercent val="1"/>
            <c:showBubbleSize val="1"/>
            <c:showLeaderLines val="1"/>
            <c:extLst>
              <c:ext xmlns:c15="http://schemas.microsoft.com/office/drawing/2012/chart" uri="{CE6537A1-D6FC-4f65-9D91-7224C49458BB}"/>
            </c:extLst>
          </c:dLbls>
          <c:cat>
            <c:strRef>
              <c:f>Лист3!$A$1:$A$7</c:f>
              <c:strCache>
                <c:ptCount val="7"/>
                <c:pt idx="0">
                  <c:v>Земли сельскохозяйственного назначения</c:v>
                </c:pt>
                <c:pt idx="1">
                  <c:v>Земли населенных пунктов</c:v>
                </c:pt>
                <c:pt idx="2">
                  <c:v>Земли промышленности и иного специального назначения</c:v>
                </c:pt>
                <c:pt idx="3">
                  <c:v>Земли особо охраняемых территорий и объектов</c:v>
                </c:pt>
                <c:pt idx="4">
                  <c:v>Земли лесного фонда</c:v>
                </c:pt>
                <c:pt idx="5">
                  <c:v>Земли водного фонда</c:v>
                </c:pt>
                <c:pt idx="6">
                  <c:v>Земли запаса</c:v>
                </c:pt>
              </c:strCache>
            </c:strRef>
          </c:cat>
          <c:val>
            <c:numRef>
              <c:f>Лист3!$C$1:$C$7</c:f>
              <c:numCache>
                <c:formatCode>General</c:formatCode>
                <c:ptCount val="7"/>
                <c:pt idx="0">
                  <c:v>0.14000000000000001</c:v>
                </c:pt>
                <c:pt idx="1">
                  <c:v>1.0999999999999998E-2</c:v>
                </c:pt>
                <c:pt idx="2">
                  <c:v>1.0000000000000005E-2</c:v>
                </c:pt>
                <c:pt idx="3">
                  <c:v>0.17900000000000008</c:v>
                </c:pt>
                <c:pt idx="4">
                  <c:v>0.65100000000000036</c:v>
                </c:pt>
                <c:pt idx="5">
                  <c:v>5.0000000000000027E-3</c:v>
                </c:pt>
                <c:pt idx="6">
                  <c:v>4.0000000000000027E-3</c:v>
                </c:pt>
              </c:numCache>
            </c:numRef>
          </c:val>
          <c:extLst>
            <c:ext xmlns:c16="http://schemas.microsoft.com/office/drawing/2014/chart" uri="{C3380CC4-5D6E-409C-BE32-E72D297353CC}">
              <c16:uniqueId val="{0000000E-23FA-4BC8-B2FA-7707DBF05218}"/>
            </c:ext>
          </c:extLst>
        </c:ser>
        <c:dLbls>
          <c:showLegendKey val="0"/>
          <c:showVal val="0"/>
          <c:showCatName val="0"/>
          <c:showSerName val="0"/>
          <c:showPercent val="0"/>
          <c:showBubbleSize val="0"/>
          <c:showLeaderLines val="1"/>
        </c:dLbls>
      </c:pie3DChart>
    </c:plotArea>
    <c:legend>
      <c:legendPos val="r"/>
      <c:layout>
        <c:manualLayout>
          <c:xMode val="edge"/>
          <c:yMode val="edge"/>
          <c:x val="0.68185548301355536"/>
          <c:y val="3.3512352309344766E-3"/>
          <c:w val="0.31551789545341191"/>
          <c:h val="0.85124247528760388"/>
        </c:manualLayout>
      </c:layout>
      <c:overlay val="1"/>
      <c:txPr>
        <a:bodyPr/>
        <a:lstStyle/>
        <a:p>
          <a:pPr>
            <a:defRPr>
              <a:latin typeface="Times New Roman" pitchFamily="18" charset="0"/>
              <a:cs typeface="Times New Roman" pitchFamily="18" charset="0"/>
            </a:defRPr>
          </a:pPr>
          <a:endParaRPr lang="ru-RU"/>
        </a:p>
      </c:txPr>
    </c:legend>
    <c:plotVisOnly val="1"/>
    <c:dispBlanksAs val="zero"/>
    <c:showDLblsOverMax val="1"/>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4.7846964474563401E-2"/>
          <c:y val="4.5248918765155195E-2"/>
          <c:w val="0.92504131317489291"/>
          <c:h val="0.68099622741558696"/>
        </c:manualLayout>
      </c:layout>
      <c:lineChart>
        <c:grouping val="standard"/>
        <c:varyColors val="1"/>
        <c:ser>
          <c:idx val="1"/>
          <c:order val="0"/>
          <c:tx>
            <c:strRef>
              <c:f>Кемерово!$AS$14</c:f>
              <c:strCache>
                <c:ptCount val="1"/>
                <c:pt idx="0">
                  <c:v>Высокий вариант прогноза</c:v>
                </c:pt>
              </c:strCache>
            </c:strRef>
          </c:tx>
          <c:val>
            <c:numRef>
              <c:f>Кемерово!$AS$17:$AS$39</c:f>
              <c:numCache>
                <c:formatCode>General</c:formatCode>
                <c:ptCount val="23"/>
                <c:pt idx="0">
                  <c:v>51.39</c:v>
                </c:pt>
                <c:pt idx="1">
                  <c:v>51.082000000000001</c:v>
                </c:pt>
                <c:pt idx="2" formatCode="0">
                  <c:v>51.568333333333335</c:v>
                </c:pt>
                <c:pt idx="3" formatCode="0">
                  <c:v>52.05466666666667</c:v>
                </c:pt>
                <c:pt idx="4" formatCode="0">
                  <c:v>52.541000000000004</c:v>
                </c:pt>
                <c:pt idx="5" formatCode="0">
                  <c:v>53.027333333333338</c:v>
                </c:pt>
                <c:pt idx="6" formatCode="0">
                  <c:v>53.513666666666673</c:v>
                </c:pt>
                <c:pt idx="7" formatCode="0">
                  <c:v>54</c:v>
                </c:pt>
                <c:pt idx="8" formatCode="0">
                  <c:v>54.4</c:v>
                </c:pt>
                <c:pt idx="9" formatCode="0">
                  <c:v>54.8</c:v>
                </c:pt>
                <c:pt idx="10" formatCode="0">
                  <c:v>55.199999999999996</c:v>
                </c:pt>
                <c:pt idx="11" formatCode="0">
                  <c:v>55.599999999999994</c:v>
                </c:pt>
                <c:pt idx="12" formatCode="0">
                  <c:v>56</c:v>
                </c:pt>
                <c:pt idx="13" formatCode="0">
                  <c:v>56.6</c:v>
                </c:pt>
                <c:pt idx="14" formatCode="0">
                  <c:v>57.2</c:v>
                </c:pt>
                <c:pt idx="15" formatCode="0">
                  <c:v>57.800000000000004</c:v>
                </c:pt>
                <c:pt idx="16" formatCode="0">
                  <c:v>58.400000000000006</c:v>
                </c:pt>
                <c:pt idx="17" formatCode="0">
                  <c:v>59</c:v>
                </c:pt>
                <c:pt idx="18" formatCode="0">
                  <c:v>59.8</c:v>
                </c:pt>
                <c:pt idx="19" formatCode="0">
                  <c:v>60.599999999999994</c:v>
                </c:pt>
                <c:pt idx="20" formatCode="0">
                  <c:v>61.399999999999991</c:v>
                </c:pt>
                <c:pt idx="21" formatCode="0">
                  <c:v>62.199999999999989</c:v>
                </c:pt>
                <c:pt idx="22">
                  <c:v>63</c:v>
                </c:pt>
              </c:numCache>
            </c:numRef>
          </c:val>
          <c:smooth val="1"/>
          <c:extLst>
            <c:ext xmlns:c16="http://schemas.microsoft.com/office/drawing/2014/chart" uri="{C3380CC4-5D6E-409C-BE32-E72D297353CC}">
              <c16:uniqueId val="{00000000-A357-4625-B87C-AD145E00DB6A}"/>
            </c:ext>
          </c:extLst>
        </c:ser>
        <c:ser>
          <c:idx val="0"/>
          <c:order val="1"/>
          <c:tx>
            <c:strRef>
              <c:f>Кемерово!$AR$14</c:f>
              <c:strCache>
                <c:ptCount val="1"/>
                <c:pt idx="0">
                  <c:v>Средний вариант прогноза</c:v>
                </c:pt>
              </c:strCache>
            </c:strRef>
          </c:tx>
          <c:cat>
            <c:numRef>
              <c:f>Кемерово!$AN$17:$AN$39</c:f>
              <c:numCache>
                <c:formatCode>General</c:formatCode>
                <c:ptCount val="23"/>
                <c:pt idx="0">
                  <c:v>2013</c:v>
                </c:pt>
                <c:pt idx="1">
                  <c:v>2014</c:v>
                </c:pt>
                <c:pt idx="2">
                  <c:v>2015</c:v>
                </c:pt>
                <c:pt idx="3">
                  <c:v>2016</c:v>
                </c:pt>
                <c:pt idx="4">
                  <c:v>2017</c:v>
                </c:pt>
                <c:pt idx="5">
                  <c:v>2018</c:v>
                </c:pt>
                <c:pt idx="6">
                  <c:v>2019</c:v>
                </c:pt>
                <c:pt idx="7">
                  <c:v>2020</c:v>
                </c:pt>
                <c:pt idx="8">
                  <c:v>2021</c:v>
                </c:pt>
                <c:pt idx="9">
                  <c:v>2022</c:v>
                </c:pt>
                <c:pt idx="10">
                  <c:v>2023</c:v>
                </c:pt>
                <c:pt idx="11">
                  <c:v>2024</c:v>
                </c:pt>
                <c:pt idx="12">
                  <c:v>2025</c:v>
                </c:pt>
                <c:pt idx="13">
                  <c:v>2026</c:v>
                </c:pt>
                <c:pt idx="14">
                  <c:v>2027</c:v>
                </c:pt>
                <c:pt idx="15">
                  <c:v>2028</c:v>
                </c:pt>
                <c:pt idx="16">
                  <c:v>2029</c:v>
                </c:pt>
                <c:pt idx="17">
                  <c:v>2030</c:v>
                </c:pt>
                <c:pt idx="18">
                  <c:v>2031</c:v>
                </c:pt>
                <c:pt idx="19">
                  <c:v>2032</c:v>
                </c:pt>
                <c:pt idx="20">
                  <c:v>2033</c:v>
                </c:pt>
                <c:pt idx="21">
                  <c:v>2034</c:v>
                </c:pt>
                <c:pt idx="22">
                  <c:v>2035</c:v>
                </c:pt>
              </c:numCache>
            </c:numRef>
          </c:cat>
          <c:val>
            <c:numRef>
              <c:f>Кемерово!$AR$17:$AR$39</c:f>
              <c:numCache>
                <c:formatCode>0.0</c:formatCode>
                <c:ptCount val="23"/>
                <c:pt idx="0">
                  <c:v>51.39</c:v>
                </c:pt>
                <c:pt idx="1">
                  <c:v>51.082000000000001</c:v>
                </c:pt>
                <c:pt idx="2" formatCode="0">
                  <c:v>51.234999999999999</c:v>
                </c:pt>
                <c:pt idx="3" formatCode="0">
                  <c:v>51.387999999999998</c:v>
                </c:pt>
                <c:pt idx="4" formatCode="0">
                  <c:v>51.540999999999997</c:v>
                </c:pt>
                <c:pt idx="5" formatCode="0">
                  <c:v>51.693999999999996</c:v>
                </c:pt>
                <c:pt idx="6" formatCode="0">
                  <c:v>51.846999999999994</c:v>
                </c:pt>
                <c:pt idx="7" formatCode="0">
                  <c:v>52</c:v>
                </c:pt>
                <c:pt idx="8" formatCode="0">
                  <c:v>52.2</c:v>
                </c:pt>
                <c:pt idx="9" formatCode="0">
                  <c:v>52.400000000000006</c:v>
                </c:pt>
                <c:pt idx="10" formatCode="0">
                  <c:v>52.600000000000009</c:v>
                </c:pt>
                <c:pt idx="11" formatCode="0">
                  <c:v>52.800000000000011</c:v>
                </c:pt>
                <c:pt idx="12" formatCode="0">
                  <c:v>53</c:v>
                </c:pt>
                <c:pt idx="13" formatCode="0">
                  <c:v>53.4</c:v>
                </c:pt>
                <c:pt idx="14" formatCode="0">
                  <c:v>53.8</c:v>
                </c:pt>
                <c:pt idx="15" formatCode="0">
                  <c:v>54.199999999999996</c:v>
                </c:pt>
                <c:pt idx="16" formatCode="0">
                  <c:v>54.599999999999994</c:v>
                </c:pt>
                <c:pt idx="17" formatCode="0">
                  <c:v>55</c:v>
                </c:pt>
                <c:pt idx="18" formatCode="0">
                  <c:v>55.2</c:v>
                </c:pt>
                <c:pt idx="19" formatCode="0">
                  <c:v>55.400000000000006</c:v>
                </c:pt>
                <c:pt idx="20" formatCode="0">
                  <c:v>55.600000000000009</c:v>
                </c:pt>
                <c:pt idx="21" formatCode="0">
                  <c:v>55.800000000000011</c:v>
                </c:pt>
                <c:pt idx="22" formatCode="General">
                  <c:v>56</c:v>
                </c:pt>
              </c:numCache>
            </c:numRef>
          </c:val>
          <c:smooth val="1"/>
          <c:extLst>
            <c:ext xmlns:c16="http://schemas.microsoft.com/office/drawing/2014/chart" uri="{C3380CC4-5D6E-409C-BE32-E72D297353CC}">
              <c16:uniqueId val="{00000001-A357-4625-B87C-AD145E00DB6A}"/>
            </c:ext>
          </c:extLst>
        </c:ser>
        <c:ser>
          <c:idx val="2"/>
          <c:order val="2"/>
          <c:tx>
            <c:strRef>
              <c:f>Кемерово!$AT$14</c:f>
              <c:strCache>
                <c:ptCount val="1"/>
                <c:pt idx="0">
                  <c:v>Низкий вариант прогноза</c:v>
                </c:pt>
              </c:strCache>
            </c:strRef>
          </c:tx>
          <c:val>
            <c:numRef>
              <c:f>Кемерово!$AT$17:$AT$39</c:f>
              <c:numCache>
                <c:formatCode>General</c:formatCode>
                <c:ptCount val="23"/>
                <c:pt idx="0">
                  <c:v>51.39</c:v>
                </c:pt>
                <c:pt idx="1">
                  <c:v>51.082000000000001</c:v>
                </c:pt>
                <c:pt idx="2" formatCode="0">
                  <c:v>50.901666666666671</c:v>
                </c:pt>
                <c:pt idx="3" formatCode="0">
                  <c:v>50.721333333333334</c:v>
                </c:pt>
                <c:pt idx="4" formatCode="0">
                  <c:v>50.540999999999997</c:v>
                </c:pt>
                <c:pt idx="5" formatCode="0">
                  <c:v>50.36066666666666</c:v>
                </c:pt>
                <c:pt idx="6" formatCode="0">
                  <c:v>50.180333333333323</c:v>
                </c:pt>
                <c:pt idx="7" formatCode="0">
                  <c:v>50</c:v>
                </c:pt>
                <c:pt idx="8" formatCode="0">
                  <c:v>49.6</c:v>
                </c:pt>
                <c:pt idx="9" formatCode="0">
                  <c:v>49.2</c:v>
                </c:pt>
                <c:pt idx="10" formatCode="0">
                  <c:v>48.800000000000004</c:v>
                </c:pt>
                <c:pt idx="11" formatCode="0">
                  <c:v>48.400000000000006</c:v>
                </c:pt>
                <c:pt idx="12" formatCode="0">
                  <c:v>48</c:v>
                </c:pt>
                <c:pt idx="13" formatCode="0">
                  <c:v>47.4</c:v>
                </c:pt>
                <c:pt idx="14" formatCode="0">
                  <c:v>46.8</c:v>
                </c:pt>
                <c:pt idx="15" formatCode="0">
                  <c:v>46.199999999999996</c:v>
                </c:pt>
                <c:pt idx="16" formatCode="0">
                  <c:v>45.599999999999994</c:v>
                </c:pt>
                <c:pt idx="17" formatCode="0">
                  <c:v>45</c:v>
                </c:pt>
                <c:pt idx="18" formatCode="0">
                  <c:v>44</c:v>
                </c:pt>
                <c:pt idx="19" formatCode="0">
                  <c:v>43</c:v>
                </c:pt>
                <c:pt idx="20" formatCode="0">
                  <c:v>42</c:v>
                </c:pt>
                <c:pt idx="21" formatCode="0">
                  <c:v>41</c:v>
                </c:pt>
                <c:pt idx="22">
                  <c:v>40</c:v>
                </c:pt>
              </c:numCache>
            </c:numRef>
          </c:val>
          <c:smooth val="1"/>
          <c:extLst>
            <c:ext xmlns:c16="http://schemas.microsoft.com/office/drawing/2014/chart" uri="{C3380CC4-5D6E-409C-BE32-E72D297353CC}">
              <c16:uniqueId val="{00000002-A357-4625-B87C-AD145E00DB6A}"/>
            </c:ext>
          </c:extLst>
        </c:ser>
        <c:dLbls>
          <c:showLegendKey val="0"/>
          <c:showVal val="0"/>
          <c:showCatName val="0"/>
          <c:showSerName val="0"/>
          <c:showPercent val="0"/>
          <c:showBubbleSize val="0"/>
        </c:dLbls>
        <c:marker val="1"/>
        <c:smooth val="0"/>
        <c:axId val="216631936"/>
        <c:axId val="216633728"/>
      </c:lineChart>
      <c:catAx>
        <c:axId val="216631936"/>
        <c:scaling>
          <c:orientation val="minMax"/>
        </c:scaling>
        <c:delete val="1"/>
        <c:axPos val="b"/>
        <c:numFmt formatCode="General" sourceLinked="1"/>
        <c:majorTickMark val="cross"/>
        <c:minorTickMark val="cross"/>
        <c:tickLblPos val="nextTo"/>
        <c:crossAx val="216633728"/>
        <c:crosses val="autoZero"/>
        <c:auto val="1"/>
        <c:lblAlgn val="ctr"/>
        <c:lblOffset val="100"/>
        <c:noMultiLvlLbl val="1"/>
      </c:catAx>
      <c:valAx>
        <c:axId val="216633728"/>
        <c:scaling>
          <c:orientation val="minMax"/>
          <c:max val="65"/>
          <c:min val="35"/>
        </c:scaling>
        <c:delete val="1"/>
        <c:axPos val="l"/>
        <c:majorGridlines/>
        <c:numFmt formatCode="General" sourceLinked="1"/>
        <c:majorTickMark val="cross"/>
        <c:minorTickMark val="cross"/>
        <c:tickLblPos val="nextTo"/>
        <c:crossAx val="216631936"/>
        <c:crosses val="autoZero"/>
        <c:crossBetween val="between"/>
        <c:majorUnit val="5"/>
      </c:valAx>
    </c:plotArea>
    <c:legend>
      <c:legendPos val="b"/>
      <c:layout>
        <c:manualLayout>
          <c:xMode val="edge"/>
          <c:yMode val="edge"/>
          <c:x val="2.3923444976076555E-2"/>
          <c:y val="0.84841723970024063"/>
          <c:w val="0.96969847668563036"/>
          <c:h val="0.14027173073953988"/>
        </c:manualLayout>
      </c:layout>
      <c:overlay val="1"/>
    </c:legend>
    <c:plotVisOnly val="1"/>
    <c:dispBlanksAs val="gap"/>
    <c:showDLblsOverMax val="1"/>
  </c:chart>
  <c:txPr>
    <a:bodyPr/>
    <a:lstStyle/>
    <a:p>
      <a:pPr>
        <a:defRPr sz="1200">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44</TotalTime>
  <Pages>196</Pages>
  <Words>76197</Words>
  <Characters>434326</Characters>
  <Application>Microsoft Office Word</Application>
  <DocSecurity>0</DocSecurity>
  <Lines>3619</Lines>
  <Paragraphs>1019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509504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Иванова Мария Владимировна</dc:creator>
  <cp:lastModifiedBy>Бессонов Владислав Владимирович</cp:lastModifiedBy>
  <cp:revision>7</cp:revision>
  <cp:lastPrinted>2019-10-15T08:41:00Z</cp:lastPrinted>
  <dcterms:created xsi:type="dcterms:W3CDTF">2019-10-02T07:22:00Z</dcterms:created>
  <dcterms:modified xsi:type="dcterms:W3CDTF">2020-08-11T10:15:00Z</dcterms:modified>
</cp:coreProperties>
</file>