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14" w:rsidRPr="00BF05F3" w:rsidRDefault="007E7148" w:rsidP="00F44EA7">
      <w:pPr>
        <w:spacing w:before="120"/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 xml:space="preserve"> </w:t>
      </w:r>
      <w:r w:rsidR="008B4D4B" w:rsidRPr="00BF05F3">
        <w:rPr>
          <w:b/>
          <w:bCs/>
          <w:sz w:val="28"/>
          <w:szCs w:val="28"/>
        </w:rPr>
        <w:t xml:space="preserve"> </w:t>
      </w:r>
      <w:r w:rsidR="00F44EA7" w:rsidRPr="00BF05F3">
        <w:rPr>
          <w:b/>
          <w:bCs/>
          <w:sz w:val="28"/>
          <w:szCs w:val="28"/>
        </w:rPr>
        <w:t>Пояснительная запис</w:t>
      </w:r>
      <w:r w:rsidR="00F44EA7" w:rsidRPr="00BF05F3">
        <w:rPr>
          <w:rStyle w:val="ajaxsearchhighlightajaxsearchhighlight2"/>
          <w:b/>
          <w:bCs/>
          <w:sz w:val="28"/>
          <w:szCs w:val="28"/>
        </w:rPr>
        <w:t>к</w:t>
      </w:r>
      <w:r w:rsidR="00F44EA7" w:rsidRPr="00BF05F3">
        <w:rPr>
          <w:b/>
          <w:bCs/>
          <w:sz w:val="28"/>
          <w:szCs w:val="28"/>
        </w:rPr>
        <w:t>а</w:t>
      </w:r>
    </w:p>
    <w:p w:rsidR="00F44EA7" w:rsidRPr="00BF05F3" w:rsidRDefault="00F44EA7" w:rsidP="00F44EA7">
      <w:pPr>
        <w:spacing w:before="120"/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 xml:space="preserve"> </w:t>
      </w:r>
      <w:r w:rsidRPr="00BF05F3">
        <w:rPr>
          <w:rStyle w:val="ajaxsearchhighlightajaxsearchhighlight2"/>
          <w:b/>
          <w:bCs/>
          <w:sz w:val="28"/>
          <w:szCs w:val="28"/>
        </w:rPr>
        <w:t>к</w:t>
      </w:r>
      <w:r w:rsidRPr="00BF05F3">
        <w:rPr>
          <w:b/>
          <w:bCs/>
          <w:sz w:val="28"/>
          <w:szCs w:val="28"/>
        </w:rPr>
        <w:t xml:space="preserve"> докладу главы Новокузнецкого муниципального района</w:t>
      </w:r>
    </w:p>
    <w:p w:rsidR="00F44EA7" w:rsidRPr="00BF05F3" w:rsidRDefault="00490B5A" w:rsidP="00F44EA7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Шарнина Андрея Валерьевича</w:t>
      </w:r>
    </w:p>
    <w:p w:rsidR="00E77614" w:rsidRPr="00BF05F3" w:rsidRDefault="00F44EA7" w:rsidP="00F44EA7">
      <w:pPr>
        <w:spacing w:before="120"/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>о достигнутых значениях по</w:t>
      </w:r>
      <w:r w:rsidRPr="00BF05F3">
        <w:rPr>
          <w:rStyle w:val="ajaxsearchhighlightajaxsearchhighlight2"/>
          <w:b/>
          <w:bCs/>
          <w:sz w:val="28"/>
          <w:szCs w:val="28"/>
        </w:rPr>
        <w:t>к</w:t>
      </w:r>
      <w:r w:rsidRPr="00BF05F3">
        <w:rPr>
          <w:b/>
          <w:bCs/>
          <w:sz w:val="28"/>
          <w:szCs w:val="28"/>
        </w:rPr>
        <w:t>азателей для оцен</w:t>
      </w:r>
      <w:r w:rsidRPr="00BF05F3">
        <w:rPr>
          <w:rStyle w:val="ajaxsearchhighlightajaxsearchhighlight2"/>
          <w:b/>
          <w:bCs/>
          <w:sz w:val="28"/>
          <w:szCs w:val="28"/>
        </w:rPr>
        <w:t>к</w:t>
      </w:r>
      <w:r w:rsidRPr="00BF05F3">
        <w:rPr>
          <w:b/>
          <w:bCs/>
          <w:sz w:val="28"/>
          <w:szCs w:val="28"/>
        </w:rPr>
        <w:t>и эффе</w:t>
      </w:r>
      <w:r w:rsidRPr="00BF05F3">
        <w:rPr>
          <w:rStyle w:val="ajaxsearchhighlightajaxsearchhighlight2"/>
          <w:b/>
          <w:bCs/>
          <w:sz w:val="28"/>
          <w:szCs w:val="28"/>
        </w:rPr>
        <w:t>к</w:t>
      </w:r>
      <w:r w:rsidRPr="00BF05F3">
        <w:rPr>
          <w:b/>
          <w:bCs/>
          <w:sz w:val="28"/>
          <w:szCs w:val="28"/>
        </w:rPr>
        <w:t>тивности деятельности органов местного самоуправления</w:t>
      </w:r>
    </w:p>
    <w:p w:rsidR="00F44EA7" w:rsidRPr="00BF05F3" w:rsidRDefault="00F44EA7" w:rsidP="00F44EA7">
      <w:pPr>
        <w:spacing w:before="120"/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 xml:space="preserve"> Новокузнецкого муниципального района </w:t>
      </w:r>
    </w:p>
    <w:p w:rsidR="00F44EA7" w:rsidRPr="00BF05F3" w:rsidRDefault="00F44EA7" w:rsidP="00F44EA7">
      <w:pPr>
        <w:spacing w:before="120"/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>за 201</w:t>
      </w:r>
      <w:r w:rsidR="00357C5C">
        <w:rPr>
          <w:b/>
          <w:bCs/>
          <w:sz w:val="28"/>
          <w:szCs w:val="28"/>
        </w:rPr>
        <w:t>9</w:t>
      </w:r>
      <w:r w:rsidRPr="00BF05F3">
        <w:rPr>
          <w:b/>
          <w:bCs/>
          <w:sz w:val="28"/>
          <w:szCs w:val="28"/>
        </w:rPr>
        <w:t xml:space="preserve"> год и </w:t>
      </w:r>
      <w:r w:rsidR="00490B5A">
        <w:rPr>
          <w:b/>
          <w:bCs/>
          <w:sz w:val="28"/>
          <w:szCs w:val="28"/>
        </w:rPr>
        <w:t xml:space="preserve">их </w:t>
      </w:r>
      <w:r w:rsidRPr="00BF05F3">
        <w:rPr>
          <w:b/>
          <w:bCs/>
          <w:sz w:val="28"/>
          <w:szCs w:val="28"/>
        </w:rPr>
        <w:t xml:space="preserve">планируемых </w:t>
      </w:r>
      <w:proofErr w:type="gramStart"/>
      <w:r w:rsidRPr="00BF05F3">
        <w:rPr>
          <w:b/>
          <w:bCs/>
          <w:sz w:val="28"/>
          <w:szCs w:val="28"/>
        </w:rPr>
        <w:t>значениях</w:t>
      </w:r>
      <w:proofErr w:type="gramEnd"/>
      <w:r w:rsidRPr="00BF05F3">
        <w:rPr>
          <w:b/>
          <w:bCs/>
          <w:sz w:val="28"/>
          <w:szCs w:val="28"/>
        </w:rPr>
        <w:t xml:space="preserve"> на 20</w:t>
      </w:r>
      <w:r w:rsidR="00357C5C">
        <w:rPr>
          <w:b/>
          <w:bCs/>
          <w:sz w:val="28"/>
          <w:szCs w:val="28"/>
        </w:rPr>
        <w:t>20</w:t>
      </w:r>
      <w:r w:rsidRPr="00BF05F3">
        <w:rPr>
          <w:b/>
          <w:bCs/>
          <w:sz w:val="28"/>
          <w:szCs w:val="28"/>
        </w:rPr>
        <w:t>-20</w:t>
      </w:r>
      <w:r w:rsidR="001C5FE5" w:rsidRPr="00BF05F3">
        <w:rPr>
          <w:b/>
          <w:bCs/>
          <w:sz w:val="28"/>
          <w:szCs w:val="28"/>
        </w:rPr>
        <w:t>2</w:t>
      </w:r>
      <w:r w:rsidR="00357C5C">
        <w:rPr>
          <w:b/>
          <w:bCs/>
          <w:sz w:val="28"/>
          <w:szCs w:val="28"/>
        </w:rPr>
        <w:t>2</w:t>
      </w:r>
      <w:r w:rsidRPr="00BF05F3">
        <w:rPr>
          <w:b/>
          <w:bCs/>
          <w:sz w:val="28"/>
          <w:szCs w:val="28"/>
        </w:rPr>
        <w:t xml:space="preserve"> гг.</w:t>
      </w:r>
    </w:p>
    <w:p w:rsidR="00F44EA7" w:rsidRPr="00BF05F3" w:rsidRDefault="00F44EA7" w:rsidP="00F44EA7">
      <w:pPr>
        <w:rPr>
          <w:b/>
          <w:sz w:val="28"/>
          <w:szCs w:val="28"/>
        </w:rPr>
      </w:pPr>
    </w:p>
    <w:p w:rsidR="006B2B6D" w:rsidRPr="00F44EA7" w:rsidRDefault="006B2B6D" w:rsidP="00F44EA7">
      <w:pPr>
        <w:rPr>
          <w:b/>
          <w:sz w:val="28"/>
          <w:szCs w:val="28"/>
        </w:rPr>
      </w:pPr>
    </w:p>
    <w:p w:rsidR="00F44EA7" w:rsidRDefault="005432AD" w:rsidP="00A73538">
      <w:pPr>
        <w:spacing w:line="360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Экономическое развитие</w:t>
      </w:r>
    </w:p>
    <w:p w:rsidR="00AE709D" w:rsidRDefault="00C62483" w:rsidP="00F427AF">
      <w:pPr>
        <w:ind w:firstLine="680"/>
        <w:jc w:val="both"/>
        <w:rPr>
          <w:color w:val="000000" w:themeColor="text1"/>
          <w:sz w:val="28"/>
          <w:szCs w:val="28"/>
        </w:rPr>
      </w:pPr>
      <w:r w:rsidRPr="00C62483">
        <w:rPr>
          <w:color w:val="000000" w:themeColor="text1"/>
          <w:sz w:val="28"/>
          <w:szCs w:val="28"/>
        </w:rPr>
        <w:t xml:space="preserve">По объему </w:t>
      </w:r>
      <w:r>
        <w:rPr>
          <w:color w:val="000000" w:themeColor="text1"/>
          <w:sz w:val="28"/>
          <w:szCs w:val="28"/>
        </w:rPr>
        <w:t xml:space="preserve">инвестиционных </w:t>
      </w:r>
      <w:r w:rsidRPr="00C62483">
        <w:rPr>
          <w:color w:val="000000" w:themeColor="text1"/>
          <w:sz w:val="28"/>
          <w:szCs w:val="28"/>
        </w:rPr>
        <w:t xml:space="preserve">вложений в основной капитал </w:t>
      </w:r>
      <w:r>
        <w:rPr>
          <w:color w:val="000000" w:themeColor="text1"/>
          <w:sz w:val="28"/>
          <w:szCs w:val="28"/>
        </w:rPr>
        <w:t xml:space="preserve">Новокузнецкий муниципальный район </w:t>
      </w:r>
      <w:r w:rsidR="003302B7">
        <w:rPr>
          <w:color w:val="000000" w:themeColor="text1"/>
          <w:sz w:val="28"/>
          <w:szCs w:val="28"/>
        </w:rPr>
        <w:t xml:space="preserve"> является достаточно значимым</w:t>
      </w:r>
      <w:r w:rsidRPr="00C62483">
        <w:rPr>
          <w:color w:val="000000" w:themeColor="text1"/>
          <w:sz w:val="28"/>
          <w:szCs w:val="28"/>
        </w:rPr>
        <w:t xml:space="preserve"> среди муниципальных районов области</w:t>
      </w:r>
      <w:r w:rsidR="00AE709D">
        <w:rPr>
          <w:color w:val="000000" w:themeColor="text1"/>
          <w:sz w:val="28"/>
          <w:szCs w:val="28"/>
        </w:rPr>
        <w:t>.</w:t>
      </w:r>
    </w:p>
    <w:p w:rsidR="00A94229" w:rsidRDefault="00A94229" w:rsidP="00F427A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57C5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EE6F05">
        <w:rPr>
          <w:sz w:val="28"/>
          <w:szCs w:val="28"/>
        </w:rPr>
        <w:t>всеми субъектами экономической деятельности на развитие</w:t>
      </w:r>
      <w:r>
        <w:rPr>
          <w:sz w:val="28"/>
          <w:szCs w:val="28"/>
        </w:rPr>
        <w:t xml:space="preserve"> экономик</w:t>
      </w:r>
      <w:r w:rsidR="00EE6F05">
        <w:rPr>
          <w:sz w:val="28"/>
          <w:szCs w:val="28"/>
        </w:rPr>
        <w:t xml:space="preserve">и и социальной сферы </w:t>
      </w:r>
      <w:r>
        <w:rPr>
          <w:sz w:val="28"/>
          <w:szCs w:val="28"/>
        </w:rPr>
        <w:t xml:space="preserve"> района </w:t>
      </w:r>
      <w:r w:rsidR="00EE6F05">
        <w:rPr>
          <w:sz w:val="28"/>
          <w:szCs w:val="28"/>
        </w:rPr>
        <w:t>направлен</w:t>
      </w:r>
      <w:r w:rsidR="00196254">
        <w:rPr>
          <w:sz w:val="28"/>
          <w:szCs w:val="28"/>
        </w:rPr>
        <w:t>о</w:t>
      </w:r>
      <w:r w:rsidR="00E35189">
        <w:rPr>
          <w:sz w:val="28"/>
          <w:szCs w:val="28"/>
        </w:rPr>
        <w:t xml:space="preserve"> </w:t>
      </w:r>
      <w:r w:rsidR="00F427AF">
        <w:rPr>
          <w:sz w:val="28"/>
          <w:szCs w:val="28"/>
        </w:rPr>
        <w:t>26 376,6</w:t>
      </w:r>
      <w:r w:rsidR="001C5FE5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512893">
        <w:rPr>
          <w:sz w:val="28"/>
          <w:szCs w:val="28"/>
        </w:rPr>
        <w:t>н</w:t>
      </w:r>
      <w:r w:rsidR="0068710A">
        <w:rPr>
          <w:sz w:val="28"/>
          <w:szCs w:val="28"/>
        </w:rPr>
        <w:t>.</w:t>
      </w:r>
      <w:r w:rsidR="00A73538">
        <w:rPr>
          <w:sz w:val="28"/>
          <w:szCs w:val="28"/>
        </w:rPr>
        <w:t xml:space="preserve"> </w:t>
      </w:r>
      <w:r w:rsidR="0068710A">
        <w:rPr>
          <w:sz w:val="28"/>
          <w:szCs w:val="28"/>
        </w:rPr>
        <w:t>руб.</w:t>
      </w:r>
      <w:r>
        <w:rPr>
          <w:sz w:val="28"/>
          <w:szCs w:val="28"/>
        </w:rPr>
        <w:t>, что состав</w:t>
      </w:r>
      <w:r w:rsidR="00EE6F05">
        <w:rPr>
          <w:sz w:val="28"/>
          <w:szCs w:val="28"/>
        </w:rPr>
        <w:t xml:space="preserve">ило </w:t>
      </w:r>
      <w:r>
        <w:rPr>
          <w:sz w:val="28"/>
          <w:szCs w:val="28"/>
        </w:rPr>
        <w:t xml:space="preserve"> </w:t>
      </w:r>
      <w:r w:rsidR="00F427AF">
        <w:rPr>
          <w:sz w:val="28"/>
          <w:szCs w:val="28"/>
        </w:rPr>
        <w:t>67,7</w:t>
      </w:r>
      <w:r w:rsidR="00A73538">
        <w:rPr>
          <w:sz w:val="28"/>
          <w:szCs w:val="28"/>
        </w:rPr>
        <w:t xml:space="preserve"> </w:t>
      </w:r>
      <w:r w:rsidR="00327C04">
        <w:rPr>
          <w:sz w:val="28"/>
          <w:szCs w:val="28"/>
        </w:rPr>
        <w:t xml:space="preserve">% </w:t>
      </w:r>
      <w:r w:rsidR="00EE6F05">
        <w:rPr>
          <w:sz w:val="28"/>
          <w:szCs w:val="28"/>
        </w:rPr>
        <w:t>к</w:t>
      </w:r>
      <w:r w:rsidR="00327C04">
        <w:rPr>
          <w:sz w:val="28"/>
          <w:szCs w:val="28"/>
        </w:rPr>
        <w:t xml:space="preserve"> уровн</w:t>
      </w:r>
      <w:r w:rsidR="00EE6F05">
        <w:rPr>
          <w:sz w:val="28"/>
          <w:szCs w:val="28"/>
        </w:rPr>
        <w:t>ю прошлого года</w:t>
      </w:r>
      <w:r w:rsidR="005A52AC">
        <w:rPr>
          <w:sz w:val="28"/>
          <w:szCs w:val="28"/>
        </w:rPr>
        <w:t xml:space="preserve"> (в действующих ценах)</w:t>
      </w:r>
      <w:r w:rsidR="00EE6F05">
        <w:rPr>
          <w:sz w:val="28"/>
          <w:szCs w:val="28"/>
        </w:rPr>
        <w:t xml:space="preserve">. </w:t>
      </w:r>
      <w:r w:rsidR="00327C04">
        <w:rPr>
          <w:sz w:val="28"/>
          <w:szCs w:val="28"/>
        </w:rPr>
        <w:t>Доля района  в объеме инвестиций Кемеровской области</w:t>
      </w:r>
      <w:r w:rsidR="00E62171">
        <w:rPr>
          <w:sz w:val="28"/>
          <w:szCs w:val="28"/>
        </w:rPr>
        <w:t xml:space="preserve"> </w:t>
      </w:r>
      <w:r w:rsidR="008B6246">
        <w:rPr>
          <w:sz w:val="28"/>
          <w:szCs w:val="28"/>
        </w:rPr>
        <w:t>–</w:t>
      </w:r>
      <w:r w:rsidR="00327C04">
        <w:rPr>
          <w:sz w:val="28"/>
          <w:szCs w:val="28"/>
        </w:rPr>
        <w:t xml:space="preserve"> </w:t>
      </w:r>
      <w:r w:rsidR="00F427AF">
        <w:rPr>
          <w:sz w:val="28"/>
          <w:szCs w:val="28"/>
        </w:rPr>
        <w:t>8,9</w:t>
      </w:r>
      <w:r w:rsidR="00A73538">
        <w:rPr>
          <w:sz w:val="28"/>
          <w:szCs w:val="28"/>
        </w:rPr>
        <w:t xml:space="preserve"> </w:t>
      </w:r>
      <w:r w:rsidR="00327C04">
        <w:rPr>
          <w:sz w:val="28"/>
          <w:szCs w:val="28"/>
        </w:rPr>
        <w:t xml:space="preserve">%. </w:t>
      </w:r>
      <w:r w:rsidR="000E2AB1">
        <w:rPr>
          <w:sz w:val="28"/>
          <w:szCs w:val="28"/>
        </w:rPr>
        <w:t>Для сравнения,  в 201</w:t>
      </w:r>
      <w:r w:rsidR="00F427AF">
        <w:rPr>
          <w:sz w:val="28"/>
          <w:szCs w:val="28"/>
        </w:rPr>
        <w:t>8</w:t>
      </w:r>
      <w:r w:rsidR="000E2AB1">
        <w:rPr>
          <w:sz w:val="28"/>
          <w:szCs w:val="28"/>
        </w:rPr>
        <w:t xml:space="preserve"> году – </w:t>
      </w:r>
      <w:r w:rsidR="00F427AF">
        <w:rPr>
          <w:sz w:val="28"/>
          <w:szCs w:val="28"/>
        </w:rPr>
        <w:t>13,9</w:t>
      </w:r>
      <w:r w:rsidR="000E2AB1">
        <w:rPr>
          <w:sz w:val="28"/>
          <w:szCs w:val="28"/>
        </w:rPr>
        <w:t xml:space="preserve"> %</w:t>
      </w:r>
      <w:r w:rsidR="00F427AF">
        <w:rPr>
          <w:sz w:val="28"/>
          <w:szCs w:val="28"/>
        </w:rPr>
        <w:t>.</w:t>
      </w:r>
    </w:p>
    <w:p w:rsidR="00F427AF" w:rsidRDefault="00F427AF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модернизация производства и новое строительство на предприятиях угольной промышленности. </w:t>
      </w:r>
    </w:p>
    <w:p w:rsidR="00F427AF" w:rsidRDefault="00F427AF" w:rsidP="00F42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Улучшает инфраструктуру предприятий АО УК «Сибирская» - построены технологическая дорога – 992 млн. руб., две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одноцепные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высоковольтные линии мощностью 220 кВт и две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одноцепные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ВЛ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35 кВт – 463 млн. руб., подъездной железнодорожный путь и путевое развитие шахты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Увальная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» – 84 млн. руб.</w:t>
      </w:r>
    </w:p>
    <w:p w:rsidR="00F427AF" w:rsidRDefault="00F427AF" w:rsidP="00F42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ООО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Энергия-НК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ведет обработку запасов угля на участке недр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Бунгуро-Листвянский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2-4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Кушеяковский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Новый – 71 млн. руб.</w:t>
      </w:r>
    </w:p>
    <w:p w:rsidR="00F427AF" w:rsidRDefault="00F427AF" w:rsidP="00F42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ООО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Промугольсервис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построило административно-бытовой комбинат, сети противопожарного водоснабжения и станцию водоподготовки. Объем инвестиций составил 336 млн. руб.</w:t>
      </w:r>
    </w:p>
    <w:p w:rsidR="00F427AF" w:rsidRDefault="00F427AF" w:rsidP="00F42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ООО «Разрез Южный» строит шахту на участке «Отвальный Южный 1 Глубокий» и здание АГК, на эти цели в текущем году направлен 1 млрд. руб.</w:t>
      </w:r>
    </w:p>
    <w:p w:rsidR="00F427AF" w:rsidRDefault="00F427AF" w:rsidP="00F42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ООО «Ресурс» продолжает строительство административно-бытового корпуса, затрачено около 400 млн. руб.</w:t>
      </w:r>
    </w:p>
    <w:p w:rsidR="00F427AF" w:rsidRDefault="00F427AF" w:rsidP="00F42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Возводит экологические объекты АО «Шахтоуправление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Талдинское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 - 97 млн. руб.</w:t>
      </w:r>
    </w:p>
    <w:p w:rsidR="00894DD7" w:rsidRDefault="004D22E2" w:rsidP="00F427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E2">
        <w:rPr>
          <w:rFonts w:ascii="Times New Roman" w:hAnsi="Times New Roman" w:cs="Times New Roman"/>
          <w:sz w:val="28"/>
          <w:szCs w:val="28"/>
        </w:rPr>
        <w:t>Администрацией района ведется работа по привлечению инвесторов – создана рабочая группа (проектный офис) по сопровождению инвестиционных проектов, реализуемых или планируемых к реализации на территории района. Определен</w:t>
      </w:r>
      <w:r w:rsidR="00F427AF">
        <w:rPr>
          <w:rFonts w:ascii="Times New Roman" w:hAnsi="Times New Roman" w:cs="Times New Roman"/>
          <w:sz w:val="28"/>
          <w:szCs w:val="28"/>
        </w:rPr>
        <w:t>ы</w:t>
      </w:r>
      <w:r w:rsidRPr="004D22E2">
        <w:rPr>
          <w:rFonts w:ascii="Times New Roman" w:hAnsi="Times New Roman" w:cs="Times New Roman"/>
          <w:sz w:val="28"/>
          <w:szCs w:val="28"/>
        </w:rPr>
        <w:t xml:space="preserve"> 5</w:t>
      </w:r>
      <w:r w:rsidR="00F427AF">
        <w:rPr>
          <w:rFonts w:ascii="Times New Roman" w:hAnsi="Times New Roman" w:cs="Times New Roman"/>
          <w:sz w:val="28"/>
          <w:szCs w:val="28"/>
        </w:rPr>
        <w:t>3 инвестиционные</w:t>
      </w:r>
      <w:r w:rsidRPr="004D22E2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F427AF">
        <w:rPr>
          <w:rFonts w:ascii="Times New Roman" w:hAnsi="Times New Roman" w:cs="Times New Roman"/>
          <w:sz w:val="28"/>
          <w:szCs w:val="28"/>
        </w:rPr>
        <w:t>ки</w:t>
      </w:r>
      <w:r w:rsidRPr="004D22E2">
        <w:rPr>
          <w:rFonts w:ascii="Times New Roman" w:hAnsi="Times New Roman" w:cs="Times New Roman"/>
          <w:sz w:val="28"/>
          <w:szCs w:val="28"/>
        </w:rPr>
        <w:t xml:space="preserve"> под различные</w:t>
      </w:r>
      <w:r w:rsidR="00894DD7">
        <w:rPr>
          <w:rFonts w:ascii="Times New Roman" w:hAnsi="Times New Roman" w:cs="Times New Roman"/>
          <w:sz w:val="28"/>
          <w:szCs w:val="28"/>
        </w:rPr>
        <w:t xml:space="preserve">   </w:t>
      </w:r>
      <w:r w:rsidRPr="004D22E2">
        <w:rPr>
          <w:rFonts w:ascii="Times New Roman" w:hAnsi="Times New Roman" w:cs="Times New Roman"/>
          <w:sz w:val="28"/>
          <w:szCs w:val="28"/>
        </w:rPr>
        <w:t xml:space="preserve"> виды</w:t>
      </w:r>
      <w:r w:rsidR="00894DD7">
        <w:rPr>
          <w:rFonts w:ascii="Times New Roman" w:hAnsi="Times New Roman" w:cs="Times New Roman"/>
          <w:sz w:val="28"/>
          <w:szCs w:val="28"/>
        </w:rPr>
        <w:t xml:space="preserve">   </w:t>
      </w:r>
      <w:r w:rsidRPr="004D22E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94DD7">
        <w:rPr>
          <w:rFonts w:ascii="Times New Roman" w:hAnsi="Times New Roman" w:cs="Times New Roman"/>
          <w:sz w:val="28"/>
          <w:szCs w:val="28"/>
        </w:rPr>
        <w:t xml:space="preserve">  </w:t>
      </w:r>
      <w:r w:rsidRPr="004D22E2">
        <w:rPr>
          <w:rFonts w:ascii="Times New Roman" w:hAnsi="Times New Roman" w:cs="Times New Roman"/>
          <w:sz w:val="28"/>
          <w:szCs w:val="28"/>
        </w:rPr>
        <w:t xml:space="preserve">в </w:t>
      </w:r>
      <w:r w:rsidR="00894DD7">
        <w:rPr>
          <w:rFonts w:ascii="Times New Roman" w:hAnsi="Times New Roman" w:cs="Times New Roman"/>
          <w:sz w:val="28"/>
          <w:szCs w:val="28"/>
        </w:rPr>
        <w:t xml:space="preserve">   </w:t>
      </w:r>
      <w:r w:rsidRPr="004D22E2">
        <w:rPr>
          <w:rFonts w:ascii="Times New Roman" w:hAnsi="Times New Roman" w:cs="Times New Roman"/>
          <w:sz w:val="28"/>
          <w:szCs w:val="28"/>
        </w:rPr>
        <w:t>сфере</w:t>
      </w:r>
      <w:r w:rsidR="00894DD7">
        <w:rPr>
          <w:rFonts w:ascii="Times New Roman" w:hAnsi="Times New Roman" w:cs="Times New Roman"/>
          <w:sz w:val="28"/>
          <w:szCs w:val="28"/>
        </w:rPr>
        <w:t xml:space="preserve">   </w:t>
      </w:r>
      <w:r w:rsidRPr="004D22E2"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proofErr w:type="gramStart"/>
      <w:r w:rsidRPr="004D22E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D2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DD7" w:rsidRDefault="00894DD7" w:rsidP="00F427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2E2" w:rsidRPr="004D22E2" w:rsidRDefault="004D22E2" w:rsidP="00894DD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2E2">
        <w:rPr>
          <w:rFonts w:ascii="Times New Roman" w:hAnsi="Times New Roman" w:cs="Times New Roman"/>
          <w:sz w:val="28"/>
          <w:szCs w:val="28"/>
        </w:rPr>
        <w:lastRenderedPageBreak/>
        <w:t>хозяйства, логистики, торговли и дорожного сервиса, туризма и гостиничного бизнеса, создания сервисных центров. Инвестиционные площадки размещены на официальном сайте района и инвестиционном портале, также всем заинтересованным лицам можно подать заявку на формирование инвестиционной площадки в электронном виде.</w:t>
      </w:r>
    </w:p>
    <w:p w:rsidR="00797802" w:rsidRPr="00797802" w:rsidRDefault="00797802" w:rsidP="00F427AF">
      <w:pPr>
        <w:ind w:firstLine="709"/>
        <w:jc w:val="both"/>
        <w:rPr>
          <w:sz w:val="28"/>
          <w:szCs w:val="28"/>
        </w:rPr>
      </w:pPr>
      <w:r w:rsidRPr="00797802">
        <w:rPr>
          <w:sz w:val="28"/>
          <w:szCs w:val="28"/>
        </w:rPr>
        <w:t xml:space="preserve">В течение </w:t>
      </w:r>
      <w:r w:rsidR="00292762">
        <w:rPr>
          <w:sz w:val="28"/>
          <w:szCs w:val="28"/>
        </w:rPr>
        <w:t>201</w:t>
      </w:r>
      <w:r w:rsidR="00F427A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97802">
        <w:rPr>
          <w:sz w:val="28"/>
          <w:szCs w:val="28"/>
        </w:rPr>
        <w:t xml:space="preserve">года отделом архитектуры </w:t>
      </w:r>
      <w:r>
        <w:rPr>
          <w:sz w:val="28"/>
          <w:szCs w:val="28"/>
        </w:rPr>
        <w:t xml:space="preserve">и </w:t>
      </w:r>
      <w:r w:rsidRPr="00797802">
        <w:rPr>
          <w:sz w:val="28"/>
          <w:szCs w:val="28"/>
        </w:rPr>
        <w:t xml:space="preserve">градостроительства администрации </w:t>
      </w:r>
      <w:r>
        <w:rPr>
          <w:sz w:val="28"/>
          <w:szCs w:val="28"/>
        </w:rPr>
        <w:t xml:space="preserve">Новокузнецкого муниципального </w:t>
      </w:r>
      <w:r w:rsidRPr="00797802">
        <w:rPr>
          <w:sz w:val="28"/>
          <w:szCs w:val="28"/>
        </w:rPr>
        <w:t xml:space="preserve">района подготовлено </w:t>
      </w:r>
      <w:r w:rsidR="00F427AF">
        <w:rPr>
          <w:sz w:val="28"/>
          <w:szCs w:val="28"/>
        </w:rPr>
        <w:t>345</w:t>
      </w:r>
      <w:r w:rsidRPr="00797802">
        <w:rPr>
          <w:sz w:val="28"/>
          <w:szCs w:val="28"/>
        </w:rPr>
        <w:t xml:space="preserve"> градостроительных план</w:t>
      </w:r>
      <w:r w:rsidR="00F57566">
        <w:rPr>
          <w:sz w:val="28"/>
          <w:szCs w:val="28"/>
        </w:rPr>
        <w:t>ов</w:t>
      </w:r>
      <w:r w:rsidRPr="00797802">
        <w:rPr>
          <w:sz w:val="28"/>
          <w:szCs w:val="28"/>
        </w:rPr>
        <w:t xml:space="preserve"> земельных участков, что также способствует инвестиционной привлекательности территории.</w:t>
      </w:r>
    </w:p>
    <w:p w:rsidR="001E5A38" w:rsidRPr="00512893" w:rsidRDefault="001E5A38" w:rsidP="00F427AF">
      <w:pPr>
        <w:ind w:firstLine="708"/>
        <w:jc w:val="both"/>
        <w:rPr>
          <w:sz w:val="28"/>
          <w:szCs w:val="28"/>
        </w:rPr>
      </w:pPr>
      <w:r w:rsidRPr="00512893">
        <w:rPr>
          <w:sz w:val="28"/>
          <w:szCs w:val="28"/>
        </w:rPr>
        <w:t>В Новокузнецком муниципальном районе объем инвестиций в основной капитал (без бюджетных средств) в расчете на одного человека в 201</w:t>
      </w:r>
      <w:r w:rsidR="00F726F3">
        <w:rPr>
          <w:sz w:val="28"/>
          <w:szCs w:val="28"/>
        </w:rPr>
        <w:t>9</w:t>
      </w:r>
      <w:r w:rsidR="00350409">
        <w:rPr>
          <w:sz w:val="28"/>
          <w:szCs w:val="28"/>
        </w:rPr>
        <w:t xml:space="preserve"> </w:t>
      </w:r>
      <w:r w:rsidR="0068710A">
        <w:rPr>
          <w:sz w:val="28"/>
          <w:szCs w:val="28"/>
        </w:rPr>
        <w:t xml:space="preserve"> году </w:t>
      </w:r>
      <w:r w:rsidR="00F2540A">
        <w:rPr>
          <w:sz w:val="28"/>
          <w:szCs w:val="28"/>
        </w:rPr>
        <w:t>составил</w:t>
      </w:r>
      <w:r w:rsidR="0068710A">
        <w:rPr>
          <w:sz w:val="28"/>
          <w:szCs w:val="28"/>
        </w:rPr>
        <w:t xml:space="preserve"> </w:t>
      </w:r>
      <w:r w:rsidR="00F726F3">
        <w:rPr>
          <w:sz w:val="28"/>
          <w:szCs w:val="28"/>
        </w:rPr>
        <w:t>522 22</w:t>
      </w:r>
      <w:r w:rsidR="00342893">
        <w:rPr>
          <w:sz w:val="28"/>
          <w:szCs w:val="28"/>
        </w:rPr>
        <w:t>8</w:t>
      </w:r>
      <w:r w:rsidR="00F726F3">
        <w:rPr>
          <w:sz w:val="28"/>
          <w:szCs w:val="28"/>
        </w:rPr>
        <w:t>,0</w:t>
      </w:r>
      <w:r w:rsidRPr="0051289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– </w:t>
      </w:r>
      <w:r w:rsidR="00F726F3">
        <w:rPr>
          <w:sz w:val="28"/>
          <w:szCs w:val="28"/>
        </w:rPr>
        <w:t>73,8</w:t>
      </w:r>
      <w:r w:rsidR="00FF6C9F">
        <w:rPr>
          <w:sz w:val="28"/>
          <w:szCs w:val="28"/>
        </w:rPr>
        <w:t xml:space="preserve"> </w:t>
      </w:r>
      <w:r w:rsidRPr="00512893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</w:t>
      </w:r>
      <w:r w:rsidRPr="00512893">
        <w:rPr>
          <w:sz w:val="28"/>
          <w:szCs w:val="28"/>
        </w:rPr>
        <w:t xml:space="preserve"> 201</w:t>
      </w:r>
      <w:r w:rsidR="00F726F3">
        <w:rPr>
          <w:sz w:val="28"/>
          <w:szCs w:val="28"/>
        </w:rPr>
        <w:t>8</w:t>
      </w:r>
      <w:r w:rsidR="00F2540A">
        <w:rPr>
          <w:sz w:val="28"/>
          <w:szCs w:val="28"/>
        </w:rPr>
        <w:t xml:space="preserve"> года.</w:t>
      </w:r>
    </w:p>
    <w:p w:rsidR="001E5A38" w:rsidRDefault="001E5A38" w:rsidP="00F427AF">
      <w:pPr>
        <w:jc w:val="both"/>
        <w:rPr>
          <w:sz w:val="28"/>
          <w:szCs w:val="28"/>
        </w:rPr>
      </w:pPr>
      <w:r w:rsidRPr="00512893">
        <w:rPr>
          <w:sz w:val="28"/>
          <w:szCs w:val="28"/>
        </w:rPr>
        <w:tab/>
        <w:t>В плановом периоде инвестиционные вложения организаций будут повышаться</w:t>
      </w:r>
      <w:r>
        <w:rPr>
          <w:sz w:val="28"/>
          <w:szCs w:val="28"/>
        </w:rPr>
        <w:t xml:space="preserve"> </w:t>
      </w:r>
      <w:r w:rsidRPr="00512893">
        <w:rPr>
          <w:sz w:val="28"/>
          <w:szCs w:val="28"/>
        </w:rPr>
        <w:t xml:space="preserve">и на 1 человека </w:t>
      </w:r>
      <w:r>
        <w:rPr>
          <w:sz w:val="28"/>
          <w:szCs w:val="28"/>
        </w:rPr>
        <w:t>в</w:t>
      </w:r>
      <w:r w:rsidRPr="0051289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6F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512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инвестиции </w:t>
      </w:r>
      <w:r w:rsidRPr="00512893">
        <w:rPr>
          <w:sz w:val="28"/>
          <w:szCs w:val="28"/>
        </w:rPr>
        <w:t>составят</w:t>
      </w:r>
      <w:r w:rsidR="00FF6C9F">
        <w:rPr>
          <w:sz w:val="28"/>
          <w:szCs w:val="28"/>
        </w:rPr>
        <w:t xml:space="preserve"> </w:t>
      </w:r>
      <w:r w:rsidR="00F726F3">
        <w:rPr>
          <w:sz w:val="28"/>
          <w:szCs w:val="28"/>
        </w:rPr>
        <w:t>595 326,0</w:t>
      </w:r>
      <w:r w:rsidRPr="00512893">
        <w:rPr>
          <w:sz w:val="28"/>
          <w:szCs w:val="28"/>
        </w:rPr>
        <w:t xml:space="preserve"> руб., 20</w:t>
      </w:r>
      <w:r w:rsidR="00F2540A">
        <w:rPr>
          <w:sz w:val="28"/>
          <w:szCs w:val="28"/>
        </w:rPr>
        <w:t>2</w:t>
      </w:r>
      <w:r w:rsidR="00F726F3">
        <w:rPr>
          <w:sz w:val="28"/>
          <w:szCs w:val="28"/>
        </w:rPr>
        <w:t>1</w:t>
      </w:r>
      <w:r w:rsidRPr="0051289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12893">
        <w:rPr>
          <w:sz w:val="28"/>
          <w:szCs w:val="28"/>
        </w:rPr>
        <w:t xml:space="preserve"> – </w:t>
      </w:r>
      <w:r w:rsidR="00F726F3">
        <w:rPr>
          <w:sz w:val="28"/>
          <w:szCs w:val="28"/>
        </w:rPr>
        <w:t>636 577,0</w:t>
      </w:r>
      <w:r w:rsidRPr="00512893">
        <w:rPr>
          <w:sz w:val="28"/>
          <w:szCs w:val="28"/>
        </w:rPr>
        <w:t xml:space="preserve"> руб., 20</w:t>
      </w:r>
      <w:r w:rsidR="00FF6C9F">
        <w:rPr>
          <w:sz w:val="28"/>
          <w:szCs w:val="28"/>
        </w:rPr>
        <w:t>2</w:t>
      </w:r>
      <w:r w:rsidR="00F726F3">
        <w:rPr>
          <w:sz w:val="28"/>
          <w:szCs w:val="28"/>
        </w:rPr>
        <w:t>2</w:t>
      </w:r>
      <w:r w:rsidRPr="0051289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12893">
        <w:rPr>
          <w:sz w:val="28"/>
          <w:szCs w:val="28"/>
        </w:rPr>
        <w:t xml:space="preserve"> – </w:t>
      </w:r>
      <w:r w:rsidR="00F726F3">
        <w:rPr>
          <w:sz w:val="28"/>
          <w:szCs w:val="28"/>
        </w:rPr>
        <w:t>798 442,0</w:t>
      </w:r>
      <w:r w:rsidRPr="00512893">
        <w:rPr>
          <w:sz w:val="28"/>
          <w:szCs w:val="28"/>
        </w:rPr>
        <w:t xml:space="preserve"> руб.</w:t>
      </w:r>
    </w:p>
    <w:p w:rsidR="001E5A38" w:rsidRDefault="001E5A38" w:rsidP="00F427AF">
      <w:pPr>
        <w:ind w:firstLine="709"/>
        <w:jc w:val="both"/>
        <w:rPr>
          <w:sz w:val="28"/>
          <w:szCs w:val="28"/>
        </w:rPr>
      </w:pPr>
      <w:r w:rsidRPr="00530AA9">
        <w:rPr>
          <w:sz w:val="28"/>
          <w:szCs w:val="28"/>
        </w:rPr>
        <w:t>В результате работы</w:t>
      </w:r>
      <w:r>
        <w:rPr>
          <w:sz w:val="28"/>
          <w:szCs w:val="28"/>
        </w:rPr>
        <w:t xml:space="preserve"> муниципального земельного контроля доля площади </w:t>
      </w:r>
      <w:r w:rsidRPr="00273275">
        <w:rPr>
          <w:sz w:val="28"/>
          <w:szCs w:val="28"/>
        </w:rPr>
        <w:t>земельных участков, являющихся объектами налогообложения земельным налогом</w:t>
      </w:r>
      <w:r w:rsidR="00957F9E">
        <w:rPr>
          <w:sz w:val="28"/>
          <w:szCs w:val="28"/>
        </w:rPr>
        <w:t>,</w:t>
      </w:r>
      <w:r w:rsidRPr="00273275">
        <w:rPr>
          <w:sz w:val="28"/>
          <w:szCs w:val="28"/>
        </w:rPr>
        <w:t xml:space="preserve"> в общей площади территории района</w:t>
      </w:r>
      <w:r>
        <w:rPr>
          <w:sz w:val="28"/>
          <w:szCs w:val="28"/>
        </w:rPr>
        <w:t xml:space="preserve"> </w:t>
      </w:r>
      <w:r w:rsidR="00530AA9">
        <w:rPr>
          <w:sz w:val="28"/>
          <w:szCs w:val="28"/>
        </w:rPr>
        <w:t xml:space="preserve">ежегодно увеличивается </w:t>
      </w:r>
      <w:r w:rsidR="00044C42">
        <w:rPr>
          <w:sz w:val="28"/>
          <w:szCs w:val="28"/>
        </w:rPr>
        <w:t>и состав</w:t>
      </w:r>
      <w:r w:rsidR="00530AA9">
        <w:rPr>
          <w:sz w:val="28"/>
          <w:szCs w:val="28"/>
        </w:rPr>
        <w:t>ляет в 201</w:t>
      </w:r>
      <w:r w:rsidR="00F726F3">
        <w:rPr>
          <w:sz w:val="28"/>
          <w:szCs w:val="28"/>
        </w:rPr>
        <w:t>9</w:t>
      </w:r>
      <w:r w:rsidR="00530AA9">
        <w:rPr>
          <w:sz w:val="28"/>
          <w:szCs w:val="28"/>
        </w:rPr>
        <w:t xml:space="preserve"> году </w:t>
      </w:r>
      <w:r w:rsidR="00044C42">
        <w:rPr>
          <w:sz w:val="28"/>
          <w:szCs w:val="28"/>
        </w:rPr>
        <w:t>8</w:t>
      </w:r>
      <w:r w:rsidR="00F726F3">
        <w:rPr>
          <w:sz w:val="28"/>
          <w:szCs w:val="28"/>
        </w:rPr>
        <w:t>8</w:t>
      </w:r>
      <w:r w:rsidR="00F2540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530AA9">
        <w:rPr>
          <w:sz w:val="28"/>
          <w:szCs w:val="28"/>
        </w:rPr>
        <w:t>. В плановом периоде предусмотр</w:t>
      </w:r>
      <w:r w:rsidR="00F2540A">
        <w:rPr>
          <w:sz w:val="28"/>
          <w:szCs w:val="28"/>
        </w:rPr>
        <w:t xml:space="preserve">ен рост этого показателя на </w:t>
      </w:r>
      <w:r w:rsidR="00F726F3">
        <w:rPr>
          <w:sz w:val="28"/>
          <w:szCs w:val="28"/>
        </w:rPr>
        <w:t>0,</w:t>
      </w:r>
      <w:r w:rsidR="00F2540A">
        <w:rPr>
          <w:sz w:val="28"/>
          <w:szCs w:val="28"/>
        </w:rPr>
        <w:t>1</w:t>
      </w:r>
      <w:r w:rsidR="00F726F3">
        <w:rPr>
          <w:sz w:val="28"/>
          <w:szCs w:val="28"/>
        </w:rPr>
        <w:t xml:space="preserve"> %</w:t>
      </w:r>
      <w:r w:rsidR="00530AA9">
        <w:rPr>
          <w:sz w:val="28"/>
          <w:szCs w:val="28"/>
        </w:rPr>
        <w:t xml:space="preserve">. </w:t>
      </w:r>
    </w:p>
    <w:p w:rsidR="009721C6" w:rsidRPr="009721C6" w:rsidRDefault="009721C6" w:rsidP="00F427A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172A">
        <w:rPr>
          <w:color w:val="000000"/>
          <w:sz w:val="28"/>
          <w:szCs w:val="28"/>
        </w:rPr>
        <w:t>Агропромышленный</w:t>
      </w:r>
      <w:r w:rsidRPr="009721C6">
        <w:rPr>
          <w:color w:val="000000"/>
          <w:sz w:val="28"/>
          <w:szCs w:val="28"/>
        </w:rPr>
        <w:t xml:space="preserve"> комплекс является </w:t>
      </w:r>
      <w:r w:rsidR="00196254">
        <w:rPr>
          <w:color w:val="000000"/>
          <w:sz w:val="28"/>
          <w:szCs w:val="28"/>
        </w:rPr>
        <w:t>важной частью</w:t>
      </w:r>
      <w:r w:rsidRPr="009721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экономики</w:t>
      </w:r>
      <w:r w:rsidR="00196254">
        <w:rPr>
          <w:color w:val="000000"/>
          <w:sz w:val="28"/>
          <w:szCs w:val="28"/>
        </w:rPr>
        <w:t xml:space="preserve"> района.</w:t>
      </w:r>
    </w:p>
    <w:p w:rsidR="004B172A" w:rsidRPr="004B172A" w:rsidRDefault="004B172A" w:rsidP="004B172A">
      <w:pPr>
        <w:ind w:firstLine="709"/>
        <w:jc w:val="both"/>
        <w:rPr>
          <w:sz w:val="28"/>
          <w:szCs w:val="28"/>
        </w:rPr>
      </w:pPr>
      <w:r w:rsidRPr="004B172A">
        <w:rPr>
          <w:sz w:val="28"/>
          <w:szCs w:val="28"/>
        </w:rPr>
        <w:t xml:space="preserve">В 2019 году из 25 сельскохозяйственных организаций с прибылью сработало 15,  доля прибыльных сельскохозяйственных организаций, в общем, их числе составила 60 %.  </w:t>
      </w:r>
    </w:p>
    <w:p w:rsidR="004B172A" w:rsidRPr="004B172A" w:rsidRDefault="004B172A" w:rsidP="004B172A">
      <w:pPr>
        <w:ind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B172A">
        <w:rPr>
          <w:rFonts w:eastAsia="Calibri"/>
          <w:sz w:val="28"/>
          <w:szCs w:val="28"/>
          <w:lang w:eastAsia="en-US"/>
        </w:rPr>
        <w:t>В 2019 го</w:t>
      </w:r>
      <w:r w:rsidR="00475B9E">
        <w:rPr>
          <w:rFonts w:eastAsia="Calibri"/>
          <w:sz w:val="28"/>
          <w:szCs w:val="28"/>
          <w:lang w:eastAsia="en-US"/>
        </w:rPr>
        <w:t>ду в целом по району было обрабо</w:t>
      </w:r>
      <w:r w:rsidRPr="004B172A">
        <w:rPr>
          <w:rFonts w:eastAsia="Calibri"/>
          <w:sz w:val="28"/>
          <w:szCs w:val="28"/>
          <w:lang w:eastAsia="en-US"/>
        </w:rPr>
        <w:t xml:space="preserve">тано 30 778 гектаров посевных площадей. </w:t>
      </w:r>
      <w:proofErr w:type="gramStart"/>
      <w:r w:rsidRPr="004B172A">
        <w:rPr>
          <w:rFonts w:eastAsia="Calibri"/>
          <w:sz w:val="28"/>
          <w:szCs w:val="28"/>
          <w:lang w:eastAsia="en-US"/>
        </w:rPr>
        <w:t>В структуре посевных площадей зерновые культуры составили -11 925 гектаров, кормовые - 17 389 гектаров, на овощи, картофель и масличные культуры пришлось - 1 471 гектар и гибель посевов в этом году произошла в четырех хозяйствах, на площади 382 гектара (гречиха</w:t>
      </w:r>
      <w:r w:rsidRPr="004B172A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площади 63 гектара пострадала от </w:t>
      </w:r>
      <w:proofErr w:type="spellStart"/>
      <w:r w:rsidRPr="004B172A">
        <w:rPr>
          <w:rFonts w:eastAsia="Calibri"/>
          <w:sz w:val="28"/>
          <w:szCs w:val="28"/>
          <w:shd w:val="clear" w:color="auto" w:fill="FFFFFF"/>
          <w:lang w:eastAsia="en-US"/>
        </w:rPr>
        <w:t>вымокания</w:t>
      </w:r>
      <w:proofErr w:type="spellEnd"/>
      <w:r w:rsidRPr="004B172A">
        <w:rPr>
          <w:rFonts w:eastAsia="Calibri"/>
          <w:sz w:val="28"/>
          <w:szCs w:val="28"/>
          <w:shd w:val="clear" w:color="auto" w:fill="FFFFFF"/>
          <w:lang w:eastAsia="en-US"/>
        </w:rPr>
        <w:t>, 110 гектар озимой пшеницы были повреждены бродячим скотом, от вредителей насекомых пострадало 209 гектаров</w:t>
      </w:r>
      <w:proofErr w:type="gramEnd"/>
      <w:r w:rsidRPr="004B172A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рапса).</w:t>
      </w:r>
    </w:p>
    <w:p w:rsidR="004B172A" w:rsidRPr="004B172A" w:rsidRDefault="004B172A" w:rsidP="004B172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B172A">
        <w:rPr>
          <w:rFonts w:eastAsia="Calibri"/>
          <w:sz w:val="28"/>
          <w:szCs w:val="28"/>
          <w:lang w:eastAsia="en-US"/>
        </w:rPr>
        <w:t>В 2019 году введено в оборот 600</w:t>
      </w:r>
      <w:bookmarkStart w:id="0" w:name="_GoBack"/>
      <w:bookmarkEnd w:id="0"/>
      <w:r w:rsidRPr="004B172A">
        <w:rPr>
          <w:rFonts w:eastAsia="Calibri"/>
          <w:sz w:val="28"/>
          <w:szCs w:val="28"/>
          <w:lang w:eastAsia="en-US"/>
        </w:rPr>
        <w:t xml:space="preserve"> га заброшенных земель, план на 2020 год 600 га. </w:t>
      </w:r>
    </w:p>
    <w:p w:rsidR="00594A53" w:rsidRDefault="00013791" w:rsidP="00F427AF">
      <w:pPr>
        <w:jc w:val="both"/>
        <w:rPr>
          <w:sz w:val="28"/>
          <w:szCs w:val="28"/>
        </w:rPr>
      </w:pPr>
      <w:r w:rsidRPr="00047BD3">
        <w:rPr>
          <w:sz w:val="28"/>
          <w:szCs w:val="28"/>
        </w:rPr>
        <w:tab/>
        <w:t>Доля с</w:t>
      </w:r>
      <w:r w:rsidR="00EE4077" w:rsidRPr="00047BD3">
        <w:rPr>
          <w:sz w:val="28"/>
          <w:szCs w:val="28"/>
        </w:rPr>
        <w:t>реднесписочной численности работников малых и средних предприятий</w:t>
      </w:r>
      <w:r w:rsidR="00A7369F">
        <w:rPr>
          <w:sz w:val="28"/>
          <w:szCs w:val="28"/>
        </w:rPr>
        <w:t xml:space="preserve"> </w:t>
      </w:r>
      <w:r w:rsidR="00EE4077" w:rsidRPr="00047BD3">
        <w:rPr>
          <w:sz w:val="28"/>
          <w:szCs w:val="28"/>
        </w:rPr>
        <w:t xml:space="preserve"> в среднесписочной численности  работников всех предприятий и организаций района </w:t>
      </w:r>
      <w:r w:rsidR="00594A53">
        <w:rPr>
          <w:sz w:val="28"/>
          <w:szCs w:val="28"/>
        </w:rPr>
        <w:t xml:space="preserve">стабильна и </w:t>
      </w:r>
      <w:r w:rsidR="00702708" w:rsidRPr="00047BD3">
        <w:rPr>
          <w:sz w:val="28"/>
          <w:szCs w:val="28"/>
        </w:rPr>
        <w:t>сост</w:t>
      </w:r>
      <w:r w:rsidR="00B20860">
        <w:rPr>
          <w:sz w:val="28"/>
          <w:szCs w:val="28"/>
        </w:rPr>
        <w:t>а</w:t>
      </w:r>
      <w:r w:rsidR="00702708" w:rsidRPr="00047BD3">
        <w:rPr>
          <w:sz w:val="28"/>
          <w:szCs w:val="28"/>
        </w:rPr>
        <w:t>в</w:t>
      </w:r>
      <w:r w:rsidR="00594A53">
        <w:rPr>
          <w:sz w:val="28"/>
          <w:szCs w:val="28"/>
        </w:rPr>
        <w:t>ляет 17</w:t>
      </w:r>
      <w:r w:rsidR="00F005B9">
        <w:rPr>
          <w:sz w:val="28"/>
          <w:szCs w:val="28"/>
        </w:rPr>
        <w:t>,1</w:t>
      </w:r>
      <w:r w:rsidR="00EB3AAC">
        <w:rPr>
          <w:sz w:val="28"/>
          <w:szCs w:val="28"/>
        </w:rPr>
        <w:t xml:space="preserve"> </w:t>
      </w:r>
      <w:r w:rsidR="00EE4077" w:rsidRPr="00047BD3">
        <w:rPr>
          <w:sz w:val="28"/>
          <w:szCs w:val="28"/>
        </w:rPr>
        <w:t>%</w:t>
      </w:r>
      <w:r w:rsidR="00B20860">
        <w:rPr>
          <w:sz w:val="28"/>
          <w:szCs w:val="28"/>
        </w:rPr>
        <w:t xml:space="preserve">,  число  субъектов малого и среднего предпринимательства  на 10 тыс. человек населения </w:t>
      </w:r>
      <w:r w:rsidR="00F005B9">
        <w:rPr>
          <w:sz w:val="28"/>
          <w:szCs w:val="28"/>
        </w:rPr>
        <w:t>составило</w:t>
      </w:r>
      <w:r w:rsidR="00594A53">
        <w:rPr>
          <w:sz w:val="28"/>
          <w:szCs w:val="28"/>
        </w:rPr>
        <w:t xml:space="preserve"> 221,2 </w:t>
      </w:r>
      <w:r w:rsidR="00AB6C68">
        <w:rPr>
          <w:sz w:val="28"/>
          <w:szCs w:val="28"/>
        </w:rPr>
        <w:t>единиц</w:t>
      </w:r>
      <w:r w:rsidR="00594A53">
        <w:rPr>
          <w:sz w:val="28"/>
          <w:szCs w:val="28"/>
        </w:rPr>
        <w:t>ы</w:t>
      </w:r>
      <w:r w:rsidR="00AB6C68">
        <w:rPr>
          <w:sz w:val="28"/>
          <w:szCs w:val="28"/>
        </w:rPr>
        <w:t>.</w:t>
      </w:r>
    </w:p>
    <w:p w:rsidR="00047BD3" w:rsidRDefault="00047BD3" w:rsidP="00F42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3427D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</w:r>
      <w:r>
        <w:rPr>
          <w:sz w:val="28"/>
          <w:szCs w:val="28"/>
        </w:rPr>
        <w:lastRenderedPageBreak/>
        <w:t>значения</w:t>
      </w:r>
      <w:r w:rsidR="00522CE6">
        <w:rPr>
          <w:sz w:val="28"/>
          <w:szCs w:val="28"/>
        </w:rPr>
        <w:t xml:space="preserve"> составила </w:t>
      </w:r>
      <w:r w:rsidR="003427D7">
        <w:rPr>
          <w:sz w:val="28"/>
          <w:szCs w:val="28"/>
        </w:rPr>
        <w:t>7,99</w:t>
      </w:r>
      <w:r w:rsidR="00522CE6">
        <w:rPr>
          <w:sz w:val="28"/>
          <w:szCs w:val="28"/>
        </w:rPr>
        <w:t xml:space="preserve"> %</w:t>
      </w:r>
      <w:r w:rsidR="00B5633A">
        <w:rPr>
          <w:sz w:val="28"/>
          <w:szCs w:val="28"/>
        </w:rPr>
        <w:t xml:space="preserve"> (</w:t>
      </w:r>
      <w:r w:rsidR="00522CE6">
        <w:rPr>
          <w:sz w:val="28"/>
          <w:szCs w:val="28"/>
        </w:rPr>
        <w:t>201</w:t>
      </w:r>
      <w:r w:rsidR="00622F3E">
        <w:rPr>
          <w:sz w:val="28"/>
          <w:szCs w:val="28"/>
        </w:rPr>
        <w:t>8</w:t>
      </w:r>
      <w:r w:rsidR="00522CE6">
        <w:rPr>
          <w:sz w:val="28"/>
          <w:szCs w:val="28"/>
        </w:rPr>
        <w:t xml:space="preserve"> год</w:t>
      </w:r>
      <w:r w:rsidR="00B5633A">
        <w:rPr>
          <w:sz w:val="28"/>
          <w:szCs w:val="28"/>
        </w:rPr>
        <w:t xml:space="preserve"> </w:t>
      </w:r>
      <w:r w:rsidR="009B494B">
        <w:rPr>
          <w:sz w:val="28"/>
          <w:szCs w:val="28"/>
        </w:rPr>
        <w:t>–</w:t>
      </w:r>
      <w:r w:rsidR="00522CE6">
        <w:rPr>
          <w:sz w:val="28"/>
          <w:szCs w:val="28"/>
        </w:rPr>
        <w:t xml:space="preserve"> </w:t>
      </w:r>
      <w:r w:rsidR="003427D7">
        <w:rPr>
          <w:sz w:val="28"/>
          <w:szCs w:val="28"/>
        </w:rPr>
        <w:t>8,18</w:t>
      </w:r>
      <w:r w:rsidR="00EB3AAC">
        <w:rPr>
          <w:sz w:val="28"/>
          <w:szCs w:val="28"/>
        </w:rPr>
        <w:t xml:space="preserve"> </w:t>
      </w:r>
      <w:r w:rsidR="00522CE6">
        <w:rPr>
          <w:sz w:val="28"/>
          <w:szCs w:val="28"/>
        </w:rPr>
        <w:t>%</w:t>
      </w:r>
      <w:r w:rsidR="00B5633A">
        <w:rPr>
          <w:sz w:val="28"/>
          <w:szCs w:val="28"/>
        </w:rPr>
        <w:t>)</w:t>
      </w:r>
      <w:r w:rsidR="00522CE6">
        <w:rPr>
          <w:sz w:val="28"/>
          <w:szCs w:val="28"/>
        </w:rPr>
        <w:t xml:space="preserve">. В плановом периоде показатель </w:t>
      </w:r>
      <w:r w:rsidR="00594A53">
        <w:rPr>
          <w:sz w:val="28"/>
          <w:szCs w:val="28"/>
        </w:rPr>
        <w:t xml:space="preserve">составит </w:t>
      </w:r>
      <w:r w:rsidR="009B494B">
        <w:rPr>
          <w:sz w:val="28"/>
          <w:szCs w:val="28"/>
        </w:rPr>
        <w:t>7,</w:t>
      </w:r>
      <w:r w:rsidR="00EB3AAC">
        <w:rPr>
          <w:sz w:val="28"/>
          <w:szCs w:val="28"/>
        </w:rPr>
        <w:t>7</w:t>
      </w:r>
      <w:r w:rsidR="00A7369F">
        <w:rPr>
          <w:sz w:val="28"/>
          <w:szCs w:val="28"/>
        </w:rPr>
        <w:t xml:space="preserve"> </w:t>
      </w:r>
      <w:r w:rsidR="00594A53">
        <w:rPr>
          <w:sz w:val="28"/>
          <w:szCs w:val="28"/>
        </w:rPr>
        <w:t>%</w:t>
      </w:r>
      <w:r w:rsidR="00522CE6">
        <w:rPr>
          <w:sz w:val="28"/>
          <w:szCs w:val="28"/>
        </w:rPr>
        <w:t xml:space="preserve">. </w:t>
      </w:r>
    </w:p>
    <w:p w:rsidR="009B481D" w:rsidRDefault="009B494B" w:rsidP="00F427AF">
      <w:pPr>
        <w:ind w:firstLine="709"/>
        <w:jc w:val="both"/>
        <w:rPr>
          <w:color w:val="000000" w:themeColor="text1"/>
          <w:sz w:val="28"/>
          <w:szCs w:val="28"/>
        </w:rPr>
      </w:pPr>
      <w:r w:rsidRPr="009B494B">
        <w:rPr>
          <w:color w:val="000000" w:themeColor="text1"/>
          <w:sz w:val="28"/>
          <w:szCs w:val="28"/>
        </w:rPr>
        <w:t xml:space="preserve">На содержание и ремонт муниципальных автодорог в </w:t>
      </w:r>
      <w:r w:rsidRPr="00622F3E">
        <w:rPr>
          <w:color w:val="000000" w:themeColor="text1"/>
          <w:sz w:val="28"/>
          <w:szCs w:val="28"/>
        </w:rPr>
        <w:t>201</w:t>
      </w:r>
      <w:r w:rsidR="00622F3E">
        <w:rPr>
          <w:color w:val="000000" w:themeColor="text1"/>
          <w:sz w:val="28"/>
          <w:szCs w:val="28"/>
        </w:rPr>
        <w:t>9</w:t>
      </w:r>
      <w:r w:rsidRPr="009B494B">
        <w:rPr>
          <w:color w:val="000000" w:themeColor="text1"/>
          <w:sz w:val="28"/>
          <w:szCs w:val="28"/>
        </w:rPr>
        <w:t xml:space="preserve"> году </w:t>
      </w:r>
      <w:r>
        <w:rPr>
          <w:color w:val="000000" w:themeColor="text1"/>
          <w:sz w:val="28"/>
          <w:szCs w:val="28"/>
        </w:rPr>
        <w:t>направлено</w:t>
      </w:r>
      <w:r w:rsidRPr="009B494B">
        <w:rPr>
          <w:color w:val="000000" w:themeColor="text1"/>
          <w:sz w:val="28"/>
          <w:szCs w:val="28"/>
        </w:rPr>
        <w:t xml:space="preserve"> </w:t>
      </w:r>
      <w:r w:rsidR="00622F3E">
        <w:rPr>
          <w:color w:val="000000" w:themeColor="text1"/>
          <w:sz w:val="28"/>
          <w:szCs w:val="28"/>
        </w:rPr>
        <w:t>130,5</w:t>
      </w:r>
      <w:r w:rsidRPr="009B494B">
        <w:rPr>
          <w:color w:val="000000" w:themeColor="text1"/>
          <w:sz w:val="28"/>
          <w:szCs w:val="28"/>
        </w:rPr>
        <w:t xml:space="preserve"> млн. руб. средств бюджет</w:t>
      </w:r>
      <w:r w:rsidR="00245A84">
        <w:rPr>
          <w:color w:val="000000" w:themeColor="text1"/>
          <w:sz w:val="28"/>
          <w:szCs w:val="28"/>
        </w:rPr>
        <w:t>ов</w:t>
      </w:r>
      <w:r w:rsidRPr="009B494B">
        <w:rPr>
          <w:color w:val="000000" w:themeColor="text1"/>
          <w:sz w:val="28"/>
          <w:szCs w:val="28"/>
        </w:rPr>
        <w:t xml:space="preserve"> района</w:t>
      </w:r>
      <w:r w:rsidR="00245A84">
        <w:rPr>
          <w:color w:val="000000" w:themeColor="text1"/>
          <w:sz w:val="28"/>
          <w:szCs w:val="28"/>
        </w:rPr>
        <w:t xml:space="preserve"> и сельских поселений.</w:t>
      </w:r>
      <w:r w:rsidRPr="009B494B">
        <w:rPr>
          <w:color w:val="000000" w:themeColor="text1"/>
          <w:sz w:val="28"/>
          <w:szCs w:val="28"/>
        </w:rPr>
        <w:t xml:space="preserve"> </w:t>
      </w:r>
    </w:p>
    <w:p w:rsidR="00505650" w:rsidRPr="00831F3E" w:rsidRDefault="009B481D" w:rsidP="00F427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Доходы жителей Новокузнецкого муниципального района, о</w:t>
      </w:r>
      <w:r w:rsidR="00B618BA">
        <w:rPr>
          <w:sz w:val="28"/>
          <w:szCs w:val="28"/>
        </w:rPr>
        <w:t xml:space="preserve">сновным источником </w:t>
      </w:r>
      <w:r>
        <w:rPr>
          <w:sz w:val="28"/>
          <w:szCs w:val="28"/>
        </w:rPr>
        <w:t>которых</w:t>
      </w:r>
      <w:r w:rsidR="00B618BA">
        <w:rPr>
          <w:sz w:val="28"/>
          <w:szCs w:val="28"/>
        </w:rPr>
        <w:t xml:space="preserve"> является заработная плата, </w:t>
      </w:r>
      <w:r>
        <w:rPr>
          <w:sz w:val="28"/>
          <w:szCs w:val="28"/>
        </w:rPr>
        <w:t xml:space="preserve">ежегодно увеличиваются в среднем на </w:t>
      </w:r>
      <w:r w:rsidRPr="0059163D">
        <w:rPr>
          <w:sz w:val="28"/>
          <w:szCs w:val="28"/>
        </w:rPr>
        <w:t>10</w:t>
      </w:r>
      <w:r w:rsidR="001F3A67">
        <w:rPr>
          <w:sz w:val="28"/>
          <w:szCs w:val="28"/>
        </w:rPr>
        <w:t xml:space="preserve"> </w:t>
      </w:r>
      <w:r w:rsidRPr="0059163D">
        <w:rPr>
          <w:sz w:val="28"/>
          <w:szCs w:val="28"/>
        </w:rPr>
        <w:t>%</w:t>
      </w:r>
      <w:r>
        <w:rPr>
          <w:sz w:val="28"/>
          <w:szCs w:val="28"/>
        </w:rPr>
        <w:t>. В</w:t>
      </w:r>
      <w:r w:rsidR="00B618BA">
        <w:rPr>
          <w:sz w:val="28"/>
          <w:szCs w:val="28"/>
        </w:rPr>
        <w:t xml:space="preserve"> 201</w:t>
      </w:r>
      <w:r w:rsidR="00F005B9">
        <w:rPr>
          <w:sz w:val="28"/>
          <w:szCs w:val="28"/>
        </w:rPr>
        <w:t>9</w:t>
      </w:r>
      <w:r w:rsidR="00B618B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среднемесячная заработная плата работников крупных и средних предприятий </w:t>
      </w:r>
      <w:r w:rsidR="00B618BA">
        <w:rPr>
          <w:sz w:val="28"/>
          <w:szCs w:val="28"/>
        </w:rPr>
        <w:t xml:space="preserve">увеличилась на </w:t>
      </w:r>
      <w:r w:rsidR="00F005B9">
        <w:rPr>
          <w:sz w:val="28"/>
          <w:szCs w:val="28"/>
        </w:rPr>
        <w:t>10,8</w:t>
      </w:r>
      <w:r w:rsidR="00E07B7F">
        <w:rPr>
          <w:sz w:val="28"/>
          <w:szCs w:val="28"/>
        </w:rPr>
        <w:t xml:space="preserve"> </w:t>
      </w:r>
      <w:r w:rsidR="00B75A7D" w:rsidRPr="00831F3E">
        <w:rPr>
          <w:sz w:val="28"/>
          <w:szCs w:val="28"/>
        </w:rPr>
        <w:t xml:space="preserve">% </w:t>
      </w:r>
      <w:r w:rsidR="00985F09" w:rsidRPr="00831F3E">
        <w:rPr>
          <w:sz w:val="28"/>
          <w:szCs w:val="28"/>
        </w:rPr>
        <w:t xml:space="preserve">и составила </w:t>
      </w:r>
      <w:r w:rsidR="00F005B9">
        <w:rPr>
          <w:sz w:val="28"/>
          <w:szCs w:val="28"/>
        </w:rPr>
        <w:t>58 738,0</w:t>
      </w:r>
      <w:r w:rsidR="00B75A7D" w:rsidRPr="00831F3E">
        <w:rPr>
          <w:sz w:val="28"/>
          <w:szCs w:val="28"/>
        </w:rPr>
        <w:t xml:space="preserve"> руб.</w:t>
      </w:r>
      <w:r w:rsidR="009B494B">
        <w:rPr>
          <w:sz w:val="28"/>
          <w:szCs w:val="28"/>
        </w:rPr>
        <w:t>,</w:t>
      </w:r>
      <w:r w:rsidR="001E2273" w:rsidRPr="00831F3E">
        <w:rPr>
          <w:sz w:val="28"/>
          <w:szCs w:val="28"/>
        </w:rPr>
        <w:t xml:space="preserve"> в плановом периоде</w:t>
      </w:r>
      <w:r w:rsidR="00491A97" w:rsidRPr="00831F3E">
        <w:rPr>
          <w:sz w:val="28"/>
          <w:szCs w:val="28"/>
        </w:rPr>
        <w:t xml:space="preserve"> предусмотрен рост зарплаты</w:t>
      </w:r>
      <w:r w:rsidR="00A736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</w:t>
      </w:r>
      <w:r w:rsidR="00251EFC">
        <w:rPr>
          <w:sz w:val="28"/>
          <w:szCs w:val="28"/>
        </w:rPr>
        <w:t>в 20</w:t>
      </w:r>
      <w:r w:rsidR="00F005B9">
        <w:rPr>
          <w:sz w:val="28"/>
          <w:szCs w:val="28"/>
        </w:rPr>
        <w:t>20</w:t>
      </w:r>
      <w:r w:rsidR="00251EF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показатель составит </w:t>
      </w:r>
      <w:r w:rsidR="00F005B9">
        <w:rPr>
          <w:sz w:val="28"/>
          <w:szCs w:val="28"/>
        </w:rPr>
        <w:t>61 200,0</w:t>
      </w:r>
      <w:r>
        <w:rPr>
          <w:sz w:val="28"/>
          <w:szCs w:val="28"/>
        </w:rPr>
        <w:t xml:space="preserve"> руб., а к 202</w:t>
      </w:r>
      <w:r w:rsidR="00F005B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51EF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E07B7F">
        <w:rPr>
          <w:sz w:val="28"/>
          <w:szCs w:val="28"/>
        </w:rPr>
        <w:t>планируется увеличение заработной платы</w:t>
      </w:r>
      <w:r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</w:t>
      </w:r>
      <w:r w:rsidR="00F005B9">
        <w:rPr>
          <w:sz w:val="28"/>
          <w:szCs w:val="28"/>
        </w:rPr>
        <w:t>64 210,0</w:t>
      </w:r>
      <w:r>
        <w:rPr>
          <w:sz w:val="28"/>
          <w:szCs w:val="28"/>
        </w:rPr>
        <w:t xml:space="preserve"> руб.</w:t>
      </w:r>
    </w:p>
    <w:p w:rsidR="000B2FD8" w:rsidRPr="00831F3E" w:rsidRDefault="000B2FD8" w:rsidP="00F427AF">
      <w:pPr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>Номинальная среднемесячная заработная пл</w:t>
      </w:r>
      <w:r w:rsidR="00EA6E3C" w:rsidRPr="00831F3E">
        <w:rPr>
          <w:sz w:val="28"/>
          <w:szCs w:val="28"/>
        </w:rPr>
        <w:t xml:space="preserve">ата работников бюджетной сферы </w:t>
      </w:r>
      <w:r w:rsidR="00831F3E">
        <w:rPr>
          <w:sz w:val="28"/>
          <w:szCs w:val="28"/>
        </w:rPr>
        <w:t xml:space="preserve">в отчетном году </w:t>
      </w:r>
      <w:r w:rsidRPr="00831F3E">
        <w:rPr>
          <w:sz w:val="28"/>
          <w:szCs w:val="28"/>
        </w:rPr>
        <w:t>сложилась следующим образом:</w:t>
      </w:r>
    </w:p>
    <w:p w:rsidR="000B2FD8" w:rsidRPr="00831F3E" w:rsidRDefault="000B2FD8" w:rsidP="00F427AF">
      <w:pPr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 xml:space="preserve">- культура и искусство – </w:t>
      </w:r>
      <w:r w:rsidR="00A12E4C">
        <w:rPr>
          <w:sz w:val="28"/>
          <w:szCs w:val="28"/>
        </w:rPr>
        <w:t>35 454,0</w:t>
      </w:r>
      <w:r w:rsidR="00B75A7D" w:rsidRPr="00831F3E">
        <w:rPr>
          <w:sz w:val="28"/>
          <w:szCs w:val="28"/>
        </w:rPr>
        <w:t xml:space="preserve"> </w:t>
      </w:r>
      <w:r w:rsidRPr="00831F3E">
        <w:rPr>
          <w:sz w:val="28"/>
          <w:szCs w:val="28"/>
        </w:rPr>
        <w:t>руб.;</w:t>
      </w:r>
    </w:p>
    <w:p w:rsidR="000B2FD8" w:rsidRPr="00831F3E" w:rsidRDefault="000B2FD8" w:rsidP="00F427AF">
      <w:pPr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 xml:space="preserve">- дошкольное образование – </w:t>
      </w:r>
      <w:r w:rsidR="00A12E4C">
        <w:rPr>
          <w:sz w:val="28"/>
          <w:szCs w:val="28"/>
        </w:rPr>
        <w:t>26 251,2</w:t>
      </w:r>
      <w:r w:rsidR="00B75A7D" w:rsidRPr="00831F3E">
        <w:rPr>
          <w:sz w:val="28"/>
          <w:szCs w:val="28"/>
        </w:rPr>
        <w:t xml:space="preserve"> </w:t>
      </w:r>
      <w:r w:rsidR="00EA6E3C" w:rsidRPr="00831F3E">
        <w:rPr>
          <w:sz w:val="28"/>
          <w:szCs w:val="28"/>
        </w:rPr>
        <w:t>руб.</w:t>
      </w:r>
      <w:r w:rsidR="00A12E4C">
        <w:rPr>
          <w:sz w:val="28"/>
          <w:szCs w:val="28"/>
        </w:rPr>
        <w:t>;</w:t>
      </w:r>
    </w:p>
    <w:p w:rsidR="00F33C67" w:rsidRPr="00831F3E" w:rsidRDefault="00F33C67" w:rsidP="00F427AF">
      <w:pPr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>- учител</w:t>
      </w:r>
      <w:r w:rsidR="00831F3E" w:rsidRPr="00831F3E">
        <w:rPr>
          <w:sz w:val="28"/>
          <w:szCs w:val="28"/>
        </w:rPr>
        <w:t>ей</w:t>
      </w:r>
      <w:r w:rsidRPr="00831F3E">
        <w:rPr>
          <w:sz w:val="28"/>
          <w:szCs w:val="28"/>
        </w:rPr>
        <w:t xml:space="preserve"> общеобразовательных учреждений </w:t>
      </w:r>
      <w:r w:rsidR="00B75A7D" w:rsidRPr="00831F3E">
        <w:rPr>
          <w:sz w:val="28"/>
          <w:szCs w:val="28"/>
        </w:rPr>
        <w:t xml:space="preserve">– </w:t>
      </w:r>
      <w:r w:rsidR="00A12E4C">
        <w:rPr>
          <w:sz w:val="28"/>
          <w:szCs w:val="28"/>
        </w:rPr>
        <w:t>34 081,9</w:t>
      </w:r>
      <w:r w:rsidR="00B75A7D" w:rsidRPr="00831F3E">
        <w:rPr>
          <w:sz w:val="28"/>
          <w:szCs w:val="28"/>
        </w:rPr>
        <w:t xml:space="preserve"> </w:t>
      </w:r>
      <w:r w:rsidR="00547EEE" w:rsidRPr="00831F3E">
        <w:rPr>
          <w:sz w:val="28"/>
          <w:szCs w:val="28"/>
        </w:rPr>
        <w:t>руб.</w:t>
      </w:r>
      <w:r w:rsidR="00A12E4C">
        <w:rPr>
          <w:sz w:val="28"/>
          <w:szCs w:val="28"/>
        </w:rPr>
        <w:t>;</w:t>
      </w:r>
    </w:p>
    <w:p w:rsidR="000B2FD8" w:rsidRPr="00547EEE" w:rsidRDefault="000B2FD8" w:rsidP="00F427AF">
      <w:pPr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 xml:space="preserve">- общее образование </w:t>
      </w:r>
      <w:r w:rsidR="00F33C67" w:rsidRPr="00831F3E">
        <w:rPr>
          <w:sz w:val="28"/>
          <w:szCs w:val="28"/>
        </w:rPr>
        <w:t>–</w:t>
      </w:r>
      <w:r w:rsidR="00B75A7D" w:rsidRPr="00831F3E">
        <w:rPr>
          <w:sz w:val="28"/>
          <w:szCs w:val="28"/>
        </w:rPr>
        <w:t xml:space="preserve"> </w:t>
      </w:r>
      <w:r w:rsidR="00A12E4C">
        <w:rPr>
          <w:sz w:val="28"/>
          <w:szCs w:val="28"/>
        </w:rPr>
        <w:t>33 849,0</w:t>
      </w:r>
      <w:r w:rsidR="00A63A3F">
        <w:rPr>
          <w:sz w:val="28"/>
          <w:szCs w:val="28"/>
        </w:rPr>
        <w:t xml:space="preserve"> </w:t>
      </w:r>
      <w:r w:rsidR="00547EEE" w:rsidRPr="00831F3E">
        <w:rPr>
          <w:sz w:val="28"/>
          <w:szCs w:val="28"/>
        </w:rPr>
        <w:t>руб.</w:t>
      </w:r>
    </w:p>
    <w:p w:rsidR="007728EE" w:rsidRDefault="00831F3E" w:rsidP="00F427AF">
      <w:pPr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>В сфере образования</w:t>
      </w:r>
      <w:r>
        <w:rPr>
          <w:sz w:val="28"/>
          <w:szCs w:val="28"/>
        </w:rPr>
        <w:t xml:space="preserve"> рост заработной платы в 20</w:t>
      </w:r>
      <w:r w:rsidR="00A12E4C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AF2214">
        <w:rPr>
          <w:sz w:val="28"/>
          <w:szCs w:val="28"/>
        </w:rPr>
        <w:t>2</w:t>
      </w:r>
      <w:r w:rsidR="00A12E4C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 не предусмотрен. В сфере культуры и искусства </w:t>
      </w:r>
      <w:r w:rsidR="00E4442C">
        <w:rPr>
          <w:sz w:val="28"/>
          <w:szCs w:val="28"/>
        </w:rPr>
        <w:t>к 202</w:t>
      </w:r>
      <w:r w:rsidR="00A12E4C">
        <w:rPr>
          <w:sz w:val="28"/>
          <w:szCs w:val="28"/>
        </w:rPr>
        <w:t>2</w:t>
      </w:r>
      <w:r w:rsidR="00E4442C">
        <w:rPr>
          <w:sz w:val="28"/>
          <w:szCs w:val="28"/>
        </w:rPr>
        <w:t xml:space="preserve"> году запланировано повышение заработной платы на 1</w:t>
      </w:r>
      <w:r w:rsidR="00A12E4C">
        <w:rPr>
          <w:sz w:val="28"/>
          <w:szCs w:val="28"/>
        </w:rPr>
        <w:t>4,4</w:t>
      </w:r>
      <w:r w:rsidR="00E4442C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831F3E" w:rsidRDefault="00831F3E" w:rsidP="00F427AF">
      <w:pPr>
        <w:ind w:firstLine="708"/>
        <w:jc w:val="both"/>
        <w:rPr>
          <w:sz w:val="28"/>
          <w:szCs w:val="28"/>
        </w:rPr>
      </w:pPr>
    </w:p>
    <w:p w:rsidR="00F50607" w:rsidRDefault="00F50607" w:rsidP="00F427AF">
      <w:pPr>
        <w:ind w:firstLine="708"/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t>Дошкольное образование</w:t>
      </w:r>
    </w:p>
    <w:p w:rsidR="00B618BA" w:rsidRDefault="00B618BA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B618BA">
        <w:rPr>
          <w:sz w:val="28"/>
          <w:szCs w:val="28"/>
        </w:rPr>
        <w:t>Новокузнецко</w:t>
      </w:r>
      <w:r>
        <w:rPr>
          <w:sz w:val="28"/>
          <w:szCs w:val="28"/>
        </w:rPr>
        <w:t>го</w:t>
      </w:r>
      <w:r w:rsidRPr="00B618B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618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находится 21 </w:t>
      </w:r>
      <w:r w:rsidR="005132D1">
        <w:rPr>
          <w:sz w:val="28"/>
          <w:szCs w:val="28"/>
        </w:rPr>
        <w:t>муниципальное дошкольное</w:t>
      </w:r>
      <w:r w:rsidR="0055037B">
        <w:rPr>
          <w:sz w:val="28"/>
          <w:szCs w:val="28"/>
        </w:rPr>
        <w:t xml:space="preserve"> образовательное </w:t>
      </w:r>
      <w:r w:rsidR="005132D1">
        <w:rPr>
          <w:sz w:val="28"/>
          <w:szCs w:val="28"/>
        </w:rPr>
        <w:t xml:space="preserve">учреждение, которые </w:t>
      </w:r>
      <w:r w:rsidR="0055037B">
        <w:rPr>
          <w:sz w:val="28"/>
          <w:szCs w:val="28"/>
        </w:rPr>
        <w:t>в 201</w:t>
      </w:r>
      <w:r w:rsidR="00A12E4C">
        <w:rPr>
          <w:sz w:val="28"/>
          <w:szCs w:val="28"/>
        </w:rPr>
        <w:t>9</w:t>
      </w:r>
      <w:r w:rsidR="0055037B">
        <w:rPr>
          <w:sz w:val="28"/>
          <w:szCs w:val="28"/>
        </w:rPr>
        <w:t xml:space="preserve"> году </w:t>
      </w:r>
      <w:r w:rsidR="005132D1">
        <w:rPr>
          <w:sz w:val="28"/>
          <w:szCs w:val="28"/>
        </w:rPr>
        <w:t>посеща</w:t>
      </w:r>
      <w:r w:rsidR="0055037B">
        <w:rPr>
          <w:sz w:val="28"/>
          <w:szCs w:val="28"/>
        </w:rPr>
        <w:t>л</w:t>
      </w:r>
      <w:r w:rsidR="007A713B">
        <w:rPr>
          <w:sz w:val="28"/>
          <w:szCs w:val="28"/>
        </w:rPr>
        <w:t>о</w:t>
      </w:r>
      <w:r w:rsidR="005132D1">
        <w:rPr>
          <w:sz w:val="28"/>
          <w:szCs w:val="28"/>
        </w:rPr>
        <w:t xml:space="preserve"> </w:t>
      </w:r>
      <w:r w:rsidR="00A12E4C">
        <w:rPr>
          <w:sz w:val="28"/>
          <w:szCs w:val="28"/>
        </w:rPr>
        <w:t>1 930</w:t>
      </w:r>
      <w:r w:rsidR="005132D1">
        <w:rPr>
          <w:sz w:val="28"/>
          <w:szCs w:val="28"/>
        </w:rPr>
        <w:t xml:space="preserve"> </w:t>
      </w:r>
      <w:r w:rsidR="007A713B">
        <w:rPr>
          <w:sz w:val="28"/>
          <w:szCs w:val="28"/>
        </w:rPr>
        <w:t>детей</w:t>
      </w:r>
      <w:r w:rsidR="005132D1">
        <w:rPr>
          <w:sz w:val="28"/>
          <w:szCs w:val="28"/>
        </w:rPr>
        <w:t xml:space="preserve"> в возрасте от 1 до 6 лет. </w:t>
      </w:r>
    </w:p>
    <w:p w:rsidR="00B12A98" w:rsidRDefault="00003EF3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2A98" w:rsidRPr="00B12A98">
        <w:rPr>
          <w:sz w:val="28"/>
          <w:szCs w:val="28"/>
        </w:rPr>
        <w:t xml:space="preserve">о исполнение Указа   Президента Российской Федерации </w:t>
      </w:r>
      <w:r w:rsidR="00B12A98">
        <w:rPr>
          <w:sz w:val="28"/>
          <w:szCs w:val="28"/>
        </w:rPr>
        <w:t xml:space="preserve">в дошкольных образовательных учреждениях Новокузнецкого муниципального района </w:t>
      </w:r>
      <w:r>
        <w:rPr>
          <w:sz w:val="28"/>
          <w:szCs w:val="28"/>
        </w:rPr>
        <w:t xml:space="preserve">в отчетном периоде </w:t>
      </w:r>
      <w:r w:rsidR="00B12A98" w:rsidRPr="00B12A98">
        <w:rPr>
          <w:sz w:val="28"/>
          <w:szCs w:val="28"/>
        </w:rPr>
        <w:t>сохран</w:t>
      </w:r>
      <w:r w:rsidR="00B12A98">
        <w:rPr>
          <w:sz w:val="28"/>
          <w:szCs w:val="28"/>
        </w:rPr>
        <w:t>ена</w:t>
      </w:r>
      <w:r w:rsidR="00B12A98" w:rsidRPr="00B12A98">
        <w:rPr>
          <w:sz w:val="28"/>
          <w:szCs w:val="28"/>
        </w:rPr>
        <w:t xml:space="preserve"> 100-процентн</w:t>
      </w:r>
      <w:r w:rsidR="00B12A98">
        <w:rPr>
          <w:sz w:val="28"/>
          <w:szCs w:val="28"/>
        </w:rPr>
        <w:t>ая</w:t>
      </w:r>
      <w:r w:rsidR="00B12A98" w:rsidRPr="00B12A98">
        <w:rPr>
          <w:sz w:val="28"/>
          <w:szCs w:val="28"/>
        </w:rPr>
        <w:t xml:space="preserve"> доступность дошкольного образования для детей в возрасте от трех до семи лет.   </w:t>
      </w:r>
    </w:p>
    <w:p w:rsidR="00F0146D" w:rsidRDefault="007728EE" w:rsidP="00F42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0146D">
        <w:rPr>
          <w:sz w:val="28"/>
          <w:szCs w:val="28"/>
        </w:rPr>
        <w:t>Доля детей</w:t>
      </w:r>
      <w:r w:rsidRPr="00F0146D">
        <w:rPr>
          <w:sz w:val="28"/>
          <w:szCs w:val="28"/>
        </w:rPr>
        <w:tab/>
        <w:t xml:space="preserve"> в возрасте 1-6 лет, получающих дошкольную образовательную услугу  и (или) услугу по их содержанию в муниципальных образовательных учреждениях</w:t>
      </w:r>
      <w:r w:rsidR="0055037B">
        <w:rPr>
          <w:sz w:val="28"/>
          <w:szCs w:val="28"/>
        </w:rPr>
        <w:t xml:space="preserve">, </w:t>
      </w:r>
      <w:r w:rsidRPr="00F0146D">
        <w:rPr>
          <w:sz w:val="28"/>
          <w:szCs w:val="28"/>
        </w:rPr>
        <w:t>в общей численности детей в возрасте 1-6 лет</w:t>
      </w:r>
      <w:r w:rsidR="001721F7">
        <w:rPr>
          <w:sz w:val="28"/>
          <w:szCs w:val="28"/>
        </w:rPr>
        <w:t>,</w:t>
      </w:r>
      <w:r w:rsidRPr="00F0146D">
        <w:rPr>
          <w:sz w:val="28"/>
          <w:szCs w:val="28"/>
        </w:rPr>
        <w:t xml:space="preserve">  </w:t>
      </w:r>
      <w:r w:rsidR="0062352D" w:rsidRPr="00F0146D">
        <w:rPr>
          <w:sz w:val="28"/>
          <w:szCs w:val="28"/>
        </w:rPr>
        <w:t xml:space="preserve">составила </w:t>
      </w:r>
      <w:r w:rsidR="00A12E4C">
        <w:rPr>
          <w:sz w:val="28"/>
          <w:szCs w:val="28"/>
        </w:rPr>
        <w:t>69,</w:t>
      </w:r>
      <w:r w:rsidR="00AC795F">
        <w:rPr>
          <w:sz w:val="28"/>
          <w:szCs w:val="28"/>
        </w:rPr>
        <w:t>5</w:t>
      </w:r>
      <w:r w:rsidR="007A713B">
        <w:rPr>
          <w:sz w:val="28"/>
          <w:szCs w:val="28"/>
        </w:rPr>
        <w:t xml:space="preserve"> </w:t>
      </w:r>
      <w:r w:rsidR="0062352D" w:rsidRPr="00F0146D">
        <w:rPr>
          <w:sz w:val="28"/>
          <w:szCs w:val="28"/>
        </w:rPr>
        <w:t xml:space="preserve">%. </w:t>
      </w:r>
      <w:r w:rsidR="007278AB" w:rsidRPr="00F0146D">
        <w:rPr>
          <w:sz w:val="28"/>
          <w:szCs w:val="28"/>
        </w:rPr>
        <w:t xml:space="preserve"> </w:t>
      </w:r>
      <w:r w:rsidR="00EF2479">
        <w:rPr>
          <w:sz w:val="28"/>
          <w:szCs w:val="28"/>
        </w:rPr>
        <w:t xml:space="preserve">Актуальная очередь </w:t>
      </w:r>
      <w:r w:rsidR="00EF2479" w:rsidRPr="009E72E4">
        <w:rPr>
          <w:sz w:val="28"/>
          <w:szCs w:val="28"/>
        </w:rPr>
        <w:t>д</w:t>
      </w:r>
      <w:r w:rsidR="0062352D" w:rsidRPr="009E72E4">
        <w:rPr>
          <w:sz w:val="28"/>
          <w:szCs w:val="28"/>
        </w:rPr>
        <w:t xml:space="preserve">етей от 1 до 6 лет, стоящих на учете  для определения в муниципальные дошкольные </w:t>
      </w:r>
      <w:r w:rsidR="00B12A98" w:rsidRPr="009E72E4">
        <w:rPr>
          <w:sz w:val="28"/>
          <w:szCs w:val="28"/>
        </w:rPr>
        <w:t>образовательные</w:t>
      </w:r>
      <w:r w:rsidR="00F0146D" w:rsidRPr="009E72E4">
        <w:rPr>
          <w:sz w:val="28"/>
          <w:szCs w:val="28"/>
        </w:rPr>
        <w:t xml:space="preserve"> учреждения, </w:t>
      </w:r>
      <w:r w:rsidR="0055037B" w:rsidRPr="009E72E4">
        <w:rPr>
          <w:sz w:val="28"/>
          <w:szCs w:val="28"/>
        </w:rPr>
        <w:t>в 201</w:t>
      </w:r>
      <w:r w:rsidR="00A12E4C">
        <w:rPr>
          <w:sz w:val="28"/>
          <w:szCs w:val="28"/>
        </w:rPr>
        <w:t>9</w:t>
      </w:r>
      <w:r w:rsidR="0055037B" w:rsidRPr="009E72E4">
        <w:rPr>
          <w:sz w:val="28"/>
          <w:szCs w:val="28"/>
        </w:rPr>
        <w:t xml:space="preserve"> году </w:t>
      </w:r>
      <w:r w:rsidR="009E72E4" w:rsidRPr="009E72E4">
        <w:rPr>
          <w:sz w:val="28"/>
          <w:szCs w:val="28"/>
        </w:rPr>
        <w:t>отсутствует</w:t>
      </w:r>
      <w:r w:rsidR="0055037B" w:rsidRPr="009E72E4">
        <w:rPr>
          <w:sz w:val="28"/>
          <w:szCs w:val="28"/>
        </w:rPr>
        <w:t>.</w:t>
      </w:r>
      <w:proofErr w:type="gramEnd"/>
    </w:p>
    <w:p w:rsidR="0055037B" w:rsidRPr="00F0146D" w:rsidRDefault="0055037B" w:rsidP="00F427AF">
      <w:pPr>
        <w:jc w:val="both"/>
        <w:rPr>
          <w:sz w:val="28"/>
          <w:szCs w:val="28"/>
        </w:rPr>
      </w:pPr>
    </w:p>
    <w:p w:rsidR="00177520" w:rsidRPr="00825D00" w:rsidRDefault="00177520" w:rsidP="00F427AF">
      <w:pPr>
        <w:ind w:firstLine="708"/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t>Общее и дополнительное образование</w:t>
      </w:r>
    </w:p>
    <w:p w:rsidR="0062352D" w:rsidRPr="009810DF" w:rsidRDefault="0062352D" w:rsidP="00F427AF">
      <w:pPr>
        <w:ind w:firstLine="567"/>
        <w:jc w:val="both"/>
        <w:rPr>
          <w:sz w:val="28"/>
          <w:szCs w:val="28"/>
        </w:rPr>
      </w:pPr>
      <w:r w:rsidRPr="009810DF">
        <w:rPr>
          <w:sz w:val="28"/>
          <w:szCs w:val="28"/>
        </w:rPr>
        <w:t xml:space="preserve">  В систему общего образования района входит 24 школы</w:t>
      </w:r>
      <w:r w:rsidR="0055037B">
        <w:rPr>
          <w:sz w:val="28"/>
          <w:szCs w:val="28"/>
        </w:rPr>
        <w:t>,</w:t>
      </w:r>
      <w:r w:rsidRPr="009810DF">
        <w:rPr>
          <w:sz w:val="28"/>
          <w:szCs w:val="28"/>
        </w:rPr>
        <w:t xml:space="preserve"> в которых обучалось в</w:t>
      </w:r>
      <w:r w:rsidR="00230BDF">
        <w:rPr>
          <w:sz w:val="28"/>
          <w:szCs w:val="28"/>
        </w:rPr>
        <w:t xml:space="preserve"> 201</w:t>
      </w:r>
      <w:r w:rsidR="00A12E4C">
        <w:rPr>
          <w:sz w:val="28"/>
          <w:szCs w:val="28"/>
        </w:rPr>
        <w:t>8</w:t>
      </w:r>
      <w:r w:rsidR="00230BDF">
        <w:rPr>
          <w:sz w:val="28"/>
          <w:szCs w:val="28"/>
        </w:rPr>
        <w:t>-</w:t>
      </w:r>
      <w:r w:rsidRPr="009810DF">
        <w:rPr>
          <w:sz w:val="28"/>
          <w:szCs w:val="28"/>
        </w:rPr>
        <w:t>20</w:t>
      </w:r>
      <w:r w:rsidR="00A12E4C">
        <w:rPr>
          <w:sz w:val="28"/>
          <w:szCs w:val="28"/>
        </w:rPr>
        <w:t>19</w:t>
      </w:r>
      <w:r w:rsidR="00F60A82">
        <w:rPr>
          <w:sz w:val="28"/>
          <w:szCs w:val="28"/>
        </w:rPr>
        <w:t xml:space="preserve"> </w:t>
      </w:r>
      <w:r w:rsidR="00230BDF">
        <w:rPr>
          <w:sz w:val="28"/>
          <w:szCs w:val="28"/>
        </w:rPr>
        <w:t xml:space="preserve"> учебном</w:t>
      </w:r>
      <w:r w:rsidRPr="009810DF">
        <w:rPr>
          <w:sz w:val="28"/>
          <w:szCs w:val="28"/>
        </w:rPr>
        <w:t xml:space="preserve"> году  </w:t>
      </w:r>
      <w:r w:rsidR="00A12E4C">
        <w:rPr>
          <w:sz w:val="28"/>
          <w:szCs w:val="28"/>
        </w:rPr>
        <w:t>4 686</w:t>
      </w:r>
      <w:r w:rsidRPr="009810DF">
        <w:rPr>
          <w:sz w:val="28"/>
          <w:szCs w:val="28"/>
        </w:rPr>
        <w:t xml:space="preserve"> человек</w:t>
      </w:r>
      <w:r w:rsidR="00D44D8A">
        <w:rPr>
          <w:sz w:val="28"/>
          <w:szCs w:val="28"/>
        </w:rPr>
        <w:t>.</w:t>
      </w:r>
      <w:r w:rsidR="009D2D28">
        <w:rPr>
          <w:sz w:val="28"/>
          <w:szCs w:val="28"/>
        </w:rPr>
        <w:t xml:space="preserve"> </w:t>
      </w:r>
    </w:p>
    <w:p w:rsidR="00D44D8A" w:rsidRPr="00D44D8A" w:rsidRDefault="0062352D" w:rsidP="00F427AF">
      <w:pPr>
        <w:ind w:firstLine="567"/>
        <w:jc w:val="both"/>
        <w:rPr>
          <w:sz w:val="28"/>
          <w:szCs w:val="28"/>
        </w:rPr>
      </w:pPr>
      <w:r w:rsidRPr="009810DF">
        <w:rPr>
          <w:sz w:val="28"/>
          <w:szCs w:val="28"/>
        </w:rPr>
        <w:t xml:space="preserve"> </w:t>
      </w:r>
      <w:r w:rsidR="00482847">
        <w:rPr>
          <w:sz w:val="28"/>
          <w:szCs w:val="28"/>
        </w:rPr>
        <w:t>По итогам</w:t>
      </w:r>
      <w:r w:rsidR="00966025" w:rsidRPr="009810DF">
        <w:rPr>
          <w:sz w:val="28"/>
          <w:szCs w:val="28"/>
        </w:rPr>
        <w:t xml:space="preserve"> </w:t>
      </w:r>
      <w:r w:rsidR="00173F3C">
        <w:rPr>
          <w:sz w:val="28"/>
          <w:szCs w:val="28"/>
        </w:rPr>
        <w:t>прошедшего</w:t>
      </w:r>
      <w:r w:rsidR="00482847">
        <w:rPr>
          <w:sz w:val="28"/>
          <w:szCs w:val="28"/>
        </w:rPr>
        <w:t xml:space="preserve"> учебного года </w:t>
      </w:r>
      <w:r w:rsidR="00196254">
        <w:rPr>
          <w:sz w:val="28"/>
          <w:szCs w:val="28"/>
        </w:rPr>
        <w:t>1</w:t>
      </w:r>
      <w:r w:rsidR="00D44D8A">
        <w:rPr>
          <w:sz w:val="28"/>
          <w:szCs w:val="28"/>
        </w:rPr>
        <w:t xml:space="preserve"> выпускник </w:t>
      </w:r>
      <w:r w:rsidR="00822582">
        <w:rPr>
          <w:sz w:val="28"/>
          <w:szCs w:val="28"/>
        </w:rPr>
        <w:t xml:space="preserve">общеобразовательных учреждений района </w:t>
      </w:r>
      <w:r w:rsidR="00196254">
        <w:rPr>
          <w:sz w:val="28"/>
          <w:szCs w:val="28"/>
        </w:rPr>
        <w:t>не</w:t>
      </w:r>
      <w:r w:rsidR="00822582">
        <w:rPr>
          <w:sz w:val="28"/>
          <w:szCs w:val="28"/>
        </w:rPr>
        <w:t xml:space="preserve"> получил аттестат о среднем (полном) образовании</w:t>
      </w:r>
      <w:r w:rsidR="00D44D8A">
        <w:rPr>
          <w:sz w:val="28"/>
          <w:szCs w:val="28"/>
        </w:rPr>
        <w:t xml:space="preserve">. </w:t>
      </w:r>
      <w:r w:rsidR="00D44D8A" w:rsidRPr="00D44D8A">
        <w:rPr>
          <w:sz w:val="28"/>
          <w:szCs w:val="28"/>
        </w:rPr>
        <w:t xml:space="preserve">За проявленное трудолюбие и достижение высоких результатов в научной деятельности,  творчестве и спорте 20 обучающихся </w:t>
      </w:r>
      <w:r w:rsidR="00D44D8A" w:rsidRPr="00D44D8A">
        <w:rPr>
          <w:sz w:val="28"/>
          <w:szCs w:val="28"/>
        </w:rPr>
        <w:lastRenderedPageBreak/>
        <w:t>получали ежемесячную стипендию главы Новокузнецкого муниципального  района.</w:t>
      </w:r>
    </w:p>
    <w:p w:rsidR="00D44D8A" w:rsidRPr="00D44D8A" w:rsidRDefault="00D44D8A" w:rsidP="00F427AF">
      <w:pPr>
        <w:ind w:firstLine="539"/>
        <w:jc w:val="both"/>
        <w:rPr>
          <w:sz w:val="28"/>
          <w:szCs w:val="28"/>
        </w:rPr>
      </w:pPr>
      <w:r w:rsidRPr="00D44D8A">
        <w:rPr>
          <w:sz w:val="28"/>
          <w:szCs w:val="28"/>
        </w:rPr>
        <w:t xml:space="preserve">Золотыми и серебряными медалями "За особые успехи в учении" награждены </w:t>
      </w:r>
      <w:r w:rsidR="00A12E4C">
        <w:rPr>
          <w:sz w:val="28"/>
          <w:szCs w:val="28"/>
        </w:rPr>
        <w:t>9</w:t>
      </w:r>
      <w:r w:rsidR="00D61F99">
        <w:rPr>
          <w:sz w:val="28"/>
          <w:szCs w:val="28"/>
        </w:rPr>
        <w:t xml:space="preserve"> выпускников 11-х классов из 5</w:t>
      </w:r>
      <w:r w:rsidRPr="00D44D8A">
        <w:rPr>
          <w:sz w:val="28"/>
          <w:szCs w:val="28"/>
        </w:rPr>
        <w:t xml:space="preserve"> общеобразовательных учреждений.</w:t>
      </w:r>
    </w:p>
    <w:p w:rsidR="00A427A0" w:rsidRDefault="00A427A0" w:rsidP="00F427AF">
      <w:pPr>
        <w:ind w:firstLine="708"/>
        <w:jc w:val="both"/>
        <w:rPr>
          <w:sz w:val="28"/>
          <w:szCs w:val="28"/>
        </w:rPr>
      </w:pPr>
      <w:r w:rsidRPr="009810DF">
        <w:rPr>
          <w:sz w:val="28"/>
          <w:szCs w:val="28"/>
        </w:rPr>
        <w:t>В результате реализации программных мероприятий по развитию системы образования в 201</w:t>
      </w:r>
      <w:r w:rsidR="00A12E4C">
        <w:rPr>
          <w:sz w:val="28"/>
          <w:szCs w:val="28"/>
        </w:rPr>
        <w:t>9</w:t>
      </w:r>
      <w:r w:rsidR="00D44D8A">
        <w:rPr>
          <w:sz w:val="28"/>
          <w:szCs w:val="28"/>
        </w:rPr>
        <w:t xml:space="preserve"> </w:t>
      </w:r>
      <w:r w:rsidRPr="009810DF">
        <w:rPr>
          <w:sz w:val="28"/>
          <w:szCs w:val="28"/>
        </w:rPr>
        <w:t xml:space="preserve">году </w:t>
      </w:r>
      <w:r w:rsidR="00D44D8A">
        <w:rPr>
          <w:sz w:val="28"/>
          <w:szCs w:val="28"/>
        </w:rPr>
        <w:t>87,5</w:t>
      </w:r>
      <w:r w:rsidR="001F3A67">
        <w:rPr>
          <w:sz w:val="28"/>
          <w:szCs w:val="28"/>
        </w:rPr>
        <w:t xml:space="preserve"> </w:t>
      </w:r>
      <w:r w:rsidRPr="009810DF">
        <w:rPr>
          <w:sz w:val="28"/>
          <w:szCs w:val="28"/>
        </w:rPr>
        <w:t xml:space="preserve">% общеобразовательных учреждений соответствуют </w:t>
      </w:r>
      <w:r w:rsidR="0014208E" w:rsidRPr="009810DF">
        <w:rPr>
          <w:sz w:val="28"/>
          <w:szCs w:val="28"/>
        </w:rPr>
        <w:t>современным</w:t>
      </w:r>
      <w:r w:rsidRPr="009810DF">
        <w:rPr>
          <w:sz w:val="28"/>
          <w:szCs w:val="28"/>
        </w:rPr>
        <w:t xml:space="preserve"> требованиям</w:t>
      </w:r>
      <w:r w:rsidR="0014208E" w:rsidRPr="009810DF">
        <w:rPr>
          <w:sz w:val="28"/>
          <w:szCs w:val="28"/>
        </w:rPr>
        <w:t xml:space="preserve"> обучения</w:t>
      </w:r>
      <w:r w:rsidR="005251CD">
        <w:rPr>
          <w:sz w:val="28"/>
          <w:szCs w:val="28"/>
        </w:rPr>
        <w:t>.</w:t>
      </w:r>
      <w:r w:rsidR="0014208E" w:rsidRPr="009810DF">
        <w:rPr>
          <w:sz w:val="28"/>
          <w:szCs w:val="28"/>
        </w:rPr>
        <w:t xml:space="preserve"> </w:t>
      </w:r>
      <w:r w:rsidR="005251CD">
        <w:rPr>
          <w:sz w:val="28"/>
          <w:szCs w:val="28"/>
        </w:rPr>
        <w:t>Н</w:t>
      </w:r>
      <w:r w:rsidR="0014208E" w:rsidRPr="009810DF">
        <w:rPr>
          <w:sz w:val="28"/>
          <w:szCs w:val="28"/>
        </w:rPr>
        <w:t xml:space="preserve">е соответствуют требованиям </w:t>
      </w:r>
      <w:r w:rsidR="00D44D8A">
        <w:rPr>
          <w:sz w:val="28"/>
          <w:szCs w:val="28"/>
        </w:rPr>
        <w:t>3</w:t>
      </w:r>
      <w:r w:rsidR="0014208E" w:rsidRPr="009810DF">
        <w:rPr>
          <w:sz w:val="28"/>
          <w:szCs w:val="28"/>
        </w:rPr>
        <w:t xml:space="preserve"> </w:t>
      </w:r>
      <w:r w:rsidR="00054A66">
        <w:rPr>
          <w:sz w:val="28"/>
          <w:szCs w:val="28"/>
        </w:rPr>
        <w:t xml:space="preserve">школы </w:t>
      </w:r>
      <w:r w:rsidR="001860FC">
        <w:rPr>
          <w:sz w:val="28"/>
          <w:szCs w:val="28"/>
        </w:rPr>
        <w:t>–</w:t>
      </w:r>
      <w:r w:rsidR="00E62171">
        <w:rPr>
          <w:sz w:val="28"/>
          <w:szCs w:val="28"/>
        </w:rPr>
        <w:t xml:space="preserve"> </w:t>
      </w:r>
      <w:r w:rsidR="005251CD">
        <w:rPr>
          <w:sz w:val="28"/>
          <w:szCs w:val="28"/>
        </w:rPr>
        <w:t xml:space="preserve"> это </w:t>
      </w:r>
      <w:r w:rsidR="001860FC">
        <w:rPr>
          <w:sz w:val="28"/>
          <w:szCs w:val="28"/>
        </w:rPr>
        <w:t xml:space="preserve">малокомплектные </w:t>
      </w:r>
      <w:r w:rsidR="00E62171">
        <w:rPr>
          <w:sz w:val="28"/>
          <w:szCs w:val="28"/>
        </w:rPr>
        <w:t xml:space="preserve">общеобразовательные школы </w:t>
      </w:r>
      <w:r w:rsidR="001860FC">
        <w:rPr>
          <w:sz w:val="28"/>
          <w:szCs w:val="28"/>
        </w:rPr>
        <w:t xml:space="preserve">отдаленных </w:t>
      </w:r>
      <w:r w:rsidR="00E62171">
        <w:rPr>
          <w:sz w:val="28"/>
          <w:szCs w:val="28"/>
        </w:rPr>
        <w:t>сел</w:t>
      </w:r>
      <w:r w:rsidR="001860FC">
        <w:rPr>
          <w:sz w:val="28"/>
          <w:szCs w:val="28"/>
        </w:rPr>
        <w:t xml:space="preserve"> с низкой транспортной доступностью</w:t>
      </w:r>
      <w:r w:rsidR="00E62171">
        <w:rPr>
          <w:sz w:val="28"/>
          <w:szCs w:val="28"/>
        </w:rPr>
        <w:t xml:space="preserve"> </w:t>
      </w:r>
      <w:r w:rsidR="001860FC">
        <w:rPr>
          <w:sz w:val="28"/>
          <w:szCs w:val="28"/>
        </w:rPr>
        <w:t xml:space="preserve"> - </w:t>
      </w:r>
      <w:r w:rsidR="001F3A67">
        <w:rPr>
          <w:sz w:val="28"/>
          <w:szCs w:val="28"/>
        </w:rPr>
        <w:t xml:space="preserve">«МБОУ </w:t>
      </w:r>
      <w:proofErr w:type="spellStart"/>
      <w:r w:rsidR="00E62171">
        <w:rPr>
          <w:sz w:val="28"/>
          <w:szCs w:val="28"/>
        </w:rPr>
        <w:t>Лыс</w:t>
      </w:r>
      <w:r w:rsidR="001F3A67">
        <w:rPr>
          <w:sz w:val="28"/>
          <w:szCs w:val="28"/>
        </w:rPr>
        <w:t>инская</w:t>
      </w:r>
      <w:proofErr w:type="spellEnd"/>
      <w:r w:rsidR="001F3A67">
        <w:rPr>
          <w:sz w:val="28"/>
          <w:szCs w:val="28"/>
        </w:rPr>
        <w:t xml:space="preserve"> ООШ»</w:t>
      </w:r>
      <w:r w:rsidR="005251CD">
        <w:rPr>
          <w:sz w:val="28"/>
          <w:szCs w:val="28"/>
        </w:rPr>
        <w:t>, где обучается</w:t>
      </w:r>
      <w:r w:rsidR="001860FC">
        <w:rPr>
          <w:sz w:val="28"/>
          <w:szCs w:val="28"/>
        </w:rPr>
        <w:t xml:space="preserve"> </w:t>
      </w:r>
      <w:r w:rsidR="009D2D28">
        <w:rPr>
          <w:sz w:val="28"/>
          <w:szCs w:val="28"/>
        </w:rPr>
        <w:t>1</w:t>
      </w:r>
      <w:r w:rsidR="00A12E4C">
        <w:rPr>
          <w:sz w:val="28"/>
          <w:szCs w:val="28"/>
        </w:rPr>
        <w:t>9</w:t>
      </w:r>
      <w:r w:rsidR="005251CD">
        <w:rPr>
          <w:sz w:val="28"/>
          <w:szCs w:val="28"/>
        </w:rPr>
        <w:t xml:space="preserve"> учащихся</w:t>
      </w:r>
      <w:r w:rsidR="005B4C0E">
        <w:rPr>
          <w:sz w:val="28"/>
          <w:szCs w:val="28"/>
        </w:rPr>
        <w:t>,</w:t>
      </w:r>
      <w:r w:rsidR="00E62171">
        <w:rPr>
          <w:sz w:val="28"/>
          <w:szCs w:val="28"/>
        </w:rPr>
        <w:t xml:space="preserve"> и </w:t>
      </w:r>
      <w:r w:rsidR="001F3A67">
        <w:rPr>
          <w:sz w:val="28"/>
          <w:szCs w:val="28"/>
        </w:rPr>
        <w:t xml:space="preserve">«МБОУ </w:t>
      </w:r>
      <w:proofErr w:type="spellStart"/>
      <w:r w:rsidR="00E62171">
        <w:rPr>
          <w:sz w:val="28"/>
          <w:szCs w:val="28"/>
        </w:rPr>
        <w:t>Загадн</w:t>
      </w:r>
      <w:r w:rsidR="001F3A67">
        <w:rPr>
          <w:sz w:val="28"/>
          <w:szCs w:val="28"/>
        </w:rPr>
        <w:t>инская</w:t>
      </w:r>
      <w:proofErr w:type="spellEnd"/>
      <w:r w:rsidR="001F3A67">
        <w:rPr>
          <w:sz w:val="28"/>
          <w:szCs w:val="28"/>
        </w:rPr>
        <w:t xml:space="preserve"> ООШ»</w:t>
      </w:r>
      <w:r w:rsidR="005251CD">
        <w:rPr>
          <w:sz w:val="28"/>
          <w:szCs w:val="28"/>
        </w:rPr>
        <w:t xml:space="preserve">  с 1</w:t>
      </w:r>
      <w:r w:rsidR="00A12E4C">
        <w:rPr>
          <w:sz w:val="28"/>
          <w:szCs w:val="28"/>
        </w:rPr>
        <w:t>5</w:t>
      </w:r>
      <w:r w:rsidR="005251CD">
        <w:rPr>
          <w:sz w:val="28"/>
          <w:szCs w:val="28"/>
        </w:rPr>
        <w:t xml:space="preserve"> учащими</w:t>
      </w:r>
      <w:r w:rsidR="001860FC">
        <w:rPr>
          <w:sz w:val="28"/>
          <w:szCs w:val="28"/>
        </w:rPr>
        <w:t>ся</w:t>
      </w:r>
      <w:r w:rsidR="00D44D8A">
        <w:rPr>
          <w:sz w:val="28"/>
          <w:szCs w:val="28"/>
        </w:rPr>
        <w:t xml:space="preserve">, а также </w:t>
      </w:r>
      <w:r w:rsidR="009D2D28">
        <w:rPr>
          <w:sz w:val="28"/>
          <w:szCs w:val="28"/>
        </w:rPr>
        <w:t xml:space="preserve">школа п. </w:t>
      </w:r>
      <w:proofErr w:type="spellStart"/>
      <w:r w:rsidR="009D2D28">
        <w:rPr>
          <w:sz w:val="28"/>
          <w:szCs w:val="28"/>
        </w:rPr>
        <w:t>Тайлеп</w:t>
      </w:r>
      <w:proofErr w:type="spellEnd"/>
      <w:r w:rsidR="00054A66">
        <w:rPr>
          <w:sz w:val="28"/>
          <w:szCs w:val="28"/>
        </w:rPr>
        <w:t xml:space="preserve"> с </w:t>
      </w:r>
      <w:r w:rsidR="009D2D28">
        <w:rPr>
          <w:sz w:val="28"/>
          <w:szCs w:val="28"/>
        </w:rPr>
        <w:t>количеством</w:t>
      </w:r>
      <w:r w:rsidR="00054A66">
        <w:rPr>
          <w:sz w:val="28"/>
          <w:szCs w:val="28"/>
        </w:rPr>
        <w:t xml:space="preserve"> учеников </w:t>
      </w:r>
      <w:r w:rsidR="00A12E4C">
        <w:rPr>
          <w:sz w:val="28"/>
          <w:szCs w:val="28"/>
        </w:rPr>
        <w:t>26</w:t>
      </w:r>
      <w:r w:rsidR="00054A66">
        <w:rPr>
          <w:sz w:val="28"/>
          <w:szCs w:val="28"/>
        </w:rPr>
        <w:t xml:space="preserve"> человек</w:t>
      </w:r>
      <w:r w:rsidR="0014208E" w:rsidRPr="009810DF">
        <w:rPr>
          <w:sz w:val="28"/>
          <w:szCs w:val="28"/>
        </w:rPr>
        <w:t>.</w:t>
      </w:r>
    </w:p>
    <w:p w:rsidR="00B618BA" w:rsidRPr="009810DF" w:rsidRDefault="00B618BA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Новокузнецком  муниципальном районе функционируют 1</w:t>
      </w:r>
      <w:r w:rsidR="00054A66">
        <w:rPr>
          <w:sz w:val="28"/>
          <w:szCs w:val="28"/>
        </w:rPr>
        <w:t>2</w:t>
      </w:r>
      <w:r w:rsidR="000F5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дополнительного образования: 10 детских школ искусств, дом детского творчества, детско-юношеская спортивная школа. </w:t>
      </w:r>
    </w:p>
    <w:p w:rsidR="00822582" w:rsidRDefault="0014208E" w:rsidP="00F427AF">
      <w:pPr>
        <w:ind w:firstLine="708"/>
        <w:jc w:val="both"/>
        <w:rPr>
          <w:sz w:val="28"/>
          <w:szCs w:val="28"/>
        </w:rPr>
      </w:pPr>
      <w:r w:rsidRPr="009810DF">
        <w:rPr>
          <w:sz w:val="28"/>
          <w:szCs w:val="28"/>
        </w:rPr>
        <w:t>Дополни</w:t>
      </w:r>
      <w:r w:rsidR="00966025" w:rsidRPr="009810DF">
        <w:rPr>
          <w:sz w:val="28"/>
          <w:szCs w:val="28"/>
        </w:rPr>
        <w:t xml:space="preserve">тельным образованием  охвачено </w:t>
      </w:r>
      <w:r w:rsidR="00774AFC">
        <w:rPr>
          <w:sz w:val="28"/>
          <w:szCs w:val="28"/>
        </w:rPr>
        <w:t>61,8</w:t>
      </w:r>
      <w:r w:rsidR="001F3A67">
        <w:rPr>
          <w:sz w:val="28"/>
          <w:szCs w:val="28"/>
        </w:rPr>
        <w:t xml:space="preserve"> </w:t>
      </w:r>
      <w:r w:rsidRPr="009810DF">
        <w:rPr>
          <w:sz w:val="28"/>
          <w:szCs w:val="28"/>
        </w:rPr>
        <w:t>% детей в возрасте 5-18 лет</w:t>
      </w:r>
      <w:r w:rsidR="00D9375A">
        <w:rPr>
          <w:sz w:val="28"/>
          <w:szCs w:val="28"/>
        </w:rPr>
        <w:t>.</w:t>
      </w:r>
      <w:r w:rsidRPr="009810DF">
        <w:rPr>
          <w:sz w:val="28"/>
          <w:szCs w:val="28"/>
        </w:rPr>
        <w:t xml:space="preserve"> </w:t>
      </w:r>
      <w:proofErr w:type="gramStart"/>
      <w:r w:rsidR="00D9375A">
        <w:rPr>
          <w:sz w:val="28"/>
          <w:szCs w:val="28"/>
        </w:rPr>
        <w:t>Д</w:t>
      </w:r>
      <w:r w:rsidRPr="009810DF">
        <w:rPr>
          <w:sz w:val="28"/>
          <w:szCs w:val="28"/>
        </w:rPr>
        <w:t>оля обучающихся</w:t>
      </w:r>
      <w:r w:rsidR="00D9375A">
        <w:rPr>
          <w:sz w:val="28"/>
          <w:szCs w:val="28"/>
        </w:rPr>
        <w:t xml:space="preserve"> в общеобразовательных учреждениях, занимающихся</w:t>
      </w:r>
      <w:r w:rsidRPr="009810DF">
        <w:rPr>
          <w:sz w:val="28"/>
          <w:szCs w:val="28"/>
        </w:rPr>
        <w:t xml:space="preserve"> во вторую смену</w:t>
      </w:r>
      <w:r w:rsidR="00D9375A">
        <w:rPr>
          <w:sz w:val="28"/>
          <w:szCs w:val="28"/>
        </w:rPr>
        <w:t>,</w:t>
      </w:r>
      <w:r w:rsidRPr="009810DF">
        <w:rPr>
          <w:sz w:val="28"/>
          <w:szCs w:val="28"/>
        </w:rPr>
        <w:t xml:space="preserve"> </w:t>
      </w:r>
      <w:r w:rsidR="00822582">
        <w:rPr>
          <w:sz w:val="28"/>
          <w:szCs w:val="28"/>
        </w:rPr>
        <w:t xml:space="preserve"> </w:t>
      </w:r>
      <w:r w:rsidR="00054A66">
        <w:rPr>
          <w:sz w:val="28"/>
          <w:szCs w:val="28"/>
        </w:rPr>
        <w:t xml:space="preserve">стабильна и </w:t>
      </w:r>
      <w:r w:rsidR="00F26FF8">
        <w:rPr>
          <w:sz w:val="28"/>
          <w:szCs w:val="28"/>
        </w:rPr>
        <w:t>состав</w:t>
      </w:r>
      <w:r w:rsidR="00054A66">
        <w:rPr>
          <w:sz w:val="28"/>
          <w:szCs w:val="28"/>
        </w:rPr>
        <w:t>ляет</w:t>
      </w:r>
      <w:r w:rsidR="00F26FF8">
        <w:rPr>
          <w:sz w:val="28"/>
          <w:szCs w:val="28"/>
        </w:rPr>
        <w:t xml:space="preserve"> </w:t>
      </w:r>
      <w:r w:rsidR="001860FC">
        <w:rPr>
          <w:sz w:val="28"/>
          <w:szCs w:val="28"/>
        </w:rPr>
        <w:t>4</w:t>
      </w:r>
      <w:r w:rsidR="00774AFC">
        <w:rPr>
          <w:sz w:val="28"/>
          <w:szCs w:val="28"/>
        </w:rPr>
        <w:t>,1</w:t>
      </w:r>
      <w:r w:rsidR="001F3A67">
        <w:rPr>
          <w:sz w:val="28"/>
          <w:szCs w:val="28"/>
        </w:rPr>
        <w:t xml:space="preserve"> </w:t>
      </w:r>
      <w:r w:rsidR="00F26FF8" w:rsidRPr="009810DF">
        <w:rPr>
          <w:sz w:val="28"/>
          <w:szCs w:val="28"/>
        </w:rPr>
        <w:t>%</w:t>
      </w:r>
      <w:r w:rsidR="00822582">
        <w:rPr>
          <w:sz w:val="28"/>
          <w:szCs w:val="28"/>
        </w:rPr>
        <w:t>.</w:t>
      </w:r>
      <w:r w:rsidR="00F26FF8">
        <w:rPr>
          <w:sz w:val="28"/>
          <w:szCs w:val="28"/>
        </w:rPr>
        <w:t xml:space="preserve"> </w:t>
      </w:r>
      <w:r w:rsidR="00822582">
        <w:rPr>
          <w:sz w:val="28"/>
          <w:szCs w:val="28"/>
        </w:rPr>
        <w:t xml:space="preserve"> </w:t>
      </w:r>
      <w:r w:rsidR="00D9375A">
        <w:rPr>
          <w:sz w:val="28"/>
          <w:szCs w:val="28"/>
        </w:rPr>
        <w:t>Это связано с превышением фактического числа обучающихся над проектной мощностью по нормам САНПИН  в МАОУ «</w:t>
      </w:r>
      <w:proofErr w:type="spellStart"/>
      <w:r w:rsidR="00D9375A">
        <w:rPr>
          <w:sz w:val="28"/>
          <w:szCs w:val="28"/>
        </w:rPr>
        <w:t>Металлурговская</w:t>
      </w:r>
      <w:proofErr w:type="spellEnd"/>
      <w:r w:rsidR="00D9375A">
        <w:rPr>
          <w:sz w:val="28"/>
          <w:szCs w:val="28"/>
        </w:rPr>
        <w:t xml:space="preserve"> СОШ» - фактически учится 4</w:t>
      </w:r>
      <w:r w:rsidR="00774AFC">
        <w:rPr>
          <w:sz w:val="28"/>
          <w:szCs w:val="28"/>
        </w:rPr>
        <w:t>48</w:t>
      </w:r>
      <w:r w:rsidR="00D9375A">
        <w:rPr>
          <w:sz w:val="28"/>
          <w:szCs w:val="28"/>
        </w:rPr>
        <w:t xml:space="preserve"> </w:t>
      </w:r>
      <w:r w:rsidR="00774AFC">
        <w:rPr>
          <w:sz w:val="28"/>
          <w:szCs w:val="28"/>
        </w:rPr>
        <w:t>детей</w:t>
      </w:r>
      <w:r w:rsidR="00D9375A">
        <w:rPr>
          <w:sz w:val="28"/>
          <w:szCs w:val="28"/>
        </w:rPr>
        <w:t xml:space="preserve"> при норме 320 учащихся, также осуществляется подвоз учащихся из отдаленных территорий.</w:t>
      </w:r>
      <w:proofErr w:type="gramEnd"/>
      <w:r w:rsidR="00D9375A">
        <w:rPr>
          <w:sz w:val="28"/>
          <w:szCs w:val="28"/>
        </w:rPr>
        <w:t xml:space="preserve">  Таким образом, во вторую смену занимае</w:t>
      </w:r>
      <w:r w:rsidR="00822582">
        <w:rPr>
          <w:sz w:val="28"/>
          <w:szCs w:val="28"/>
        </w:rPr>
        <w:t xml:space="preserve">тся </w:t>
      </w:r>
      <w:r w:rsidR="00D9375A">
        <w:rPr>
          <w:sz w:val="28"/>
          <w:szCs w:val="28"/>
        </w:rPr>
        <w:t>18</w:t>
      </w:r>
      <w:r w:rsidR="00774AFC">
        <w:rPr>
          <w:sz w:val="28"/>
          <w:szCs w:val="28"/>
        </w:rPr>
        <w:t>8</w:t>
      </w:r>
      <w:r w:rsidR="00D9375A">
        <w:rPr>
          <w:sz w:val="28"/>
          <w:szCs w:val="28"/>
        </w:rPr>
        <w:t xml:space="preserve"> детей</w:t>
      </w:r>
      <w:r w:rsidR="00822582">
        <w:rPr>
          <w:sz w:val="28"/>
          <w:szCs w:val="28"/>
        </w:rPr>
        <w:t xml:space="preserve">.  </w:t>
      </w:r>
      <w:r w:rsidR="00F26FF8">
        <w:rPr>
          <w:sz w:val="28"/>
          <w:szCs w:val="28"/>
        </w:rPr>
        <w:t>В</w:t>
      </w:r>
      <w:r w:rsidR="00822582">
        <w:rPr>
          <w:sz w:val="28"/>
          <w:szCs w:val="28"/>
        </w:rPr>
        <w:t xml:space="preserve"> </w:t>
      </w:r>
      <w:r w:rsidR="00D9375A">
        <w:rPr>
          <w:sz w:val="28"/>
          <w:szCs w:val="28"/>
        </w:rPr>
        <w:t>плановом периоде</w:t>
      </w:r>
      <w:r w:rsidR="005251CD">
        <w:rPr>
          <w:sz w:val="28"/>
          <w:szCs w:val="28"/>
        </w:rPr>
        <w:t xml:space="preserve"> уровень показателя сохранится</w:t>
      </w:r>
      <w:r w:rsidR="00D9375A">
        <w:rPr>
          <w:sz w:val="28"/>
          <w:szCs w:val="28"/>
        </w:rPr>
        <w:t xml:space="preserve"> до возведения нового здания школы на 5</w:t>
      </w:r>
      <w:r w:rsidR="00774AFC">
        <w:rPr>
          <w:sz w:val="28"/>
          <w:szCs w:val="28"/>
        </w:rPr>
        <w:t>28</w:t>
      </w:r>
      <w:r w:rsidR="00D9375A">
        <w:rPr>
          <w:sz w:val="28"/>
          <w:szCs w:val="28"/>
        </w:rPr>
        <w:t xml:space="preserve"> учащихся, строительство которой ведется с 2012 года</w:t>
      </w:r>
      <w:r w:rsidR="005251CD">
        <w:rPr>
          <w:sz w:val="28"/>
          <w:szCs w:val="28"/>
        </w:rPr>
        <w:t>.</w:t>
      </w:r>
      <w:r w:rsidR="00755F37">
        <w:rPr>
          <w:sz w:val="28"/>
          <w:szCs w:val="28"/>
        </w:rPr>
        <w:t xml:space="preserve"> </w:t>
      </w:r>
    </w:p>
    <w:p w:rsidR="007E47CE" w:rsidRPr="008318C3" w:rsidRDefault="0014208E" w:rsidP="00F427AF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9810DF">
        <w:rPr>
          <w:sz w:val="28"/>
          <w:szCs w:val="28"/>
        </w:rPr>
        <w:t xml:space="preserve"> </w:t>
      </w:r>
      <w:r w:rsidR="00F26FF8">
        <w:rPr>
          <w:sz w:val="28"/>
          <w:szCs w:val="28"/>
        </w:rPr>
        <w:t>П</w:t>
      </w:r>
      <w:r w:rsidR="00776905" w:rsidRPr="009810DF">
        <w:rPr>
          <w:sz w:val="28"/>
          <w:szCs w:val="28"/>
        </w:rPr>
        <w:t xml:space="preserve">о состоянию здоровья </w:t>
      </w:r>
      <w:r w:rsidR="00774AFC">
        <w:rPr>
          <w:sz w:val="28"/>
          <w:szCs w:val="28"/>
        </w:rPr>
        <w:t>73,1</w:t>
      </w:r>
      <w:r w:rsidR="00755F37">
        <w:rPr>
          <w:sz w:val="28"/>
          <w:szCs w:val="28"/>
        </w:rPr>
        <w:t xml:space="preserve"> </w:t>
      </w:r>
      <w:r w:rsidR="00F26FF8" w:rsidRPr="009810DF">
        <w:rPr>
          <w:sz w:val="28"/>
          <w:szCs w:val="28"/>
        </w:rPr>
        <w:t xml:space="preserve">% детей </w:t>
      </w:r>
      <w:r w:rsidR="00776905" w:rsidRPr="009810DF">
        <w:rPr>
          <w:sz w:val="28"/>
          <w:szCs w:val="28"/>
        </w:rPr>
        <w:t xml:space="preserve">относятся к </w:t>
      </w:r>
      <w:r w:rsidRPr="009810DF">
        <w:rPr>
          <w:sz w:val="28"/>
          <w:szCs w:val="28"/>
        </w:rPr>
        <w:t>первой и второй групп</w:t>
      </w:r>
      <w:r w:rsidR="004F3170" w:rsidRPr="009810DF">
        <w:rPr>
          <w:sz w:val="28"/>
          <w:szCs w:val="28"/>
        </w:rPr>
        <w:t>ам</w:t>
      </w:r>
      <w:r w:rsidRPr="009810DF">
        <w:rPr>
          <w:sz w:val="28"/>
          <w:szCs w:val="28"/>
        </w:rPr>
        <w:t xml:space="preserve"> здоровья</w:t>
      </w:r>
      <w:r w:rsidR="00776905" w:rsidRPr="009810DF">
        <w:rPr>
          <w:sz w:val="28"/>
          <w:szCs w:val="28"/>
        </w:rPr>
        <w:t>.</w:t>
      </w:r>
      <w:r w:rsidR="007E47CE" w:rsidRPr="007E47CE">
        <w:rPr>
          <w:sz w:val="32"/>
          <w:szCs w:val="32"/>
        </w:rPr>
        <w:t xml:space="preserve"> </w:t>
      </w:r>
      <w:r w:rsidR="007E47CE">
        <w:rPr>
          <w:sz w:val="28"/>
          <w:szCs w:val="28"/>
        </w:rPr>
        <w:t>С целью выявления заболеваний на ранних стадиях, учащиеся проходят медицинский осмотр, проводится повозрастная диспансеризация</w:t>
      </w:r>
      <w:r w:rsidR="00D72A3B">
        <w:rPr>
          <w:sz w:val="28"/>
          <w:szCs w:val="28"/>
        </w:rPr>
        <w:t xml:space="preserve"> и вакцинация</w:t>
      </w:r>
      <w:r w:rsidR="007E47CE" w:rsidRPr="007E47CE">
        <w:rPr>
          <w:sz w:val="28"/>
          <w:szCs w:val="28"/>
        </w:rPr>
        <w:t xml:space="preserve"> </w:t>
      </w:r>
    </w:p>
    <w:p w:rsidR="00776905" w:rsidRPr="009810DF" w:rsidRDefault="00776905" w:rsidP="00F427AF">
      <w:pPr>
        <w:ind w:firstLine="708"/>
        <w:jc w:val="both"/>
        <w:rPr>
          <w:sz w:val="28"/>
          <w:szCs w:val="28"/>
        </w:rPr>
      </w:pPr>
      <w:r w:rsidRPr="009810DF">
        <w:rPr>
          <w:sz w:val="28"/>
          <w:szCs w:val="28"/>
        </w:rPr>
        <w:t>Расходы местного бюджета на  общее образование в расчете на 1 обучающегося</w:t>
      </w:r>
      <w:r w:rsidR="00966025" w:rsidRPr="009810DF">
        <w:rPr>
          <w:sz w:val="28"/>
          <w:szCs w:val="28"/>
        </w:rPr>
        <w:t xml:space="preserve"> </w:t>
      </w:r>
      <w:r w:rsidR="005251CD">
        <w:rPr>
          <w:sz w:val="28"/>
          <w:szCs w:val="28"/>
        </w:rPr>
        <w:t>в 201</w:t>
      </w:r>
      <w:r w:rsidR="00774AFC">
        <w:rPr>
          <w:sz w:val="28"/>
          <w:szCs w:val="28"/>
        </w:rPr>
        <w:t>9</w:t>
      </w:r>
      <w:r w:rsidR="005251CD">
        <w:rPr>
          <w:sz w:val="28"/>
          <w:szCs w:val="28"/>
        </w:rPr>
        <w:t xml:space="preserve"> году </w:t>
      </w:r>
      <w:r w:rsidRPr="009810DF">
        <w:rPr>
          <w:sz w:val="28"/>
          <w:szCs w:val="28"/>
        </w:rPr>
        <w:t xml:space="preserve">составили </w:t>
      </w:r>
      <w:r w:rsidR="002D6071">
        <w:rPr>
          <w:sz w:val="28"/>
          <w:szCs w:val="28"/>
        </w:rPr>
        <w:t>17,</w:t>
      </w:r>
      <w:r w:rsidR="00755F37">
        <w:rPr>
          <w:sz w:val="28"/>
          <w:szCs w:val="28"/>
        </w:rPr>
        <w:t>1</w:t>
      </w:r>
      <w:r w:rsidRPr="009810DF">
        <w:rPr>
          <w:sz w:val="28"/>
          <w:szCs w:val="28"/>
        </w:rPr>
        <w:t xml:space="preserve">  тыс. руб., </w:t>
      </w:r>
      <w:r w:rsidR="005251CD">
        <w:rPr>
          <w:sz w:val="28"/>
          <w:szCs w:val="28"/>
        </w:rPr>
        <w:t>в плановом периоде уровень показателя сохранится.</w:t>
      </w:r>
      <w:r w:rsidR="002D6071">
        <w:rPr>
          <w:sz w:val="28"/>
          <w:szCs w:val="28"/>
        </w:rPr>
        <w:t xml:space="preserve"> </w:t>
      </w:r>
    </w:p>
    <w:p w:rsidR="009B7EAA" w:rsidRPr="0026603C" w:rsidRDefault="009B7EAA" w:rsidP="00F427AF">
      <w:pPr>
        <w:ind w:firstLine="709"/>
        <w:jc w:val="both"/>
        <w:rPr>
          <w:sz w:val="28"/>
          <w:szCs w:val="28"/>
        </w:rPr>
      </w:pPr>
    </w:p>
    <w:p w:rsidR="00502D4A" w:rsidRPr="00825D00" w:rsidRDefault="00564A35" w:rsidP="00F427AF">
      <w:pPr>
        <w:ind w:firstLine="709"/>
        <w:jc w:val="center"/>
        <w:rPr>
          <w:b/>
          <w:sz w:val="28"/>
          <w:szCs w:val="28"/>
        </w:rPr>
      </w:pPr>
      <w:r w:rsidRPr="0004139C">
        <w:rPr>
          <w:b/>
          <w:sz w:val="28"/>
          <w:szCs w:val="28"/>
        </w:rPr>
        <w:t>Культура, ф</w:t>
      </w:r>
      <w:r w:rsidR="00502D4A" w:rsidRPr="0004139C">
        <w:rPr>
          <w:b/>
          <w:sz w:val="28"/>
          <w:szCs w:val="28"/>
        </w:rPr>
        <w:t>изическая культура и спорт</w:t>
      </w:r>
    </w:p>
    <w:p w:rsidR="005B4C0E" w:rsidRDefault="00823EDD" w:rsidP="00F427AF">
      <w:pPr>
        <w:ind w:firstLine="708"/>
        <w:jc w:val="both"/>
        <w:rPr>
          <w:sz w:val="28"/>
          <w:szCs w:val="28"/>
        </w:rPr>
      </w:pPr>
      <w:r w:rsidRPr="00D93AC2">
        <w:rPr>
          <w:sz w:val="28"/>
          <w:szCs w:val="28"/>
        </w:rPr>
        <w:t>На территории  Новокузнецкого муниципального района ра</w:t>
      </w:r>
      <w:r w:rsidR="009C12BC" w:rsidRPr="00D93AC2">
        <w:rPr>
          <w:sz w:val="28"/>
          <w:szCs w:val="28"/>
        </w:rPr>
        <w:t>ботают</w:t>
      </w:r>
      <w:r w:rsidR="005B4C0E">
        <w:rPr>
          <w:sz w:val="28"/>
          <w:szCs w:val="28"/>
        </w:rPr>
        <w:t>:</w:t>
      </w:r>
    </w:p>
    <w:p w:rsidR="00CB2F02" w:rsidRPr="00D93AC2" w:rsidRDefault="00823EDD" w:rsidP="00F427AF">
      <w:pPr>
        <w:jc w:val="both"/>
        <w:rPr>
          <w:sz w:val="28"/>
          <w:szCs w:val="28"/>
        </w:rPr>
      </w:pPr>
      <w:r w:rsidRPr="00D93AC2">
        <w:rPr>
          <w:sz w:val="28"/>
          <w:szCs w:val="28"/>
        </w:rPr>
        <w:t xml:space="preserve">21 учреждение </w:t>
      </w:r>
      <w:proofErr w:type="spellStart"/>
      <w:r w:rsidRPr="00D93AC2">
        <w:rPr>
          <w:sz w:val="28"/>
          <w:szCs w:val="28"/>
        </w:rPr>
        <w:t>культурно-досугового</w:t>
      </w:r>
      <w:proofErr w:type="spellEnd"/>
      <w:r w:rsidRPr="00D93AC2">
        <w:rPr>
          <w:sz w:val="28"/>
          <w:szCs w:val="28"/>
        </w:rPr>
        <w:t xml:space="preserve"> типа, 3</w:t>
      </w:r>
      <w:r w:rsidR="00C026B7" w:rsidRPr="00D93AC2">
        <w:rPr>
          <w:sz w:val="28"/>
          <w:szCs w:val="28"/>
        </w:rPr>
        <w:t>1</w:t>
      </w:r>
      <w:r w:rsidR="00CB2F02" w:rsidRPr="00D93AC2">
        <w:rPr>
          <w:sz w:val="28"/>
          <w:szCs w:val="28"/>
        </w:rPr>
        <w:t xml:space="preserve"> библиотек</w:t>
      </w:r>
      <w:r w:rsidR="00C026B7" w:rsidRPr="00D93AC2">
        <w:rPr>
          <w:sz w:val="28"/>
          <w:szCs w:val="28"/>
        </w:rPr>
        <w:t>а</w:t>
      </w:r>
      <w:r w:rsidR="00CB2F02" w:rsidRPr="00D93AC2">
        <w:rPr>
          <w:sz w:val="28"/>
          <w:szCs w:val="28"/>
        </w:rPr>
        <w:t>,</w:t>
      </w:r>
      <w:r w:rsidR="002D6071" w:rsidRPr="00D93AC2">
        <w:rPr>
          <w:sz w:val="28"/>
          <w:szCs w:val="28"/>
        </w:rPr>
        <w:t xml:space="preserve"> </w:t>
      </w:r>
      <w:r w:rsidR="00CB2F02" w:rsidRPr="00D93AC2">
        <w:rPr>
          <w:sz w:val="28"/>
          <w:szCs w:val="28"/>
        </w:rPr>
        <w:t xml:space="preserve">каждая из </w:t>
      </w:r>
      <w:proofErr w:type="gramStart"/>
      <w:r w:rsidR="00CB2F02" w:rsidRPr="00D93AC2">
        <w:rPr>
          <w:sz w:val="28"/>
          <w:szCs w:val="28"/>
        </w:rPr>
        <w:t>которых</w:t>
      </w:r>
      <w:proofErr w:type="gramEnd"/>
      <w:r w:rsidR="00CB2F02" w:rsidRPr="00D93AC2">
        <w:rPr>
          <w:sz w:val="28"/>
          <w:szCs w:val="28"/>
        </w:rPr>
        <w:t xml:space="preserve"> является информационным центром для </w:t>
      </w:r>
      <w:r w:rsidR="004F3170" w:rsidRPr="00D93AC2">
        <w:rPr>
          <w:sz w:val="28"/>
          <w:szCs w:val="28"/>
        </w:rPr>
        <w:t>населения</w:t>
      </w:r>
      <w:r w:rsidR="00CB2F02" w:rsidRPr="00D93AC2">
        <w:rPr>
          <w:sz w:val="28"/>
          <w:szCs w:val="28"/>
        </w:rPr>
        <w:t xml:space="preserve"> района</w:t>
      </w:r>
      <w:r w:rsidR="002D6071" w:rsidRPr="00D93AC2">
        <w:rPr>
          <w:sz w:val="28"/>
          <w:szCs w:val="28"/>
        </w:rPr>
        <w:t>, а также музей декоративно-прикладного творчества</w:t>
      </w:r>
      <w:r w:rsidR="00CB2F02" w:rsidRPr="00D93AC2">
        <w:rPr>
          <w:sz w:val="28"/>
          <w:szCs w:val="28"/>
        </w:rPr>
        <w:t xml:space="preserve">. </w:t>
      </w:r>
    </w:p>
    <w:p w:rsidR="00EB581F" w:rsidRPr="00D93AC2" w:rsidRDefault="00D368BF" w:rsidP="00F427AF">
      <w:pPr>
        <w:ind w:firstLine="708"/>
        <w:jc w:val="both"/>
        <w:rPr>
          <w:sz w:val="28"/>
          <w:szCs w:val="28"/>
        </w:rPr>
      </w:pPr>
      <w:r w:rsidRPr="00D93AC2">
        <w:rPr>
          <w:sz w:val="28"/>
          <w:szCs w:val="28"/>
        </w:rPr>
        <w:t>В связи с изменением методики расчета снизилась обеспеченность ж</w:t>
      </w:r>
      <w:r w:rsidR="00173F3C" w:rsidRPr="00D93AC2">
        <w:rPr>
          <w:sz w:val="28"/>
          <w:szCs w:val="28"/>
        </w:rPr>
        <w:t>ител</w:t>
      </w:r>
      <w:r w:rsidRPr="00D93AC2">
        <w:rPr>
          <w:sz w:val="28"/>
          <w:szCs w:val="28"/>
        </w:rPr>
        <w:t xml:space="preserve">ей района клубами и составила </w:t>
      </w:r>
      <w:r w:rsidR="002D6071" w:rsidRPr="00D93AC2">
        <w:rPr>
          <w:sz w:val="28"/>
          <w:szCs w:val="28"/>
        </w:rPr>
        <w:t>5</w:t>
      </w:r>
      <w:r w:rsidRPr="00D93AC2">
        <w:rPr>
          <w:sz w:val="28"/>
          <w:szCs w:val="28"/>
        </w:rPr>
        <w:t>0</w:t>
      </w:r>
      <w:r w:rsidR="000D7812">
        <w:rPr>
          <w:sz w:val="28"/>
          <w:szCs w:val="28"/>
        </w:rPr>
        <w:t xml:space="preserve"> </w:t>
      </w:r>
      <w:r w:rsidR="00EB581F" w:rsidRPr="00D93AC2">
        <w:rPr>
          <w:sz w:val="28"/>
          <w:szCs w:val="28"/>
        </w:rPr>
        <w:t>%</w:t>
      </w:r>
      <w:r w:rsidRPr="00D93AC2">
        <w:rPr>
          <w:sz w:val="28"/>
          <w:szCs w:val="28"/>
        </w:rPr>
        <w:t xml:space="preserve">, обеспеченность библиотеками </w:t>
      </w:r>
      <w:r w:rsidR="002D6071" w:rsidRPr="00D93AC2">
        <w:rPr>
          <w:sz w:val="28"/>
          <w:szCs w:val="28"/>
        </w:rPr>
        <w:t>–</w:t>
      </w:r>
      <w:r w:rsidRPr="00D93AC2">
        <w:rPr>
          <w:sz w:val="28"/>
          <w:szCs w:val="28"/>
        </w:rPr>
        <w:t xml:space="preserve"> </w:t>
      </w:r>
      <w:r w:rsidR="002D6071" w:rsidRPr="00D93AC2">
        <w:rPr>
          <w:sz w:val="28"/>
          <w:szCs w:val="28"/>
        </w:rPr>
        <w:t>73,8</w:t>
      </w:r>
      <w:r w:rsidR="000D7812">
        <w:rPr>
          <w:sz w:val="28"/>
          <w:szCs w:val="28"/>
        </w:rPr>
        <w:t xml:space="preserve"> </w:t>
      </w:r>
      <w:r w:rsidRPr="00D93AC2">
        <w:rPr>
          <w:sz w:val="28"/>
          <w:szCs w:val="28"/>
        </w:rPr>
        <w:t>%</w:t>
      </w:r>
      <w:r w:rsidR="00EB581F" w:rsidRPr="00D93AC2">
        <w:rPr>
          <w:sz w:val="28"/>
          <w:szCs w:val="28"/>
        </w:rPr>
        <w:t>.</w:t>
      </w:r>
      <w:r w:rsidRPr="00D93AC2">
        <w:rPr>
          <w:sz w:val="28"/>
          <w:szCs w:val="28"/>
        </w:rPr>
        <w:t xml:space="preserve"> Уровень показателя сохранится до 20</w:t>
      </w:r>
      <w:r w:rsidR="002D6071" w:rsidRPr="00D93AC2">
        <w:rPr>
          <w:sz w:val="28"/>
          <w:szCs w:val="28"/>
        </w:rPr>
        <w:t>2</w:t>
      </w:r>
      <w:r w:rsidR="00774AFC">
        <w:rPr>
          <w:sz w:val="28"/>
          <w:szCs w:val="28"/>
        </w:rPr>
        <w:t>2</w:t>
      </w:r>
      <w:r w:rsidRPr="00D93AC2">
        <w:rPr>
          <w:sz w:val="28"/>
          <w:szCs w:val="28"/>
        </w:rPr>
        <w:t xml:space="preserve"> года.</w:t>
      </w:r>
    </w:p>
    <w:p w:rsidR="003F2E80" w:rsidRPr="00D93AC2" w:rsidRDefault="00D368BF" w:rsidP="00F427AF">
      <w:pPr>
        <w:ind w:firstLine="708"/>
        <w:jc w:val="both"/>
        <w:rPr>
          <w:sz w:val="28"/>
          <w:szCs w:val="28"/>
        </w:rPr>
      </w:pPr>
      <w:r w:rsidRPr="00D93AC2">
        <w:rPr>
          <w:sz w:val="28"/>
          <w:szCs w:val="28"/>
        </w:rPr>
        <w:t xml:space="preserve">В районе </w:t>
      </w:r>
      <w:r w:rsidR="00774AFC">
        <w:rPr>
          <w:sz w:val="28"/>
          <w:szCs w:val="28"/>
        </w:rPr>
        <w:t>19,4</w:t>
      </w:r>
      <w:r w:rsidRPr="00D93AC2">
        <w:rPr>
          <w:sz w:val="28"/>
          <w:szCs w:val="28"/>
        </w:rPr>
        <w:t xml:space="preserve"> тыс. человек </w:t>
      </w:r>
      <w:r w:rsidR="00201596" w:rsidRPr="00D93AC2">
        <w:rPr>
          <w:sz w:val="28"/>
          <w:szCs w:val="28"/>
        </w:rPr>
        <w:t xml:space="preserve"> систематически занимаю</w:t>
      </w:r>
      <w:r w:rsidRPr="00D93AC2">
        <w:rPr>
          <w:sz w:val="28"/>
          <w:szCs w:val="28"/>
        </w:rPr>
        <w:t>тся физкультурой и спортом – это составляет</w:t>
      </w:r>
      <w:r w:rsidR="00173F3C" w:rsidRPr="00D93AC2">
        <w:rPr>
          <w:sz w:val="28"/>
          <w:szCs w:val="28"/>
        </w:rPr>
        <w:t xml:space="preserve"> </w:t>
      </w:r>
      <w:r w:rsidR="003F2E80" w:rsidRPr="00D93AC2">
        <w:rPr>
          <w:sz w:val="28"/>
          <w:szCs w:val="28"/>
        </w:rPr>
        <w:t>40,</w:t>
      </w:r>
      <w:r w:rsidR="00774AFC">
        <w:rPr>
          <w:sz w:val="28"/>
          <w:szCs w:val="28"/>
        </w:rPr>
        <w:t>7</w:t>
      </w:r>
      <w:r w:rsidR="003F2E80" w:rsidRPr="00D93AC2">
        <w:rPr>
          <w:sz w:val="28"/>
          <w:szCs w:val="28"/>
        </w:rPr>
        <w:t xml:space="preserve"> </w:t>
      </w:r>
      <w:r w:rsidR="00201596" w:rsidRPr="00D93AC2">
        <w:rPr>
          <w:sz w:val="28"/>
          <w:szCs w:val="28"/>
        </w:rPr>
        <w:t>%</w:t>
      </w:r>
      <w:r w:rsidR="00E06977" w:rsidRPr="00D93AC2">
        <w:rPr>
          <w:sz w:val="28"/>
          <w:szCs w:val="28"/>
        </w:rPr>
        <w:t xml:space="preserve"> </w:t>
      </w:r>
      <w:r w:rsidR="002D6071" w:rsidRPr="00D93AC2">
        <w:rPr>
          <w:sz w:val="28"/>
          <w:szCs w:val="28"/>
        </w:rPr>
        <w:t>от числа жителей района в возрасте от 3 до 79 лет</w:t>
      </w:r>
      <w:r w:rsidR="00201596" w:rsidRPr="00D93AC2">
        <w:rPr>
          <w:sz w:val="28"/>
          <w:szCs w:val="28"/>
        </w:rPr>
        <w:t xml:space="preserve">. В </w:t>
      </w:r>
      <w:r w:rsidR="00774AFC">
        <w:rPr>
          <w:sz w:val="28"/>
          <w:szCs w:val="28"/>
        </w:rPr>
        <w:t xml:space="preserve"> </w:t>
      </w:r>
      <w:r w:rsidR="003F2E80" w:rsidRPr="00D93AC2">
        <w:rPr>
          <w:sz w:val="28"/>
          <w:szCs w:val="28"/>
        </w:rPr>
        <w:t xml:space="preserve"> </w:t>
      </w:r>
      <w:r w:rsidR="00201596" w:rsidRPr="00D93AC2">
        <w:rPr>
          <w:sz w:val="28"/>
          <w:szCs w:val="28"/>
        </w:rPr>
        <w:t xml:space="preserve">планах </w:t>
      </w:r>
      <w:r w:rsidR="00774AFC">
        <w:rPr>
          <w:sz w:val="28"/>
          <w:szCs w:val="28"/>
        </w:rPr>
        <w:t xml:space="preserve"> </w:t>
      </w:r>
      <w:r w:rsidR="003F2E80" w:rsidRPr="00D93AC2">
        <w:rPr>
          <w:sz w:val="28"/>
          <w:szCs w:val="28"/>
        </w:rPr>
        <w:t xml:space="preserve">  </w:t>
      </w:r>
      <w:r w:rsidR="00201596" w:rsidRPr="00D93AC2">
        <w:rPr>
          <w:sz w:val="28"/>
          <w:szCs w:val="28"/>
        </w:rPr>
        <w:t>увеличени</w:t>
      </w:r>
      <w:r w:rsidR="00173F3C" w:rsidRPr="00D93AC2">
        <w:rPr>
          <w:sz w:val="28"/>
          <w:szCs w:val="28"/>
        </w:rPr>
        <w:t>е</w:t>
      </w:r>
      <w:r w:rsidR="003F2E80" w:rsidRPr="00D93AC2">
        <w:rPr>
          <w:sz w:val="28"/>
          <w:szCs w:val="28"/>
        </w:rPr>
        <w:t xml:space="preserve">  </w:t>
      </w:r>
      <w:r w:rsidR="00173F3C" w:rsidRPr="00D93AC2">
        <w:rPr>
          <w:sz w:val="28"/>
          <w:szCs w:val="28"/>
        </w:rPr>
        <w:t xml:space="preserve"> численности </w:t>
      </w:r>
      <w:r w:rsidR="00774AFC">
        <w:rPr>
          <w:sz w:val="28"/>
          <w:szCs w:val="28"/>
        </w:rPr>
        <w:t xml:space="preserve"> </w:t>
      </w:r>
      <w:r w:rsidR="003F2E80" w:rsidRPr="00D93AC2">
        <w:rPr>
          <w:sz w:val="28"/>
          <w:szCs w:val="28"/>
        </w:rPr>
        <w:t xml:space="preserve"> спортивного </w:t>
      </w:r>
      <w:r w:rsidR="00774AFC">
        <w:rPr>
          <w:sz w:val="28"/>
          <w:szCs w:val="28"/>
        </w:rPr>
        <w:t xml:space="preserve">  </w:t>
      </w:r>
      <w:r w:rsidR="003F2E80" w:rsidRPr="00D93AC2">
        <w:rPr>
          <w:sz w:val="28"/>
          <w:szCs w:val="28"/>
        </w:rPr>
        <w:t xml:space="preserve"> населения  </w:t>
      </w:r>
      <w:proofErr w:type="gramStart"/>
      <w:r w:rsidR="003F2E80" w:rsidRPr="00D93AC2">
        <w:rPr>
          <w:sz w:val="28"/>
          <w:szCs w:val="28"/>
        </w:rPr>
        <w:t>до</w:t>
      </w:r>
      <w:proofErr w:type="gramEnd"/>
    </w:p>
    <w:p w:rsidR="00204B04" w:rsidRPr="00D93AC2" w:rsidRDefault="003F2E80" w:rsidP="00F427AF">
      <w:pPr>
        <w:jc w:val="both"/>
        <w:rPr>
          <w:sz w:val="28"/>
          <w:szCs w:val="28"/>
        </w:rPr>
      </w:pPr>
      <w:proofErr w:type="gramStart"/>
      <w:r w:rsidRPr="00D93AC2">
        <w:rPr>
          <w:sz w:val="28"/>
          <w:szCs w:val="28"/>
        </w:rPr>
        <w:lastRenderedPageBreak/>
        <w:t>41,</w:t>
      </w:r>
      <w:r w:rsidR="00774AFC">
        <w:rPr>
          <w:sz w:val="28"/>
          <w:szCs w:val="28"/>
        </w:rPr>
        <w:t>9</w:t>
      </w:r>
      <w:r w:rsidRPr="00D93AC2">
        <w:rPr>
          <w:sz w:val="28"/>
          <w:szCs w:val="28"/>
        </w:rPr>
        <w:t xml:space="preserve">  </w:t>
      </w:r>
      <w:r w:rsidR="008776A4" w:rsidRPr="00D93AC2">
        <w:rPr>
          <w:sz w:val="28"/>
          <w:szCs w:val="28"/>
        </w:rPr>
        <w:t>%</w:t>
      </w:r>
      <w:r w:rsidRPr="00D93AC2">
        <w:rPr>
          <w:sz w:val="28"/>
          <w:szCs w:val="28"/>
        </w:rPr>
        <w:t xml:space="preserve"> </w:t>
      </w:r>
      <w:r w:rsidR="00201596" w:rsidRPr="00D93AC2">
        <w:rPr>
          <w:sz w:val="28"/>
          <w:szCs w:val="28"/>
        </w:rPr>
        <w:t xml:space="preserve"> к 20</w:t>
      </w:r>
      <w:r w:rsidR="002D6071" w:rsidRPr="00D93AC2">
        <w:rPr>
          <w:sz w:val="28"/>
          <w:szCs w:val="28"/>
        </w:rPr>
        <w:t>2</w:t>
      </w:r>
      <w:r w:rsidR="00774AFC">
        <w:rPr>
          <w:sz w:val="28"/>
          <w:szCs w:val="28"/>
        </w:rPr>
        <w:t>2</w:t>
      </w:r>
      <w:r w:rsidR="00201596" w:rsidRPr="00D93AC2">
        <w:rPr>
          <w:sz w:val="28"/>
          <w:szCs w:val="28"/>
        </w:rPr>
        <w:t xml:space="preserve"> году</w:t>
      </w:r>
      <w:r w:rsidR="00192DED" w:rsidRPr="00D93AC2">
        <w:rPr>
          <w:sz w:val="28"/>
          <w:szCs w:val="28"/>
        </w:rPr>
        <w:t xml:space="preserve"> - д</w:t>
      </w:r>
      <w:r w:rsidR="00204B04" w:rsidRPr="00D93AC2">
        <w:rPr>
          <w:color w:val="000000" w:themeColor="text1"/>
          <w:sz w:val="28"/>
          <w:szCs w:val="28"/>
        </w:rPr>
        <w:t xml:space="preserve">ля этого в сельских поселениях </w:t>
      </w:r>
      <w:r w:rsidR="00FD613C" w:rsidRPr="00D93AC2">
        <w:rPr>
          <w:color w:val="000000" w:themeColor="text1"/>
          <w:sz w:val="28"/>
          <w:szCs w:val="28"/>
        </w:rPr>
        <w:t xml:space="preserve">района </w:t>
      </w:r>
      <w:r w:rsidR="00204B04" w:rsidRPr="00D93AC2">
        <w:rPr>
          <w:color w:val="000000" w:themeColor="text1"/>
          <w:sz w:val="28"/>
          <w:szCs w:val="28"/>
        </w:rPr>
        <w:t>для занятий спортом</w:t>
      </w:r>
      <w:r w:rsidR="00FD613C" w:rsidRPr="00D93AC2">
        <w:rPr>
          <w:color w:val="000000" w:themeColor="text1"/>
          <w:sz w:val="28"/>
          <w:szCs w:val="28"/>
        </w:rPr>
        <w:t xml:space="preserve"> </w:t>
      </w:r>
      <w:r w:rsidR="00FD613C" w:rsidRPr="00D93AC2">
        <w:rPr>
          <w:sz w:val="28"/>
          <w:szCs w:val="28"/>
        </w:rPr>
        <w:t xml:space="preserve">функционирует </w:t>
      </w:r>
      <w:r w:rsidR="00774AFC">
        <w:rPr>
          <w:sz w:val="28"/>
          <w:szCs w:val="28"/>
        </w:rPr>
        <w:t>198</w:t>
      </w:r>
      <w:r w:rsidR="00FD613C" w:rsidRPr="00D93AC2">
        <w:rPr>
          <w:sz w:val="28"/>
          <w:szCs w:val="28"/>
        </w:rPr>
        <w:t xml:space="preserve"> спортивных сооружени</w:t>
      </w:r>
      <w:r w:rsidRPr="00D93AC2">
        <w:rPr>
          <w:sz w:val="28"/>
          <w:szCs w:val="28"/>
        </w:rPr>
        <w:t>й</w:t>
      </w:r>
      <w:r w:rsidR="00FD613C" w:rsidRPr="00D93AC2">
        <w:rPr>
          <w:sz w:val="28"/>
          <w:szCs w:val="28"/>
        </w:rPr>
        <w:t>, из них 15</w:t>
      </w:r>
      <w:r w:rsidR="00774AFC">
        <w:rPr>
          <w:sz w:val="28"/>
          <w:szCs w:val="28"/>
        </w:rPr>
        <w:t>3</w:t>
      </w:r>
      <w:r w:rsidR="00FD613C" w:rsidRPr="00D93AC2">
        <w:rPr>
          <w:sz w:val="28"/>
          <w:szCs w:val="28"/>
        </w:rPr>
        <w:t xml:space="preserve"> плоскостных, 2</w:t>
      </w:r>
      <w:r w:rsidR="00774AFC">
        <w:rPr>
          <w:sz w:val="28"/>
          <w:szCs w:val="28"/>
        </w:rPr>
        <w:t>5</w:t>
      </w:r>
      <w:r w:rsidR="00FD613C" w:rsidRPr="00D93AC2">
        <w:rPr>
          <w:sz w:val="28"/>
          <w:szCs w:val="28"/>
        </w:rPr>
        <w:t xml:space="preserve"> спортивных зал</w:t>
      </w:r>
      <w:r w:rsidRPr="00D93AC2">
        <w:rPr>
          <w:sz w:val="28"/>
          <w:szCs w:val="28"/>
        </w:rPr>
        <w:t>ов</w:t>
      </w:r>
      <w:r w:rsidR="00FD613C" w:rsidRPr="00D93AC2">
        <w:rPr>
          <w:sz w:val="28"/>
          <w:szCs w:val="28"/>
        </w:rPr>
        <w:t>, лыжная база детско-юношеской спортивной школы в с.</w:t>
      </w:r>
      <w:r w:rsidR="00D93AC2" w:rsidRPr="00D93AC2">
        <w:rPr>
          <w:sz w:val="28"/>
          <w:szCs w:val="28"/>
        </w:rPr>
        <w:t xml:space="preserve"> </w:t>
      </w:r>
      <w:r w:rsidR="00FD613C" w:rsidRPr="00D93AC2">
        <w:rPr>
          <w:sz w:val="28"/>
          <w:szCs w:val="28"/>
        </w:rPr>
        <w:t>Сосновка,  3 зала борьбы, 1</w:t>
      </w:r>
      <w:r w:rsidR="00774AFC">
        <w:rPr>
          <w:sz w:val="28"/>
          <w:szCs w:val="28"/>
        </w:rPr>
        <w:t>6</w:t>
      </w:r>
      <w:r w:rsidR="00FD613C" w:rsidRPr="00D93AC2">
        <w:rPr>
          <w:sz w:val="28"/>
          <w:szCs w:val="28"/>
        </w:rPr>
        <w:t xml:space="preserve"> хоккейных коробок</w:t>
      </w:r>
      <w:r w:rsidRPr="00D93AC2">
        <w:rPr>
          <w:sz w:val="28"/>
          <w:szCs w:val="28"/>
        </w:rPr>
        <w:t>, 2 горнолыжных комплекса.</w:t>
      </w:r>
      <w:proofErr w:type="gramEnd"/>
    </w:p>
    <w:p w:rsidR="00D93AC2" w:rsidRPr="00D93AC2" w:rsidRDefault="009E34AB" w:rsidP="00F427AF">
      <w:pPr>
        <w:jc w:val="both"/>
        <w:rPr>
          <w:sz w:val="28"/>
          <w:szCs w:val="28"/>
        </w:rPr>
      </w:pPr>
      <w:r w:rsidRPr="00D93AC2">
        <w:rPr>
          <w:sz w:val="28"/>
          <w:szCs w:val="28"/>
        </w:rPr>
        <w:tab/>
        <w:t xml:space="preserve">Для увеличения численности занимающихся массовым спортом </w:t>
      </w:r>
      <w:r w:rsidR="00D93AC2" w:rsidRPr="00D93AC2">
        <w:rPr>
          <w:sz w:val="28"/>
          <w:szCs w:val="28"/>
        </w:rPr>
        <w:t>и привлечени</w:t>
      </w:r>
      <w:r w:rsidR="00796106">
        <w:rPr>
          <w:sz w:val="28"/>
          <w:szCs w:val="28"/>
        </w:rPr>
        <w:t>я</w:t>
      </w:r>
      <w:r w:rsidR="00D93AC2" w:rsidRPr="00D93AC2">
        <w:rPr>
          <w:sz w:val="28"/>
          <w:szCs w:val="28"/>
        </w:rPr>
        <w:t xml:space="preserve"> жителей к массовым занятиям физической культур</w:t>
      </w:r>
      <w:r w:rsidR="006777F9">
        <w:rPr>
          <w:sz w:val="28"/>
          <w:szCs w:val="28"/>
        </w:rPr>
        <w:t>ой</w:t>
      </w:r>
      <w:r w:rsidR="00D93AC2" w:rsidRPr="00D93AC2">
        <w:rPr>
          <w:sz w:val="28"/>
          <w:szCs w:val="28"/>
        </w:rPr>
        <w:t xml:space="preserve"> на территориях района за период 201</w:t>
      </w:r>
      <w:r w:rsidR="00774AFC">
        <w:rPr>
          <w:sz w:val="28"/>
          <w:szCs w:val="28"/>
        </w:rPr>
        <w:t>9</w:t>
      </w:r>
      <w:r w:rsidR="00D93AC2" w:rsidRPr="00D93AC2">
        <w:rPr>
          <w:sz w:val="28"/>
          <w:szCs w:val="28"/>
        </w:rPr>
        <w:t xml:space="preserve"> года прошли районные спортивные мероприятия и праздники:</w:t>
      </w:r>
    </w:p>
    <w:p w:rsidR="00774AFC" w:rsidRPr="00A46981" w:rsidRDefault="00774AFC" w:rsidP="00774AFC">
      <w:pPr>
        <w:jc w:val="both"/>
        <w:rPr>
          <w:sz w:val="28"/>
          <w:szCs w:val="28"/>
        </w:rPr>
      </w:pPr>
      <w:proofErr w:type="gramStart"/>
      <w:r w:rsidRPr="00A46981">
        <w:rPr>
          <w:sz w:val="28"/>
          <w:szCs w:val="28"/>
        </w:rPr>
        <w:t>- с января по март на лыжной базе МАОУ ДО «ДЮСШ» в с. Сосновка прошли традиционные «Рождественские лыжные гонки», Всероссийская лыжная гонка «Лыжня России», спартакиада для старшего поколения, фестиваль скандинавской ходьбы, зимний фестиваль ВФСК «ГТО».</w:t>
      </w:r>
      <w:proofErr w:type="gramEnd"/>
      <w:r w:rsidRPr="00A46981">
        <w:rPr>
          <w:sz w:val="28"/>
          <w:szCs w:val="28"/>
        </w:rPr>
        <w:t xml:space="preserve"> В указанных мероприятиях приняло участие более 1 700 человек;</w:t>
      </w:r>
    </w:p>
    <w:p w:rsidR="00774AFC" w:rsidRPr="00A46981" w:rsidRDefault="00774AFC" w:rsidP="00774AFC">
      <w:pPr>
        <w:jc w:val="both"/>
        <w:rPr>
          <w:sz w:val="28"/>
          <w:szCs w:val="28"/>
        </w:rPr>
      </w:pPr>
      <w:proofErr w:type="gramStart"/>
      <w:r w:rsidRPr="00A46981">
        <w:rPr>
          <w:sz w:val="28"/>
          <w:szCs w:val="28"/>
        </w:rPr>
        <w:t>- в весенне-летний период были проведены массовые спортивные мероприятия районного значения, такие, как взрослый и детский фестивали ВФСК «ГТО» (300 человек), летний палаточный лагерь волонтеров ВФСК «ГТО», «День призывника», районный конкурс «Молодая семья», «День молодежи» (250 человек), спартакиада для детей с ограниченными возможностями здоровья, «Летние сельские игры» (210 человек), «День физкультурника» (300 человек), летний фестиваль скандинавской ходьбы (170 человек), на территории</w:t>
      </w:r>
      <w:proofErr w:type="gramEnd"/>
      <w:r w:rsidRPr="00A46981">
        <w:rPr>
          <w:sz w:val="28"/>
          <w:szCs w:val="28"/>
        </w:rPr>
        <w:t xml:space="preserve"> района прошли соревнования по хоккею, футболу, волейболу, баскетболу, шахматам (500 человек);</w:t>
      </w:r>
    </w:p>
    <w:p w:rsidR="00774AFC" w:rsidRPr="00A46981" w:rsidRDefault="00774AFC" w:rsidP="00774AFC">
      <w:pPr>
        <w:jc w:val="both"/>
        <w:rPr>
          <w:sz w:val="28"/>
          <w:szCs w:val="28"/>
        </w:rPr>
      </w:pPr>
      <w:r w:rsidRPr="00A46981">
        <w:rPr>
          <w:sz w:val="28"/>
          <w:szCs w:val="28"/>
        </w:rPr>
        <w:t xml:space="preserve">- осенними традиционными спортивными мероприятиями являются: Всероссийский легкоатлетический забег «Кросс нации», «Беги за мной». В этих мероприятиях приняли участие около 2 000 учащихся общеобразовательных организаций и жителей района; традиционная спартакиада старшего поколения собрала около 100 человек; в фестивале скандинавской ходьбы принимали участие более 300 человек; в ноябре прошел турнир по греко-римской борьбе памяти Ш.К. </w:t>
      </w:r>
      <w:proofErr w:type="spellStart"/>
      <w:r w:rsidRPr="00A46981">
        <w:rPr>
          <w:sz w:val="28"/>
          <w:szCs w:val="28"/>
        </w:rPr>
        <w:t>Турдиева</w:t>
      </w:r>
      <w:proofErr w:type="spellEnd"/>
      <w:r w:rsidRPr="00A46981">
        <w:rPr>
          <w:sz w:val="28"/>
          <w:szCs w:val="28"/>
        </w:rPr>
        <w:t>, в нем приняли участие более 300 человек.</w:t>
      </w:r>
    </w:p>
    <w:p w:rsidR="00774AFC" w:rsidRPr="00A46981" w:rsidRDefault="00774AFC" w:rsidP="00774AFC">
      <w:pPr>
        <w:jc w:val="both"/>
        <w:rPr>
          <w:sz w:val="28"/>
          <w:szCs w:val="28"/>
        </w:rPr>
      </w:pPr>
      <w:r w:rsidRPr="00A46981">
        <w:rPr>
          <w:sz w:val="28"/>
          <w:szCs w:val="28"/>
        </w:rPr>
        <w:tab/>
        <w:t>По календарному плану физкультурно-спортивных мероприятий среди школьников проходят соревнования по мини-футболу, баскетболу, волейболу, пионерболу, теннису, шахматный турнир «Белая ладья», зимний и летний фестиваль ВФСК «ГТО», военно-спортивный марафон, первенство района по боксу, Президентские состязания, военно-полевые сборы. В этих мероприятиях принимало участие более 4 000 человек.</w:t>
      </w:r>
    </w:p>
    <w:p w:rsidR="00774AFC" w:rsidRPr="00A46981" w:rsidRDefault="00774AFC" w:rsidP="00774AFC">
      <w:pPr>
        <w:jc w:val="both"/>
        <w:rPr>
          <w:sz w:val="28"/>
          <w:szCs w:val="28"/>
        </w:rPr>
      </w:pPr>
      <w:r w:rsidRPr="00A46981">
        <w:rPr>
          <w:sz w:val="28"/>
          <w:szCs w:val="28"/>
        </w:rPr>
        <w:tab/>
        <w:t>В испытаниях Всероссийского физкультурно-спортивного комплекса «Готов к труду и обороне» за 2019 год приняло участие около 1200 человек.</w:t>
      </w:r>
    </w:p>
    <w:p w:rsidR="00774AFC" w:rsidRDefault="00774AFC" w:rsidP="00774AFC">
      <w:pPr>
        <w:jc w:val="both"/>
        <w:rPr>
          <w:sz w:val="28"/>
          <w:szCs w:val="28"/>
        </w:rPr>
      </w:pPr>
      <w:r w:rsidRPr="00A46981">
        <w:rPr>
          <w:sz w:val="28"/>
          <w:szCs w:val="28"/>
        </w:rPr>
        <w:tab/>
        <w:t>Все вышеперечисленные мероприятия привлекают жителей к регулярным занятиям физической культурой и спортом, что позволяет увеличить число жителей, систематически занимающихся спортом и ведущих здоровый образ жизни.</w:t>
      </w:r>
    </w:p>
    <w:p w:rsidR="00DF0A23" w:rsidRPr="00232993" w:rsidRDefault="00DF0A23" w:rsidP="00F427AF">
      <w:pPr>
        <w:ind w:firstLine="708"/>
        <w:jc w:val="both"/>
        <w:rPr>
          <w:sz w:val="28"/>
          <w:szCs w:val="28"/>
        </w:rPr>
      </w:pPr>
      <w:r w:rsidRPr="00DF0A23">
        <w:rPr>
          <w:sz w:val="28"/>
          <w:szCs w:val="28"/>
        </w:rPr>
        <w:lastRenderedPageBreak/>
        <w:t xml:space="preserve">В начале 2019 года для лучшей организации мероприятий и увеличения </w:t>
      </w:r>
      <w:proofErr w:type="gramStart"/>
      <w:r>
        <w:rPr>
          <w:sz w:val="28"/>
          <w:szCs w:val="28"/>
        </w:rPr>
        <w:t>численности</w:t>
      </w:r>
      <w:proofErr w:type="gramEnd"/>
      <w:r w:rsidRPr="00DF0A23">
        <w:rPr>
          <w:sz w:val="28"/>
          <w:szCs w:val="28"/>
        </w:rPr>
        <w:t xml:space="preserve"> занимающихся спортом при главах сельских поселений начали свою работу специалисты по физической культуре.</w:t>
      </w:r>
    </w:p>
    <w:p w:rsidR="00232993" w:rsidRDefault="00232993" w:rsidP="00F427AF">
      <w:pPr>
        <w:ind w:firstLine="709"/>
        <w:jc w:val="both"/>
        <w:rPr>
          <w:b/>
          <w:sz w:val="28"/>
          <w:szCs w:val="28"/>
        </w:rPr>
      </w:pPr>
    </w:p>
    <w:p w:rsidR="005A0765" w:rsidRPr="00825D00" w:rsidRDefault="005A0765" w:rsidP="00F427AF">
      <w:pPr>
        <w:ind w:firstLine="709"/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t>Жилищное строительство и обеспечение граждан жильем</w:t>
      </w:r>
    </w:p>
    <w:p w:rsidR="00385C62" w:rsidRPr="00385C62" w:rsidRDefault="00F50607" w:rsidP="00F427AF">
      <w:pPr>
        <w:jc w:val="both"/>
        <w:rPr>
          <w:sz w:val="28"/>
          <w:szCs w:val="28"/>
        </w:rPr>
      </w:pPr>
      <w:r w:rsidRPr="005432AD">
        <w:rPr>
          <w:i/>
          <w:sz w:val="28"/>
          <w:szCs w:val="28"/>
        </w:rPr>
        <w:tab/>
      </w:r>
      <w:r w:rsidR="00FD613C" w:rsidRPr="00FD613C">
        <w:rPr>
          <w:sz w:val="28"/>
          <w:szCs w:val="28"/>
        </w:rPr>
        <w:t>Плановые</w:t>
      </w:r>
      <w:r w:rsidR="00FD613C">
        <w:rPr>
          <w:sz w:val="28"/>
          <w:szCs w:val="28"/>
        </w:rPr>
        <w:t xml:space="preserve"> показатели по вводу в эксплуатацию жилья </w:t>
      </w:r>
      <w:r w:rsidR="00FD613C" w:rsidRPr="00FD613C">
        <w:rPr>
          <w:sz w:val="28"/>
          <w:szCs w:val="28"/>
        </w:rPr>
        <w:t xml:space="preserve"> </w:t>
      </w:r>
      <w:r w:rsidR="00A66D07">
        <w:rPr>
          <w:sz w:val="28"/>
          <w:szCs w:val="28"/>
        </w:rPr>
        <w:t>в 201</w:t>
      </w:r>
      <w:r w:rsidR="00B96A2C">
        <w:rPr>
          <w:sz w:val="28"/>
          <w:szCs w:val="28"/>
        </w:rPr>
        <w:t>9 году составляют 3</w:t>
      </w:r>
      <w:r w:rsidR="00A66D07">
        <w:rPr>
          <w:sz w:val="28"/>
          <w:szCs w:val="28"/>
        </w:rPr>
        <w:t>5</w:t>
      </w:r>
      <w:r w:rsidR="00796106">
        <w:rPr>
          <w:sz w:val="28"/>
          <w:szCs w:val="28"/>
        </w:rPr>
        <w:t>,0</w:t>
      </w:r>
      <w:r w:rsidR="00385C62">
        <w:rPr>
          <w:sz w:val="28"/>
          <w:szCs w:val="28"/>
        </w:rPr>
        <w:t xml:space="preserve"> тыс. кв.м</w:t>
      </w:r>
      <w:r w:rsidR="00FD613C">
        <w:rPr>
          <w:sz w:val="28"/>
          <w:szCs w:val="28"/>
        </w:rPr>
        <w:t xml:space="preserve">. </w:t>
      </w:r>
      <w:r w:rsidR="00A66D07">
        <w:rPr>
          <w:sz w:val="28"/>
          <w:szCs w:val="28"/>
        </w:rPr>
        <w:t>По итогам года</w:t>
      </w:r>
      <w:r w:rsidR="00FD613C">
        <w:rPr>
          <w:sz w:val="28"/>
          <w:szCs w:val="28"/>
        </w:rPr>
        <w:t xml:space="preserve"> план выполнен, </w:t>
      </w:r>
      <w:r w:rsidR="00A66D07">
        <w:rPr>
          <w:sz w:val="28"/>
          <w:szCs w:val="28"/>
        </w:rPr>
        <w:t xml:space="preserve">населением района за счет собственных и заемных средств построено </w:t>
      </w:r>
      <w:r w:rsidR="00B96A2C">
        <w:rPr>
          <w:sz w:val="28"/>
          <w:szCs w:val="28"/>
        </w:rPr>
        <w:t>317</w:t>
      </w:r>
      <w:r w:rsidR="00A66D07">
        <w:rPr>
          <w:sz w:val="28"/>
          <w:szCs w:val="28"/>
        </w:rPr>
        <w:t xml:space="preserve"> домов общей площадью </w:t>
      </w:r>
      <w:r w:rsidR="00B96A2C">
        <w:rPr>
          <w:sz w:val="28"/>
          <w:szCs w:val="28"/>
        </w:rPr>
        <w:t>35,2</w:t>
      </w:r>
      <w:r w:rsidR="00A66D07">
        <w:rPr>
          <w:sz w:val="28"/>
          <w:szCs w:val="28"/>
        </w:rPr>
        <w:t xml:space="preserve"> тыс. кв.м.</w:t>
      </w:r>
    </w:p>
    <w:p w:rsidR="00FA0BEF" w:rsidRDefault="00385C62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="00FA0BEF">
        <w:rPr>
          <w:sz w:val="28"/>
          <w:szCs w:val="28"/>
        </w:rPr>
        <w:t xml:space="preserve"> введенной в эксплуатацию </w:t>
      </w:r>
      <w:r>
        <w:rPr>
          <w:sz w:val="28"/>
          <w:szCs w:val="28"/>
        </w:rPr>
        <w:t xml:space="preserve">в  отчетном периоде </w:t>
      </w:r>
      <w:r w:rsidR="00FA0BEF">
        <w:rPr>
          <w:sz w:val="28"/>
          <w:szCs w:val="28"/>
        </w:rPr>
        <w:t>жилой площади</w:t>
      </w:r>
      <w:r w:rsidR="00A56C64">
        <w:rPr>
          <w:sz w:val="28"/>
          <w:szCs w:val="28"/>
        </w:rPr>
        <w:t>,</w:t>
      </w:r>
      <w:r w:rsidR="00531B71">
        <w:rPr>
          <w:sz w:val="28"/>
          <w:szCs w:val="28"/>
        </w:rPr>
        <w:t xml:space="preserve"> </w:t>
      </w:r>
      <w:r w:rsidR="00FA0BEF" w:rsidRPr="006E6F23">
        <w:rPr>
          <w:sz w:val="28"/>
          <w:szCs w:val="28"/>
        </w:rPr>
        <w:t xml:space="preserve"> </w:t>
      </w:r>
      <w:r w:rsidR="00FA0BEF">
        <w:rPr>
          <w:sz w:val="28"/>
          <w:szCs w:val="28"/>
        </w:rPr>
        <w:t xml:space="preserve">на одного жителя района приходится </w:t>
      </w:r>
      <w:r w:rsidR="00A66D07">
        <w:rPr>
          <w:sz w:val="28"/>
          <w:szCs w:val="28"/>
        </w:rPr>
        <w:t>29,</w:t>
      </w:r>
      <w:r w:rsidR="00B96A2C">
        <w:rPr>
          <w:sz w:val="28"/>
          <w:szCs w:val="28"/>
        </w:rPr>
        <w:t>72</w:t>
      </w:r>
      <w:r w:rsidR="00FA0BEF">
        <w:rPr>
          <w:sz w:val="28"/>
          <w:szCs w:val="28"/>
        </w:rPr>
        <w:t xml:space="preserve"> кв.м. жилья</w:t>
      </w:r>
      <w:r w:rsidR="00AA65E2">
        <w:rPr>
          <w:sz w:val="28"/>
          <w:szCs w:val="28"/>
        </w:rPr>
        <w:t>. В</w:t>
      </w:r>
      <w:r w:rsidR="00A56C64">
        <w:rPr>
          <w:sz w:val="28"/>
          <w:szCs w:val="28"/>
        </w:rPr>
        <w:t xml:space="preserve"> плановом периоде ежегодно предусмотрено вводить в эксплуатацию </w:t>
      </w:r>
      <w:r w:rsidR="00A66D07">
        <w:rPr>
          <w:sz w:val="28"/>
          <w:szCs w:val="28"/>
        </w:rPr>
        <w:t xml:space="preserve">больше </w:t>
      </w:r>
      <w:r w:rsidR="00A56C64">
        <w:rPr>
          <w:sz w:val="28"/>
          <w:szCs w:val="28"/>
        </w:rPr>
        <w:t>тыс.кв. м. жилых помещений</w:t>
      </w:r>
      <w:r w:rsidR="004F3170">
        <w:rPr>
          <w:sz w:val="28"/>
          <w:szCs w:val="28"/>
        </w:rPr>
        <w:t xml:space="preserve"> и</w:t>
      </w:r>
      <w:r w:rsidR="00A56C64">
        <w:rPr>
          <w:sz w:val="28"/>
          <w:szCs w:val="28"/>
        </w:rPr>
        <w:t xml:space="preserve"> в расчете на одного человека в 20</w:t>
      </w:r>
      <w:r w:rsidR="00B96A2C">
        <w:rPr>
          <w:sz w:val="28"/>
          <w:szCs w:val="28"/>
        </w:rPr>
        <w:t>20</w:t>
      </w:r>
      <w:r w:rsidR="00791875">
        <w:rPr>
          <w:sz w:val="28"/>
          <w:szCs w:val="28"/>
        </w:rPr>
        <w:t xml:space="preserve"> </w:t>
      </w:r>
      <w:r w:rsidR="00A56C64">
        <w:rPr>
          <w:sz w:val="28"/>
          <w:szCs w:val="28"/>
        </w:rPr>
        <w:t xml:space="preserve">году будет приходиться </w:t>
      </w:r>
      <w:r w:rsidR="00B96A2C">
        <w:rPr>
          <w:sz w:val="28"/>
          <w:szCs w:val="28"/>
        </w:rPr>
        <w:t>30,63</w:t>
      </w:r>
      <w:r w:rsidR="00A56C64">
        <w:rPr>
          <w:sz w:val="28"/>
          <w:szCs w:val="28"/>
        </w:rPr>
        <w:t xml:space="preserve"> кв.м., в 20</w:t>
      </w:r>
      <w:r w:rsidR="00A66D07">
        <w:rPr>
          <w:sz w:val="28"/>
          <w:szCs w:val="28"/>
        </w:rPr>
        <w:t>2</w:t>
      </w:r>
      <w:r w:rsidR="00B96A2C">
        <w:rPr>
          <w:sz w:val="28"/>
          <w:szCs w:val="28"/>
        </w:rPr>
        <w:t>1</w:t>
      </w:r>
      <w:r w:rsidR="00A56C64">
        <w:rPr>
          <w:sz w:val="28"/>
          <w:szCs w:val="28"/>
        </w:rPr>
        <w:t xml:space="preserve"> – </w:t>
      </w:r>
      <w:r w:rsidR="00791875">
        <w:rPr>
          <w:sz w:val="28"/>
          <w:szCs w:val="28"/>
        </w:rPr>
        <w:t>20</w:t>
      </w:r>
      <w:r w:rsidR="00F45EA6">
        <w:rPr>
          <w:sz w:val="28"/>
          <w:szCs w:val="28"/>
        </w:rPr>
        <w:t>2</w:t>
      </w:r>
      <w:r w:rsidR="00B96A2C">
        <w:rPr>
          <w:sz w:val="28"/>
          <w:szCs w:val="28"/>
        </w:rPr>
        <w:t>2</w:t>
      </w:r>
      <w:r w:rsidR="00354230">
        <w:rPr>
          <w:sz w:val="28"/>
          <w:szCs w:val="28"/>
        </w:rPr>
        <w:t xml:space="preserve"> годах </w:t>
      </w:r>
      <w:r w:rsidR="00B96A2C">
        <w:rPr>
          <w:sz w:val="28"/>
          <w:szCs w:val="28"/>
        </w:rPr>
        <w:t>31,52</w:t>
      </w:r>
      <w:r w:rsidR="00A56C64">
        <w:rPr>
          <w:sz w:val="28"/>
          <w:szCs w:val="28"/>
        </w:rPr>
        <w:t xml:space="preserve"> кв.м.</w:t>
      </w:r>
      <w:r w:rsidR="00354230">
        <w:rPr>
          <w:sz w:val="28"/>
          <w:szCs w:val="28"/>
        </w:rPr>
        <w:t xml:space="preserve"> и </w:t>
      </w:r>
      <w:r w:rsidR="00B96A2C">
        <w:rPr>
          <w:sz w:val="28"/>
          <w:szCs w:val="28"/>
        </w:rPr>
        <w:t>32,34</w:t>
      </w:r>
      <w:r w:rsidR="00354230">
        <w:rPr>
          <w:sz w:val="28"/>
          <w:szCs w:val="28"/>
        </w:rPr>
        <w:t xml:space="preserve"> кв.м.</w:t>
      </w:r>
      <w:r w:rsidR="00A56C64">
        <w:rPr>
          <w:sz w:val="28"/>
          <w:szCs w:val="28"/>
        </w:rPr>
        <w:t xml:space="preserve"> жилой площади</w:t>
      </w:r>
      <w:r w:rsidR="00354230">
        <w:rPr>
          <w:sz w:val="28"/>
          <w:szCs w:val="28"/>
        </w:rPr>
        <w:t xml:space="preserve"> соответственно</w:t>
      </w:r>
      <w:r w:rsidR="00A56C64">
        <w:rPr>
          <w:sz w:val="28"/>
          <w:szCs w:val="28"/>
        </w:rPr>
        <w:t>.</w:t>
      </w:r>
      <w:r w:rsidR="00FA0BEF">
        <w:rPr>
          <w:sz w:val="28"/>
          <w:szCs w:val="28"/>
        </w:rPr>
        <w:t xml:space="preserve"> </w:t>
      </w:r>
    </w:p>
    <w:p w:rsidR="006E45CE" w:rsidRPr="00EB6DBA" w:rsidRDefault="006E45CE" w:rsidP="00F427AF">
      <w:pPr>
        <w:jc w:val="both"/>
        <w:rPr>
          <w:sz w:val="28"/>
          <w:szCs w:val="28"/>
        </w:rPr>
      </w:pPr>
      <w:r w:rsidRPr="005432AD">
        <w:rPr>
          <w:i/>
          <w:sz w:val="28"/>
          <w:szCs w:val="28"/>
        </w:rPr>
        <w:tab/>
      </w:r>
      <w:r w:rsidRPr="00EB6DBA">
        <w:rPr>
          <w:sz w:val="28"/>
          <w:szCs w:val="28"/>
        </w:rPr>
        <w:t xml:space="preserve">   </w:t>
      </w:r>
      <w:r w:rsidR="00A66D07">
        <w:rPr>
          <w:sz w:val="28"/>
          <w:szCs w:val="28"/>
        </w:rPr>
        <w:t xml:space="preserve">В течение года  под строительство предоставлен </w:t>
      </w:r>
      <w:r w:rsidR="00B96A2C">
        <w:rPr>
          <w:sz w:val="28"/>
          <w:szCs w:val="28"/>
        </w:rPr>
        <w:t>151</w:t>
      </w:r>
      <w:r w:rsidR="00A66D07">
        <w:rPr>
          <w:sz w:val="28"/>
          <w:szCs w:val="28"/>
        </w:rPr>
        <w:t xml:space="preserve"> земельны</w:t>
      </w:r>
      <w:r w:rsidR="00B96A2C">
        <w:rPr>
          <w:sz w:val="28"/>
          <w:szCs w:val="28"/>
        </w:rPr>
        <w:t>й</w:t>
      </w:r>
      <w:r w:rsidR="00A66D07">
        <w:rPr>
          <w:sz w:val="28"/>
          <w:szCs w:val="28"/>
        </w:rPr>
        <w:t xml:space="preserve"> участ</w:t>
      </w:r>
      <w:r w:rsidR="00B96A2C">
        <w:rPr>
          <w:sz w:val="28"/>
          <w:szCs w:val="28"/>
        </w:rPr>
        <w:t>ок</w:t>
      </w:r>
      <w:r w:rsidR="00A66D07">
        <w:rPr>
          <w:sz w:val="28"/>
          <w:szCs w:val="28"/>
        </w:rPr>
        <w:t xml:space="preserve"> общей площадью </w:t>
      </w:r>
      <w:r w:rsidR="00B96A2C">
        <w:rPr>
          <w:sz w:val="28"/>
          <w:szCs w:val="28"/>
        </w:rPr>
        <w:t>234,2</w:t>
      </w:r>
      <w:r w:rsidR="00A66D07">
        <w:rPr>
          <w:sz w:val="28"/>
          <w:szCs w:val="28"/>
        </w:rPr>
        <w:t xml:space="preserve"> га, в том числе под строительство зданий и сооружений 1</w:t>
      </w:r>
      <w:r w:rsidR="00B96A2C">
        <w:rPr>
          <w:sz w:val="28"/>
          <w:szCs w:val="28"/>
        </w:rPr>
        <w:t>1</w:t>
      </w:r>
      <w:r w:rsidR="00A66D07">
        <w:rPr>
          <w:sz w:val="28"/>
          <w:szCs w:val="28"/>
        </w:rPr>
        <w:t xml:space="preserve"> участков </w:t>
      </w:r>
      <w:r w:rsidR="00F5585F">
        <w:rPr>
          <w:sz w:val="28"/>
          <w:szCs w:val="28"/>
        </w:rPr>
        <w:t xml:space="preserve">площадью </w:t>
      </w:r>
      <w:r w:rsidR="00B96A2C">
        <w:rPr>
          <w:sz w:val="28"/>
          <w:szCs w:val="28"/>
        </w:rPr>
        <w:t>202,6</w:t>
      </w:r>
      <w:r w:rsidR="00F5585F">
        <w:rPr>
          <w:sz w:val="28"/>
          <w:szCs w:val="28"/>
        </w:rPr>
        <w:t xml:space="preserve"> га, под индивидуальное жилищное строительство – 1</w:t>
      </w:r>
      <w:r w:rsidR="00B96A2C">
        <w:rPr>
          <w:sz w:val="28"/>
          <w:szCs w:val="28"/>
        </w:rPr>
        <w:t>40</w:t>
      </w:r>
      <w:r w:rsidR="00F5585F">
        <w:rPr>
          <w:sz w:val="28"/>
          <w:szCs w:val="28"/>
        </w:rPr>
        <w:t xml:space="preserve"> участков площадью </w:t>
      </w:r>
      <w:r w:rsidR="00B96A2C">
        <w:rPr>
          <w:sz w:val="28"/>
          <w:szCs w:val="28"/>
        </w:rPr>
        <w:t>31,6</w:t>
      </w:r>
      <w:r w:rsidR="00F5585F">
        <w:rPr>
          <w:sz w:val="28"/>
          <w:szCs w:val="28"/>
        </w:rPr>
        <w:t xml:space="preserve"> га. Из 1</w:t>
      </w:r>
      <w:r w:rsidR="00B96A2C">
        <w:rPr>
          <w:sz w:val="28"/>
          <w:szCs w:val="28"/>
        </w:rPr>
        <w:t>40</w:t>
      </w:r>
      <w:r w:rsidR="00F5585F">
        <w:rPr>
          <w:sz w:val="28"/>
          <w:szCs w:val="28"/>
        </w:rPr>
        <w:t xml:space="preserve"> участков, выделенных под ИЖС, </w:t>
      </w:r>
      <w:r w:rsidR="00B96A2C">
        <w:rPr>
          <w:sz w:val="28"/>
          <w:szCs w:val="28"/>
        </w:rPr>
        <w:t>45</w:t>
      </w:r>
      <w:r w:rsidR="00F5585F">
        <w:rPr>
          <w:sz w:val="28"/>
          <w:szCs w:val="28"/>
        </w:rPr>
        <w:t xml:space="preserve"> участк</w:t>
      </w:r>
      <w:r w:rsidR="00112B88">
        <w:rPr>
          <w:sz w:val="28"/>
          <w:szCs w:val="28"/>
        </w:rPr>
        <w:t>ов</w:t>
      </w:r>
      <w:r w:rsidR="00F5585F">
        <w:rPr>
          <w:sz w:val="28"/>
          <w:szCs w:val="28"/>
        </w:rPr>
        <w:t xml:space="preserve"> общей площадью </w:t>
      </w:r>
      <w:r w:rsidR="00B96A2C">
        <w:rPr>
          <w:sz w:val="28"/>
          <w:szCs w:val="28"/>
        </w:rPr>
        <w:t>8,1</w:t>
      </w:r>
      <w:r w:rsidR="00F5585F">
        <w:rPr>
          <w:sz w:val="28"/>
          <w:szCs w:val="28"/>
        </w:rPr>
        <w:t xml:space="preserve"> га предоставлены льготной категории населения.</w:t>
      </w:r>
    </w:p>
    <w:p w:rsidR="00602ED8" w:rsidRDefault="00FA7609" w:rsidP="00F427AF">
      <w:pPr>
        <w:pStyle w:val="a20"/>
        <w:widowControl/>
        <w:spacing w:before="0"/>
        <w:rPr>
          <w:rFonts w:ascii="Times New Roman" w:hAnsi="Times New Roman"/>
          <w:spacing w:val="4"/>
          <w:sz w:val="28"/>
          <w:szCs w:val="28"/>
        </w:rPr>
      </w:pPr>
      <w:r w:rsidRPr="005432AD">
        <w:rPr>
          <w:i/>
          <w:sz w:val="28"/>
          <w:szCs w:val="28"/>
        </w:rPr>
        <w:tab/>
      </w:r>
    </w:p>
    <w:p w:rsidR="00A66D07" w:rsidRDefault="00A66D07" w:rsidP="00F427AF">
      <w:pPr>
        <w:pStyle w:val="a20"/>
        <w:widowControl/>
        <w:spacing w:before="0"/>
        <w:rPr>
          <w:i/>
          <w:sz w:val="28"/>
          <w:szCs w:val="28"/>
        </w:rPr>
      </w:pPr>
    </w:p>
    <w:p w:rsidR="00535257" w:rsidRDefault="00535257" w:rsidP="00F427AF">
      <w:pPr>
        <w:jc w:val="both"/>
        <w:rPr>
          <w:i/>
          <w:sz w:val="28"/>
          <w:szCs w:val="28"/>
        </w:rPr>
      </w:pPr>
    </w:p>
    <w:p w:rsidR="009969C8" w:rsidRPr="00825D00" w:rsidRDefault="00FA7609" w:rsidP="00F427AF">
      <w:pPr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t>Жилищно-коммунальное хозяйство</w:t>
      </w:r>
    </w:p>
    <w:p w:rsidR="00602ED8" w:rsidRPr="00602ED8" w:rsidRDefault="00602ED8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2ED8">
        <w:rPr>
          <w:sz w:val="28"/>
          <w:szCs w:val="28"/>
        </w:rPr>
        <w:t xml:space="preserve"> </w:t>
      </w:r>
      <w:r w:rsidRPr="00796106">
        <w:rPr>
          <w:sz w:val="28"/>
          <w:szCs w:val="28"/>
        </w:rPr>
        <w:t>201</w:t>
      </w:r>
      <w:r w:rsidR="00796106">
        <w:rPr>
          <w:sz w:val="28"/>
          <w:szCs w:val="28"/>
        </w:rPr>
        <w:t>9</w:t>
      </w:r>
      <w:r w:rsidRPr="00602ED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02ED8">
        <w:rPr>
          <w:sz w:val="28"/>
          <w:szCs w:val="28"/>
        </w:rPr>
        <w:t xml:space="preserve"> на развитие и модернизацию жилищно-коммунального хозяйства района направлено </w:t>
      </w:r>
      <w:r w:rsidR="00796106">
        <w:rPr>
          <w:sz w:val="28"/>
          <w:szCs w:val="28"/>
        </w:rPr>
        <w:t>93,5</w:t>
      </w:r>
      <w:r w:rsidRPr="00602ED8">
        <w:rPr>
          <w:sz w:val="28"/>
          <w:szCs w:val="28"/>
        </w:rPr>
        <w:t xml:space="preserve"> млн.</w:t>
      </w:r>
      <w:r w:rsidR="00337677">
        <w:rPr>
          <w:sz w:val="28"/>
          <w:szCs w:val="28"/>
        </w:rPr>
        <w:t xml:space="preserve"> </w:t>
      </w:r>
      <w:r w:rsidRPr="00602ED8">
        <w:rPr>
          <w:sz w:val="28"/>
          <w:szCs w:val="28"/>
        </w:rPr>
        <w:t>руб.</w:t>
      </w:r>
    </w:p>
    <w:p w:rsidR="00E84682" w:rsidRDefault="00F54B53" w:rsidP="00F427AF">
      <w:pPr>
        <w:jc w:val="both"/>
        <w:rPr>
          <w:sz w:val="28"/>
          <w:szCs w:val="28"/>
        </w:rPr>
      </w:pPr>
      <w:r w:rsidRPr="005432AD">
        <w:rPr>
          <w:b/>
          <w:i/>
          <w:sz w:val="28"/>
          <w:szCs w:val="28"/>
        </w:rPr>
        <w:tab/>
      </w:r>
      <w:proofErr w:type="gramStart"/>
      <w:r w:rsidR="00872628" w:rsidRPr="00C9776A">
        <w:rPr>
          <w:sz w:val="28"/>
          <w:szCs w:val="28"/>
        </w:rPr>
        <w:t>Доля</w:t>
      </w:r>
      <w:r w:rsidR="00872628" w:rsidRPr="00EB6DBA">
        <w:rPr>
          <w:sz w:val="28"/>
          <w:szCs w:val="28"/>
        </w:rPr>
        <w:t xml:space="preserve">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в </w:t>
      </w:r>
      <w:r w:rsidR="00602ED8">
        <w:rPr>
          <w:sz w:val="28"/>
          <w:szCs w:val="28"/>
        </w:rPr>
        <w:t>отчетном году</w:t>
      </w:r>
      <w:r w:rsidR="00872628" w:rsidRPr="00EB6DBA">
        <w:rPr>
          <w:sz w:val="28"/>
          <w:szCs w:val="28"/>
        </w:rPr>
        <w:t xml:space="preserve"> составил</w:t>
      </w:r>
      <w:r w:rsidR="00602ED8">
        <w:rPr>
          <w:sz w:val="28"/>
          <w:szCs w:val="28"/>
        </w:rPr>
        <w:t>а</w:t>
      </w:r>
      <w:r w:rsidR="00872628" w:rsidRPr="00EB6DBA">
        <w:rPr>
          <w:sz w:val="28"/>
          <w:szCs w:val="28"/>
        </w:rPr>
        <w:t xml:space="preserve"> </w:t>
      </w:r>
      <w:r w:rsidR="00C9776A">
        <w:rPr>
          <w:sz w:val="28"/>
          <w:szCs w:val="28"/>
        </w:rPr>
        <w:t>76,8</w:t>
      </w:r>
      <w:r w:rsidR="00254A9C">
        <w:rPr>
          <w:sz w:val="28"/>
          <w:szCs w:val="28"/>
        </w:rPr>
        <w:t xml:space="preserve"> </w:t>
      </w:r>
      <w:r w:rsidR="00872628" w:rsidRPr="00EB6DBA">
        <w:rPr>
          <w:sz w:val="28"/>
          <w:szCs w:val="28"/>
        </w:rPr>
        <w:t xml:space="preserve">%, </w:t>
      </w:r>
      <w:r w:rsidR="00C9776A">
        <w:rPr>
          <w:sz w:val="28"/>
          <w:szCs w:val="28"/>
        </w:rPr>
        <w:t xml:space="preserve">по сравнению с 2018 г. показатель стал выше на 6,8 %. </w:t>
      </w:r>
      <w:r w:rsidR="00EB6DBA">
        <w:rPr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</w:t>
      </w:r>
      <w:r w:rsidR="00E84682">
        <w:rPr>
          <w:sz w:val="28"/>
          <w:szCs w:val="28"/>
        </w:rPr>
        <w:t>чет</w:t>
      </w:r>
      <w:proofErr w:type="gramEnd"/>
      <w:r w:rsidR="00827EFE">
        <w:rPr>
          <w:sz w:val="28"/>
          <w:szCs w:val="28"/>
        </w:rPr>
        <w:t xml:space="preserve">, </w:t>
      </w:r>
      <w:r w:rsidR="00A40BEF">
        <w:rPr>
          <w:sz w:val="28"/>
          <w:szCs w:val="28"/>
        </w:rPr>
        <w:t>в</w:t>
      </w:r>
      <w:r w:rsidR="00E84682">
        <w:rPr>
          <w:sz w:val="28"/>
          <w:szCs w:val="28"/>
        </w:rPr>
        <w:t xml:space="preserve"> 201</w:t>
      </w:r>
      <w:r w:rsidR="00796106">
        <w:rPr>
          <w:sz w:val="28"/>
          <w:szCs w:val="28"/>
        </w:rPr>
        <w:t>9</w:t>
      </w:r>
      <w:r w:rsidR="00E84682">
        <w:rPr>
          <w:sz w:val="28"/>
          <w:szCs w:val="28"/>
        </w:rPr>
        <w:t xml:space="preserve"> году </w:t>
      </w:r>
      <w:r w:rsidR="00602ED8">
        <w:rPr>
          <w:sz w:val="28"/>
          <w:szCs w:val="28"/>
        </w:rPr>
        <w:t>составля</w:t>
      </w:r>
      <w:r w:rsidR="00535257">
        <w:rPr>
          <w:sz w:val="28"/>
          <w:szCs w:val="28"/>
        </w:rPr>
        <w:t>е</w:t>
      </w:r>
      <w:r w:rsidR="00602ED8">
        <w:rPr>
          <w:sz w:val="28"/>
          <w:szCs w:val="28"/>
        </w:rPr>
        <w:t xml:space="preserve">т </w:t>
      </w:r>
      <w:r w:rsidR="00E84682">
        <w:rPr>
          <w:sz w:val="28"/>
          <w:szCs w:val="28"/>
        </w:rPr>
        <w:t>100</w:t>
      </w:r>
      <w:r w:rsidR="00254A9C">
        <w:rPr>
          <w:sz w:val="28"/>
          <w:szCs w:val="28"/>
        </w:rPr>
        <w:t xml:space="preserve"> </w:t>
      </w:r>
      <w:r w:rsidR="00E84682">
        <w:rPr>
          <w:sz w:val="28"/>
          <w:szCs w:val="28"/>
        </w:rPr>
        <w:t>%.</w:t>
      </w:r>
    </w:p>
    <w:p w:rsidR="00602ED8" w:rsidRPr="0059163D" w:rsidRDefault="00602ED8" w:rsidP="00F427AF">
      <w:pPr>
        <w:ind w:firstLine="708"/>
        <w:jc w:val="both"/>
        <w:rPr>
          <w:sz w:val="28"/>
          <w:szCs w:val="28"/>
        </w:rPr>
      </w:pPr>
      <w:r w:rsidRPr="0059163D">
        <w:rPr>
          <w:sz w:val="28"/>
          <w:szCs w:val="28"/>
        </w:rPr>
        <w:t xml:space="preserve">Доля населения, получившего жилые помещения и улучшившего жилищные условия в отчетном периоде, в общей численности населения, состоящего на учете в качестве нуждающегося, составила </w:t>
      </w:r>
      <w:r w:rsidR="00796106">
        <w:rPr>
          <w:sz w:val="28"/>
          <w:szCs w:val="28"/>
        </w:rPr>
        <w:t>12,1</w:t>
      </w:r>
      <w:r w:rsidR="0059163D">
        <w:rPr>
          <w:sz w:val="28"/>
          <w:szCs w:val="28"/>
        </w:rPr>
        <w:t xml:space="preserve"> %</w:t>
      </w:r>
      <w:r w:rsidRPr="0059163D">
        <w:rPr>
          <w:sz w:val="28"/>
          <w:szCs w:val="28"/>
        </w:rPr>
        <w:t xml:space="preserve"> (201</w:t>
      </w:r>
      <w:r w:rsidR="00796106">
        <w:rPr>
          <w:sz w:val="28"/>
          <w:szCs w:val="28"/>
        </w:rPr>
        <w:t>8</w:t>
      </w:r>
      <w:r w:rsidRPr="0059163D">
        <w:rPr>
          <w:sz w:val="28"/>
          <w:szCs w:val="28"/>
        </w:rPr>
        <w:t xml:space="preserve"> год-</w:t>
      </w:r>
      <w:r w:rsidR="00796106">
        <w:rPr>
          <w:sz w:val="28"/>
          <w:szCs w:val="28"/>
        </w:rPr>
        <w:t>9,6</w:t>
      </w:r>
      <w:r w:rsidR="0059163D">
        <w:rPr>
          <w:sz w:val="28"/>
          <w:szCs w:val="28"/>
        </w:rPr>
        <w:t xml:space="preserve"> </w:t>
      </w:r>
      <w:r w:rsidRPr="0059163D">
        <w:rPr>
          <w:sz w:val="28"/>
          <w:szCs w:val="28"/>
        </w:rPr>
        <w:t xml:space="preserve">%). В отчетном периоде </w:t>
      </w:r>
      <w:r w:rsidR="00F45EA6" w:rsidRPr="0059163D">
        <w:rPr>
          <w:sz w:val="28"/>
          <w:szCs w:val="28"/>
        </w:rPr>
        <w:t>улучшили жилищные условия</w:t>
      </w:r>
      <w:r w:rsidRPr="0059163D">
        <w:rPr>
          <w:sz w:val="28"/>
          <w:szCs w:val="28"/>
        </w:rPr>
        <w:t xml:space="preserve"> </w:t>
      </w:r>
      <w:r w:rsidR="00796106">
        <w:rPr>
          <w:sz w:val="28"/>
          <w:szCs w:val="28"/>
        </w:rPr>
        <w:t>7</w:t>
      </w:r>
      <w:r w:rsidR="0059163D">
        <w:rPr>
          <w:sz w:val="28"/>
          <w:szCs w:val="28"/>
        </w:rPr>
        <w:t>4</w:t>
      </w:r>
      <w:r w:rsidR="00F45EA6" w:rsidRPr="0059163D">
        <w:rPr>
          <w:sz w:val="28"/>
          <w:szCs w:val="28"/>
        </w:rPr>
        <w:t xml:space="preserve"> сем</w:t>
      </w:r>
      <w:r w:rsidR="0059163D">
        <w:rPr>
          <w:sz w:val="28"/>
          <w:szCs w:val="28"/>
        </w:rPr>
        <w:t>ьи</w:t>
      </w:r>
      <w:r w:rsidRPr="0059163D">
        <w:rPr>
          <w:sz w:val="28"/>
          <w:szCs w:val="28"/>
        </w:rPr>
        <w:t xml:space="preserve">, </w:t>
      </w:r>
      <w:r w:rsidR="0059163D">
        <w:rPr>
          <w:sz w:val="28"/>
          <w:szCs w:val="28"/>
        </w:rPr>
        <w:t>на 31.12.201</w:t>
      </w:r>
      <w:r w:rsidR="00796106">
        <w:rPr>
          <w:sz w:val="28"/>
          <w:szCs w:val="28"/>
        </w:rPr>
        <w:t>9</w:t>
      </w:r>
      <w:r w:rsidR="0059163D">
        <w:rPr>
          <w:sz w:val="28"/>
          <w:szCs w:val="28"/>
        </w:rPr>
        <w:t xml:space="preserve"> года </w:t>
      </w:r>
      <w:r w:rsidR="00827EFE">
        <w:rPr>
          <w:sz w:val="28"/>
          <w:szCs w:val="28"/>
        </w:rPr>
        <w:t>состояли</w:t>
      </w:r>
      <w:r w:rsidRPr="0059163D">
        <w:rPr>
          <w:sz w:val="28"/>
          <w:szCs w:val="28"/>
        </w:rPr>
        <w:t xml:space="preserve"> на учете в качестве нуждающихся в жилых помещениях </w:t>
      </w:r>
      <w:r w:rsidR="00796106">
        <w:rPr>
          <w:sz w:val="28"/>
          <w:szCs w:val="28"/>
        </w:rPr>
        <w:t>579</w:t>
      </w:r>
      <w:r w:rsidRPr="0059163D">
        <w:rPr>
          <w:sz w:val="28"/>
          <w:szCs w:val="28"/>
        </w:rPr>
        <w:t xml:space="preserve"> семей. </w:t>
      </w:r>
    </w:p>
    <w:p w:rsidR="00602ED8" w:rsidRDefault="00602ED8" w:rsidP="00F427AF">
      <w:pPr>
        <w:ind w:firstLine="708"/>
        <w:jc w:val="both"/>
        <w:rPr>
          <w:sz w:val="28"/>
          <w:szCs w:val="28"/>
        </w:rPr>
      </w:pPr>
      <w:r w:rsidRPr="0059163D">
        <w:rPr>
          <w:sz w:val="28"/>
          <w:szCs w:val="28"/>
        </w:rPr>
        <w:t>В 20</w:t>
      </w:r>
      <w:r w:rsidR="00796106">
        <w:rPr>
          <w:sz w:val="28"/>
          <w:szCs w:val="28"/>
        </w:rPr>
        <w:t>21</w:t>
      </w:r>
      <w:r w:rsidR="0059163D">
        <w:rPr>
          <w:sz w:val="28"/>
          <w:szCs w:val="28"/>
        </w:rPr>
        <w:t>-202</w:t>
      </w:r>
      <w:r w:rsidR="00796106">
        <w:rPr>
          <w:sz w:val="28"/>
          <w:szCs w:val="28"/>
        </w:rPr>
        <w:t>2</w:t>
      </w:r>
      <w:r w:rsidR="0059163D">
        <w:rPr>
          <w:sz w:val="28"/>
          <w:szCs w:val="28"/>
        </w:rPr>
        <w:t xml:space="preserve"> годах плановый </w:t>
      </w:r>
      <w:r w:rsidR="007D2EC4" w:rsidRPr="0059163D">
        <w:rPr>
          <w:sz w:val="28"/>
          <w:szCs w:val="28"/>
        </w:rPr>
        <w:t xml:space="preserve">показатель </w:t>
      </w:r>
      <w:r w:rsidR="0059163D">
        <w:rPr>
          <w:sz w:val="28"/>
          <w:szCs w:val="28"/>
        </w:rPr>
        <w:t xml:space="preserve">доли населения, получившего жилые помещения и улучшившего жилищные условия, составляет </w:t>
      </w:r>
      <w:r w:rsidR="00796106">
        <w:rPr>
          <w:sz w:val="28"/>
          <w:szCs w:val="28"/>
        </w:rPr>
        <w:t>11,7</w:t>
      </w:r>
      <w:r w:rsidR="0059163D">
        <w:rPr>
          <w:sz w:val="28"/>
          <w:szCs w:val="28"/>
        </w:rPr>
        <w:t xml:space="preserve"> %. </w:t>
      </w:r>
    </w:p>
    <w:p w:rsidR="00047749" w:rsidRDefault="00047749" w:rsidP="00F427AF">
      <w:pPr>
        <w:ind w:firstLine="708"/>
        <w:jc w:val="both"/>
        <w:rPr>
          <w:sz w:val="28"/>
          <w:szCs w:val="28"/>
        </w:rPr>
      </w:pPr>
    </w:p>
    <w:p w:rsidR="000C3743" w:rsidRPr="00825D00" w:rsidRDefault="00FA7609" w:rsidP="00F427AF">
      <w:pPr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lastRenderedPageBreak/>
        <w:t>Организация муниципального управления</w:t>
      </w:r>
    </w:p>
    <w:p w:rsidR="000C3743" w:rsidRPr="004D1993" w:rsidRDefault="000C3743" w:rsidP="00F427AF">
      <w:pPr>
        <w:ind w:firstLine="709"/>
        <w:jc w:val="both"/>
        <w:rPr>
          <w:sz w:val="28"/>
          <w:szCs w:val="28"/>
        </w:rPr>
      </w:pPr>
      <w:r w:rsidRPr="00887BD1">
        <w:rPr>
          <w:sz w:val="28"/>
          <w:szCs w:val="28"/>
        </w:rPr>
        <w:t>Новокузнецк</w:t>
      </w:r>
      <w:r w:rsidR="00E84682" w:rsidRPr="00887BD1">
        <w:rPr>
          <w:sz w:val="28"/>
          <w:szCs w:val="28"/>
        </w:rPr>
        <w:t xml:space="preserve">ий </w:t>
      </w:r>
      <w:r w:rsidRPr="00887BD1">
        <w:rPr>
          <w:sz w:val="28"/>
          <w:szCs w:val="28"/>
        </w:rPr>
        <w:t xml:space="preserve"> муниципальн</w:t>
      </w:r>
      <w:r w:rsidR="00E84682" w:rsidRPr="00887BD1">
        <w:rPr>
          <w:sz w:val="28"/>
          <w:szCs w:val="28"/>
        </w:rPr>
        <w:t xml:space="preserve">ый </w:t>
      </w:r>
      <w:r w:rsidRPr="00887BD1">
        <w:rPr>
          <w:sz w:val="28"/>
          <w:szCs w:val="28"/>
        </w:rPr>
        <w:t xml:space="preserve"> район</w:t>
      </w:r>
      <w:r w:rsidR="00E84682" w:rsidRPr="00887BD1">
        <w:rPr>
          <w:sz w:val="28"/>
          <w:szCs w:val="28"/>
        </w:rPr>
        <w:t xml:space="preserve"> с 2013 года является бездотационным муниципальным образованием</w:t>
      </w:r>
      <w:r w:rsidR="004D1993" w:rsidRPr="004D1993">
        <w:rPr>
          <w:color w:val="FF0000"/>
          <w:sz w:val="32"/>
          <w:szCs w:val="32"/>
        </w:rPr>
        <w:t xml:space="preserve"> </w:t>
      </w:r>
      <w:r w:rsidR="004D1993" w:rsidRPr="004D1993">
        <w:rPr>
          <w:sz w:val="28"/>
          <w:szCs w:val="28"/>
        </w:rPr>
        <w:t>и получает областные субвенции только в соответствии с действующим законодательством</w:t>
      </w:r>
      <w:r w:rsidR="00E84682" w:rsidRPr="004D1993">
        <w:rPr>
          <w:sz w:val="28"/>
          <w:szCs w:val="28"/>
        </w:rPr>
        <w:t>.</w:t>
      </w:r>
      <w:r w:rsidRPr="004D1993">
        <w:rPr>
          <w:sz w:val="28"/>
          <w:szCs w:val="28"/>
        </w:rPr>
        <w:t xml:space="preserve"> </w:t>
      </w:r>
    </w:p>
    <w:p w:rsidR="000C3743" w:rsidRPr="00887BD1" w:rsidRDefault="00E84682" w:rsidP="00F427AF">
      <w:pPr>
        <w:ind w:firstLine="708"/>
        <w:jc w:val="both"/>
        <w:rPr>
          <w:sz w:val="28"/>
          <w:szCs w:val="28"/>
        </w:rPr>
      </w:pPr>
      <w:r w:rsidRPr="00887BD1">
        <w:rPr>
          <w:sz w:val="28"/>
          <w:szCs w:val="28"/>
        </w:rPr>
        <w:t>Д</w:t>
      </w:r>
      <w:r w:rsidR="000C3743" w:rsidRPr="00887BD1">
        <w:rPr>
          <w:sz w:val="28"/>
          <w:szCs w:val="28"/>
        </w:rPr>
        <w:t>оля</w:t>
      </w:r>
      <w:r w:rsidR="004D1993">
        <w:rPr>
          <w:sz w:val="28"/>
          <w:szCs w:val="28"/>
        </w:rPr>
        <w:t xml:space="preserve"> собственных доходов бюджета района -</w:t>
      </w:r>
      <w:r w:rsidR="000C3743" w:rsidRPr="00887BD1">
        <w:rPr>
          <w:sz w:val="28"/>
          <w:szCs w:val="28"/>
        </w:rPr>
        <w:t xml:space="preserve"> налоговых и неналоговых (за исключением  поступлений  налоговых доходов по  дополнительным нормативам отчислений) в общем объеме  собственных доходов  бюджета </w:t>
      </w:r>
      <w:r w:rsidR="004D1993">
        <w:rPr>
          <w:sz w:val="28"/>
          <w:szCs w:val="28"/>
        </w:rPr>
        <w:t xml:space="preserve">района </w:t>
      </w:r>
      <w:r w:rsidR="000C3743" w:rsidRPr="00887BD1">
        <w:rPr>
          <w:sz w:val="28"/>
          <w:szCs w:val="28"/>
        </w:rPr>
        <w:t xml:space="preserve">(без учета субвенций) </w:t>
      </w:r>
      <w:r w:rsidR="00D3516F">
        <w:rPr>
          <w:sz w:val="28"/>
          <w:szCs w:val="28"/>
        </w:rPr>
        <w:t>в 201</w:t>
      </w:r>
      <w:r w:rsidR="009F611B">
        <w:rPr>
          <w:sz w:val="28"/>
          <w:szCs w:val="28"/>
        </w:rPr>
        <w:t>9</w:t>
      </w:r>
      <w:r w:rsidR="00D3516F">
        <w:rPr>
          <w:sz w:val="28"/>
          <w:szCs w:val="28"/>
        </w:rPr>
        <w:t xml:space="preserve"> году </w:t>
      </w:r>
      <w:r w:rsidR="000C3743" w:rsidRPr="00887BD1">
        <w:rPr>
          <w:sz w:val="28"/>
          <w:szCs w:val="28"/>
        </w:rPr>
        <w:t xml:space="preserve">составила </w:t>
      </w:r>
      <w:r w:rsidR="00D3516F">
        <w:rPr>
          <w:sz w:val="28"/>
          <w:szCs w:val="28"/>
        </w:rPr>
        <w:t xml:space="preserve"> </w:t>
      </w:r>
      <w:r w:rsidR="009F611B">
        <w:rPr>
          <w:sz w:val="28"/>
          <w:szCs w:val="28"/>
        </w:rPr>
        <w:t>87,8</w:t>
      </w:r>
      <w:r w:rsidR="00E3408B">
        <w:rPr>
          <w:sz w:val="28"/>
          <w:szCs w:val="28"/>
        </w:rPr>
        <w:t xml:space="preserve"> </w:t>
      </w:r>
      <w:r w:rsidR="000C3743" w:rsidRPr="00887BD1">
        <w:rPr>
          <w:sz w:val="28"/>
          <w:szCs w:val="28"/>
        </w:rPr>
        <w:t xml:space="preserve">%, </w:t>
      </w:r>
      <w:r w:rsidRPr="00887BD1">
        <w:rPr>
          <w:sz w:val="28"/>
          <w:szCs w:val="28"/>
        </w:rPr>
        <w:t xml:space="preserve">в </w:t>
      </w:r>
      <w:r w:rsidR="000C3743" w:rsidRPr="00887BD1">
        <w:rPr>
          <w:sz w:val="28"/>
          <w:szCs w:val="28"/>
        </w:rPr>
        <w:t xml:space="preserve"> 20</w:t>
      </w:r>
      <w:r w:rsidR="009F611B">
        <w:rPr>
          <w:sz w:val="28"/>
          <w:szCs w:val="28"/>
        </w:rPr>
        <w:t>20</w:t>
      </w:r>
      <w:r w:rsidR="000C3743" w:rsidRPr="00887BD1">
        <w:rPr>
          <w:sz w:val="28"/>
          <w:szCs w:val="28"/>
        </w:rPr>
        <w:t xml:space="preserve"> год</w:t>
      </w:r>
      <w:r w:rsidR="00D3516F">
        <w:rPr>
          <w:sz w:val="28"/>
          <w:szCs w:val="28"/>
        </w:rPr>
        <w:t>у</w:t>
      </w:r>
      <w:r w:rsidR="000C3743" w:rsidRPr="00887BD1">
        <w:rPr>
          <w:sz w:val="28"/>
          <w:szCs w:val="28"/>
        </w:rPr>
        <w:t xml:space="preserve"> район </w:t>
      </w:r>
      <w:r w:rsidR="005F58D3">
        <w:rPr>
          <w:sz w:val="28"/>
          <w:szCs w:val="28"/>
        </w:rPr>
        <w:t xml:space="preserve">будет </w:t>
      </w:r>
      <w:r w:rsidR="00887BD1" w:rsidRPr="00887BD1">
        <w:rPr>
          <w:sz w:val="28"/>
          <w:szCs w:val="28"/>
        </w:rPr>
        <w:t>обеспеч</w:t>
      </w:r>
      <w:r w:rsidR="005F58D3">
        <w:rPr>
          <w:sz w:val="28"/>
          <w:szCs w:val="28"/>
        </w:rPr>
        <w:t>ен</w:t>
      </w:r>
      <w:r w:rsidR="00887BD1" w:rsidRPr="00887BD1">
        <w:rPr>
          <w:sz w:val="28"/>
          <w:szCs w:val="28"/>
        </w:rPr>
        <w:t xml:space="preserve"> собственными доходами </w:t>
      </w:r>
      <w:r w:rsidR="000C3743" w:rsidRPr="00887BD1">
        <w:rPr>
          <w:sz w:val="28"/>
          <w:szCs w:val="28"/>
        </w:rPr>
        <w:t xml:space="preserve"> </w:t>
      </w:r>
      <w:r w:rsidR="005F58D3">
        <w:rPr>
          <w:sz w:val="28"/>
          <w:szCs w:val="28"/>
        </w:rPr>
        <w:t xml:space="preserve">на </w:t>
      </w:r>
      <w:r w:rsidR="009F611B">
        <w:rPr>
          <w:sz w:val="28"/>
          <w:szCs w:val="28"/>
        </w:rPr>
        <w:t>97,2</w:t>
      </w:r>
      <w:r w:rsidR="00E3408B">
        <w:rPr>
          <w:sz w:val="28"/>
          <w:szCs w:val="28"/>
        </w:rPr>
        <w:t xml:space="preserve"> </w:t>
      </w:r>
      <w:r w:rsidR="00D3516F">
        <w:rPr>
          <w:sz w:val="28"/>
          <w:szCs w:val="28"/>
        </w:rPr>
        <w:t>%, в 20</w:t>
      </w:r>
      <w:r w:rsidR="009F611B">
        <w:rPr>
          <w:sz w:val="28"/>
          <w:szCs w:val="28"/>
        </w:rPr>
        <w:t>21</w:t>
      </w:r>
      <w:r w:rsidR="00D3516F">
        <w:rPr>
          <w:sz w:val="28"/>
          <w:szCs w:val="28"/>
        </w:rPr>
        <w:t>-20</w:t>
      </w:r>
      <w:r w:rsidR="00532906">
        <w:rPr>
          <w:sz w:val="28"/>
          <w:szCs w:val="28"/>
        </w:rPr>
        <w:t>2</w:t>
      </w:r>
      <w:r w:rsidR="009F611B">
        <w:rPr>
          <w:sz w:val="28"/>
          <w:szCs w:val="28"/>
        </w:rPr>
        <w:t>2</w:t>
      </w:r>
      <w:r w:rsidR="00532906">
        <w:rPr>
          <w:sz w:val="28"/>
          <w:szCs w:val="28"/>
        </w:rPr>
        <w:t xml:space="preserve"> годах</w:t>
      </w:r>
      <w:r w:rsidR="00E3408B">
        <w:rPr>
          <w:sz w:val="28"/>
          <w:szCs w:val="28"/>
        </w:rPr>
        <w:t xml:space="preserve"> </w:t>
      </w:r>
      <w:r w:rsidR="00532906">
        <w:rPr>
          <w:sz w:val="28"/>
          <w:szCs w:val="28"/>
        </w:rPr>
        <w:t>- на 9</w:t>
      </w:r>
      <w:r w:rsidR="00E3408B">
        <w:rPr>
          <w:sz w:val="28"/>
          <w:szCs w:val="28"/>
        </w:rPr>
        <w:t>8</w:t>
      </w:r>
      <w:r w:rsidR="00532906">
        <w:rPr>
          <w:sz w:val="28"/>
          <w:szCs w:val="28"/>
        </w:rPr>
        <w:t>,</w:t>
      </w:r>
      <w:r w:rsidR="009F611B">
        <w:rPr>
          <w:sz w:val="28"/>
          <w:szCs w:val="28"/>
        </w:rPr>
        <w:t>0</w:t>
      </w:r>
      <w:r w:rsidR="00E3408B">
        <w:rPr>
          <w:sz w:val="28"/>
          <w:szCs w:val="28"/>
        </w:rPr>
        <w:t xml:space="preserve"> </w:t>
      </w:r>
      <w:r w:rsidR="00D3516F">
        <w:rPr>
          <w:sz w:val="28"/>
          <w:szCs w:val="28"/>
        </w:rPr>
        <w:t>%</w:t>
      </w:r>
      <w:r w:rsidR="00532906">
        <w:rPr>
          <w:sz w:val="28"/>
          <w:szCs w:val="28"/>
        </w:rPr>
        <w:t xml:space="preserve"> и </w:t>
      </w:r>
      <w:r w:rsidR="009F611B">
        <w:rPr>
          <w:sz w:val="28"/>
          <w:szCs w:val="28"/>
        </w:rPr>
        <w:t>91,4</w:t>
      </w:r>
      <w:r w:rsidR="00E3408B">
        <w:rPr>
          <w:sz w:val="28"/>
          <w:szCs w:val="28"/>
        </w:rPr>
        <w:t xml:space="preserve"> </w:t>
      </w:r>
      <w:r w:rsidR="00532906">
        <w:rPr>
          <w:sz w:val="28"/>
          <w:szCs w:val="28"/>
        </w:rPr>
        <w:t>%</w:t>
      </w:r>
      <w:r w:rsidR="00827EFE">
        <w:rPr>
          <w:sz w:val="28"/>
          <w:szCs w:val="28"/>
        </w:rPr>
        <w:t>, соответственно</w:t>
      </w:r>
      <w:r w:rsidR="005F58D3">
        <w:rPr>
          <w:sz w:val="28"/>
          <w:szCs w:val="28"/>
        </w:rPr>
        <w:t>.</w:t>
      </w:r>
    </w:p>
    <w:p w:rsidR="000C3743" w:rsidRPr="00887BD1" w:rsidRDefault="000C3743" w:rsidP="00F427AF">
      <w:pPr>
        <w:ind w:firstLine="708"/>
        <w:jc w:val="both"/>
        <w:rPr>
          <w:sz w:val="28"/>
          <w:szCs w:val="28"/>
        </w:rPr>
      </w:pPr>
      <w:proofErr w:type="gramStart"/>
      <w:r w:rsidRPr="00887BD1">
        <w:rPr>
          <w:sz w:val="28"/>
          <w:szCs w:val="28"/>
        </w:rPr>
        <w:t>На протяжении ряда лет в районе не существует просроченной кредиторской задолженности по оплате труде</w:t>
      </w:r>
      <w:r w:rsidRPr="005222F4">
        <w:rPr>
          <w:sz w:val="28"/>
          <w:szCs w:val="28"/>
        </w:rPr>
        <w:t xml:space="preserve">, </w:t>
      </w:r>
      <w:r w:rsidR="00867F2A" w:rsidRPr="005222F4">
        <w:rPr>
          <w:sz w:val="28"/>
          <w:szCs w:val="28"/>
        </w:rPr>
        <w:t xml:space="preserve">доля основных фондов организаций муниципальной формы собственности, </w:t>
      </w:r>
      <w:r w:rsidRPr="005222F4">
        <w:rPr>
          <w:sz w:val="28"/>
          <w:szCs w:val="28"/>
        </w:rPr>
        <w:t>находящихся в стадии  банкротства</w:t>
      </w:r>
      <w:r w:rsidR="00D3516F" w:rsidRPr="005222F4">
        <w:rPr>
          <w:sz w:val="28"/>
          <w:szCs w:val="28"/>
        </w:rPr>
        <w:t xml:space="preserve">, </w:t>
      </w:r>
      <w:r w:rsidR="00867F2A" w:rsidRPr="005222F4">
        <w:rPr>
          <w:sz w:val="28"/>
          <w:szCs w:val="28"/>
        </w:rPr>
        <w:t>в основных фондах организаций муниципальной формы собственности, в 201</w:t>
      </w:r>
      <w:r w:rsidR="009F611B">
        <w:rPr>
          <w:sz w:val="28"/>
          <w:szCs w:val="28"/>
        </w:rPr>
        <w:t>9</w:t>
      </w:r>
      <w:r w:rsidR="00867F2A" w:rsidRPr="005222F4">
        <w:rPr>
          <w:sz w:val="28"/>
          <w:szCs w:val="28"/>
        </w:rPr>
        <w:t xml:space="preserve"> году составляет 0,1</w:t>
      </w:r>
      <w:r w:rsidR="009F611B">
        <w:rPr>
          <w:sz w:val="28"/>
          <w:szCs w:val="28"/>
        </w:rPr>
        <w:t>2</w:t>
      </w:r>
      <w:r w:rsidR="00827EFE">
        <w:rPr>
          <w:sz w:val="28"/>
          <w:szCs w:val="28"/>
        </w:rPr>
        <w:t xml:space="preserve"> </w:t>
      </w:r>
      <w:r w:rsidR="00867F2A" w:rsidRPr="005222F4">
        <w:rPr>
          <w:sz w:val="28"/>
          <w:szCs w:val="28"/>
        </w:rPr>
        <w:t>%</w:t>
      </w:r>
      <w:r w:rsidR="00D3516F" w:rsidRPr="005222F4">
        <w:rPr>
          <w:sz w:val="28"/>
          <w:szCs w:val="28"/>
        </w:rPr>
        <w:t>.</w:t>
      </w:r>
      <w:r w:rsidR="00867F2A" w:rsidRPr="005222F4">
        <w:rPr>
          <w:sz w:val="28"/>
          <w:szCs w:val="28"/>
        </w:rPr>
        <w:t xml:space="preserve"> В плановом периоде, после завершения процедур</w:t>
      </w:r>
      <w:r w:rsidR="005222F4" w:rsidRPr="005222F4">
        <w:rPr>
          <w:sz w:val="28"/>
          <w:szCs w:val="28"/>
        </w:rPr>
        <w:t>ы</w:t>
      </w:r>
      <w:r w:rsidR="00867F2A" w:rsidRPr="005222F4">
        <w:rPr>
          <w:sz w:val="28"/>
          <w:szCs w:val="28"/>
        </w:rPr>
        <w:t xml:space="preserve"> банкротства </w:t>
      </w:r>
      <w:r w:rsidR="005222F4" w:rsidRPr="005222F4">
        <w:rPr>
          <w:sz w:val="28"/>
          <w:szCs w:val="28"/>
        </w:rPr>
        <w:t>МУП «ЖКХ Новокузнецкого района»</w:t>
      </w:r>
      <w:r w:rsidR="00867F2A" w:rsidRPr="005222F4">
        <w:rPr>
          <w:sz w:val="28"/>
          <w:szCs w:val="28"/>
        </w:rPr>
        <w:t>, показатель будет оптимизирован.</w:t>
      </w:r>
      <w:r w:rsidR="00BF66AA">
        <w:rPr>
          <w:sz w:val="28"/>
          <w:szCs w:val="28"/>
        </w:rPr>
        <w:t xml:space="preserve"> </w:t>
      </w:r>
      <w:proofErr w:type="gramEnd"/>
    </w:p>
    <w:p w:rsidR="00EC7B7D" w:rsidRDefault="00EC7B7D" w:rsidP="00F427AF">
      <w:pPr>
        <w:ind w:firstLine="708"/>
        <w:jc w:val="both"/>
        <w:rPr>
          <w:sz w:val="28"/>
          <w:szCs w:val="28"/>
        </w:rPr>
      </w:pPr>
      <w:r w:rsidRPr="00887BD1">
        <w:rPr>
          <w:sz w:val="28"/>
          <w:szCs w:val="28"/>
        </w:rPr>
        <w:t>Расходы на содержание работников органов местного самоуправлени</w:t>
      </w:r>
      <w:r w:rsidR="00813616" w:rsidRPr="00887BD1">
        <w:rPr>
          <w:sz w:val="28"/>
          <w:szCs w:val="28"/>
        </w:rPr>
        <w:t>я</w:t>
      </w:r>
      <w:r w:rsidRPr="00887BD1">
        <w:rPr>
          <w:sz w:val="28"/>
          <w:szCs w:val="28"/>
        </w:rPr>
        <w:t xml:space="preserve"> </w:t>
      </w:r>
      <w:r w:rsidR="004D1993">
        <w:rPr>
          <w:sz w:val="28"/>
          <w:szCs w:val="28"/>
        </w:rPr>
        <w:t xml:space="preserve">в расчете на одного жителя </w:t>
      </w:r>
      <w:r w:rsidRPr="00887BD1">
        <w:rPr>
          <w:sz w:val="28"/>
          <w:szCs w:val="28"/>
        </w:rPr>
        <w:t xml:space="preserve">в </w:t>
      </w:r>
      <w:r w:rsidR="00D3516F">
        <w:rPr>
          <w:sz w:val="28"/>
          <w:szCs w:val="28"/>
        </w:rPr>
        <w:t>201</w:t>
      </w:r>
      <w:r w:rsidR="00AB12F8">
        <w:rPr>
          <w:sz w:val="28"/>
          <w:szCs w:val="28"/>
        </w:rPr>
        <w:t>9</w:t>
      </w:r>
      <w:r w:rsidRPr="00887BD1">
        <w:rPr>
          <w:sz w:val="28"/>
          <w:szCs w:val="28"/>
        </w:rPr>
        <w:t xml:space="preserve"> году сложились  в сумме </w:t>
      </w:r>
      <w:r w:rsidR="00AB12F8">
        <w:rPr>
          <w:sz w:val="28"/>
          <w:szCs w:val="28"/>
        </w:rPr>
        <w:t>2 201,4</w:t>
      </w:r>
      <w:r w:rsidRPr="00887BD1">
        <w:rPr>
          <w:sz w:val="28"/>
          <w:szCs w:val="28"/>
        </w:rPr>
        <w:t xml:space="preserve"> руб., </w:t>
      </w:r>
      <w:r w:rsidR="00C0536F" w:rsidRPr="00887BD1">
        <w:rPr>
          <w:sz w:val="28"/>
          <w:szCs w:val="28"/>
        </w:rPr>
        <w:t xml:space="preserve">в плановом периоде эти расходы </w:t>
      </w:r>
      <w:r w:rsidR="004D1993">
        <w:rPr>
          <w:sz w:val="28"/>
          <w:szCs w:val="28"/>
        </w:rPr>
        <w:t xml:space="preserve">составят </w:t>
      </w:r>
      <w:r w:rsidR="00AB12F8">
        <w:rPr>
          <w:sz w:val="28"/>
          <w:szCs w:val="28"/>
        </w:rPr>
        <w:t>2 315,3</w:t>
      </w:r>
      <w:r w:rsidR="00F50382">
        <w:rPr>
          <w:sz w:val="28"/>
          <w:szCs w:val="28"/>
        </w:rPr>
        <w:t>7</w:t>
      </w:r>
      <w:r w:rsidR="004D1993">
        <w:rPr>
          <w:sz w:val="28"/>
          <w:szCs w:val="28"/>
        </w:rPr>
        <w:t xml:space="preserve"> руб.</w:t>
      </w:r>
      <w:r w:rsidR="00043E86">
        <w:rPr>
          <w:sz w:val="28"/>
          <w:szCs w:val="28"/>
        </w:rPr>
        <w:t xml:space="preserve"> в 20</w:t>
      </w:r>
      <w:r w:rsidR="00AB12F8">
        <w:rPr>
          <w:sz w:val="28"/>
          <w:szCs w:val="28"/>
        </w:rPr>
        <w:t>20</w:t>
      </w:r>
      <w:r w:rsidR="00043E86">
        <w:rPr>
          <w:sz w:val="28"/>
          <w:szCs w:val="28"/>
        </w:rPr>
        <w:t xml:space="preserve"> году</w:t>
      </w:r>
      <w:r w:rsidR="00F50382">
        <w:rPr>
          <w:sz w:val="28"/>
          <w:szCs w:val="28"/>
        </w:rPr>
        <w:t>,</w:t>
      </w:r>
      <w:r w:rsidR="00043E86">
        <w:rPr>
          <w:sz w:val="28"/>
          <w:szCs w:val="28"/>
        </w:rPr>
        <w:t xml:space="preserve"> </w:t>
      </w:r>
      <w:r w:rsidR="00F50382">
        <w:rPr>
          <w:sz w:val="28"/>
          <w:szCs w:val="28"/>
        </w:rPr>
        <w:t xml:space="preserve"> </w:t>
      </w:r>
      <w:r w:rsidR="00AB12F8">
        <w:rPr>
          <w:sz w:val="28"/>
          <w:szCs w:val="28"/>
        </w:rPr>
        <w:t>2 322,0</w:t>
      </w:r>
      <w:r w:rsidR="00867F2A">
        <w:rPr>
          <w:sz w:val="28"/>
          <w:szCs w:val="28"/>
        </w:rPr>
        <w:t xml:space="preserve"> руб. в 20</w:t>
      </w:r>
      <w:r w:rsidR="00F50382">
        <w:rPr>
          <w:sz w:val="28"/>
          <w:szCs w:val="28"/>
        </w:rPr>
        <w:t>2</w:t>
      </w:r>
      <w:r w:rsidR="00AB12F8">
        <w:rPr>
          <w:sz w:val="28"/>
          <w:szCs w:val="28"/>
        </w:rPr>
        <w:t>1</w:t>
      </w:r>
      <w:r w:rsidR="00F50382">
        <w:rPr>
          <w:sz w:val="28"/>
          <w:szCs w:val="28"/>
        </w:rPr>
        <w:t xml:space="preserve"> году</w:t>
      </w:r>
      <w:r w:rsidR="00043E86">
        <w:rPr>
          <w:sz w:val="28"/>
          <w:szCs w:val="28"/>
        </w:rPr>
        <w:t xml:space="preserve"> и </w:t>
      </w:r>
      <w:r w:rsidR="00AB12F8">
        <w:rPr>
          <w:sz w:val="28"/>
          <w:szCs w:val="28"/>
        </w:rPr>
        <w:t>2 331,4</w:t>
      </w:r>
      <w:r w:rsidR="00F50382">
        <w:rPr>
          <w:sz w:val="28"/>
          <w:szCs w:val="28"/>
        </w:rPr>
        <w:t xml:space="preserve">руб. в </w:t>
      </w:r>
      <w:r w:rsidR="00043E86">
        <w:rPr>
          <w:sz w:val="28"/>
          <w:szCs w:val="28"/>
        </w:rPr>
        <w:t>20</w:t>
      </w:r>
      <w:r w:rsidR="00867F2A">
        <w:rPr>
          <w:sz w:val="28"/>
          <w:szCs w:val="28"/>
        </w:rPr>
        <w:t>2</w:t>
      </w:r>
      <w:r w:rsidR="00AB12F8">
        <w:rPr>
          <w:sz w:val="28"/>
          <w:szCs w:val="28"/>
        </w:rPr>
        <w:t>2</w:t>
      </w:r>
      <w:r w:rsidR="00043E86">
        <w:rPr>
          <w:sz w:val="28"/>
          <w:szCs w:val="28"/>
        </w:rPr>
        <w:t xml:space="preserve"> год</w:t>
      </w:r>
      <w:r w:rsidR="00F50382">
        <w:rPr>
          <w:sz w:val="28"/>
          <w:szCs w:val="28"/>
        </w:rPr>
        <w:t>у</w:t>
      </w:r>
      <w:r w:rsidR="00043E86">
        <w:rPr>
          <w:sz w:val="28"/>
          <w:szCs w:val="28"/>
        </w:rPr>
        <w:t>.</w:t>
      </w:r>
    </w:p>
    <w:p w:rsidR="00CB5826" w:rsidRPr="00887BD1" w:rsidRDefault="00F50382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67F2A">
        <w:rPr>
          <w:sz w:val="28"/>
          <w:szCs w:val="28"/>
        </w:rPr>
        <w:t>довлетворенность населения деятельность</w:t>
      </w:r>
      <w:r>
        <w:rPr>
          <w:sz w:val="28"/>
          <w:szCs w:val="28"/>
        </w:rPr>
        <w:t>ю</w:t>
      </w:r>
      <w:r w:rsidR="00867F2A">
        <w:rPr>
          <w:sz w:val="28"/>
          <w:szCs w:val="28"/>
        </w:rPr>
        <w:t xml:space="preserve"> органов местной власти</w:t>
      </w:r>
      <w:r>
        <w:rPr>
          <w:sz w:val="28"/>
          <w:szCs w:val="28"/>
        </w:rPr>
        <w:t xml:space="preserve"> в</w:t>
      </w:r>
      <w:r w:rsidR="00043E86">
        <w:rPr>
          <w:sz w:val="28"/>
          <w:szCs w:val="28"/>
        </w:rPr>
        <w:t xml:space="preserve"> отчетном периоде</w:t>
      </w:r>
      <w:r w:rsidR="00CB5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AB12F8">
        <w:rPr>
          <w:sz w:val="28"/>
          <w:szCs w:val="28"/>
        </w:rPr>
        <w:t>46,3</w:t>
      </w:r>
      <w:r>
        <w:rPr>
          <w:sz w:val="28"/>
          <w:szCs w:val="28"/>
        </w:rPr>
        <w:t xml:space="preserve"> </w:t>
      </w:r>
      <w:r w:rsidR="00867F2A">
        <w:rPr>
          <w:sz w:val="28"/>
          <w:szCs w:val="28"/>
        </w:rPr>
        <w:t xml:space="preserve">% </w:t>
      </w:r>
      <w:r>
        <w:rPr>
          <w:sz w:val="28"/>
          <w:szCs w:val="28"/>
        </w:rPr>
        <w:t>населения, от числа опрошенных.</w:t>
      </w:r>
    </w:p>
    <w:p w:rsidR="00D4579F" w:rsidRPr="005432AD" w:rsidRDefault="00D4579F" w:rsidP="00F427AF">
      <w:pPr>
        <w:ind w:firstLine="708"/>
        <w:jc w:val="both"/>
        <w:rPr>
          <w:i/>
          <w:sz w:val="28"/>
          <w:szCs w:val="28"/>
        </w:rPr>
      </w:pPr>
    </w:p>
    <w:p w:rsidR="00EC078E" w:rsidRPr="00887BD1" w:rsidRDefault="00D4579F" w:rsidP="00F427AF">
      <w:pPr>
        <w:ind w:firstLine="708"/>
        <w:jc w:val="both"/>
        <w:rPr>
          <w:b/>
          <w:sz w:val="28"/>
          <w:szCs w:val="28"/>
        </w:rPr>
      </w:pPr>
      <w:r w:rsidRPr="00C9776A">
        <w:rPr>
          <w:b/>
          <w:sz w:val="28"/>
          <w:szCs w:val="28"/>
        </w:rPr>
        <w:t>Энерго</w:t>
      </w:r>
      <w:r w:rsidR="0032643E" w:rsidRPr="00C9776A">
        <w:rPr>
          <w:b/>
          <w:sz w:val="28"/>
          <w:szCs w:val="28"/>
        </w:rPr>
        <w:t>сбережение</w:t>
      </w:r>
      <w:r w:rsidR="0032643E">
        <w:rPr>
          <w:b/>
          <w:sz w:val="28"/>
          <w:szCs w:val="28"/>
        </w:rPr>
        <w:t xml:space="preserve"> и повышение энергетической эффективности</w:t>
      </w:r>
    </w:p>
    <w:p w:rsidR="00FB05BF" w:rsidRDefault="00FB05BF" w:rsidP="00F427AF">
      <w:pPr>
        <w:ind w:firstLine="709"/>
        <w:jc w:val="both"/>
        <w:rPr>
          <w:sz w:val="28"/>
          <w:szCs w:val="28"/>
        </w:rPr>
      </w:pPr>
      <w:r w:rsidRPr="00CC0660">
        <w:rPr>
          <w:sz w:val="28"/>
          <w:szCs w:val="28"/>
        </w:rPr>
        <w:t xml:space="preserve">В целях повышения энергетической эффективности в Новокузнецком муниципальном районе </w:t>
      </w:r>
      <w:proofErr w:type="spellStart"/>
      <w:r w:rsidRPr="00CC0660">
        <w:rPr>
          <w:sz w:val="28"/>
          <w:szCs w:val="28"/>
        </w:rPr>
        <w:t>электросетевыми</w:t>
      </w:r>
      <w:proofErr w:type="spellEnd"/>
      <w:r w:rsidRPr="00CC0660">
        <w:rPr>
          <w:sz w:val="28"/>
          <w:szCs w:val="28"/>
        </w:rPr>
        <w:t xml:space="preserve"> компания</w:t>
      </w:r>
      <w:r w:rsidR="00CC0660" w:rsidRPr="00CC0660">
        <w:rPr>
          <w:sz w:val="28"/>
          <w:szCs w:val="28"/>
        </w:rPr>
        <w:t>ми</w:t>
      </w:r>
      <w:r w:rsidRPr="00CC0660">
        <w:rPr>
          <w:sz w:val="28"/>
          <w:szCs w:val="28"/>
        </w:rPr>
        <w:t xml:space="preserve"> ведется замена  неизолированных</w:t>
      </w:r>
      <w:r w:rsidR="005222F4">
        <w:rPr>
          <w:sz w:val="28"/>
          <w:szCs w:val="28"/>
        </w:rPr>
        <w:t xml:space="preserve"> электрических</w:t>
      </w:r>
      <w:r w:rsidRPr="00CC0660">
        <w:rPr>
          <w:sz w:val="28"/>
          <w:szCs w:val="28"/>
        </w:rPr>
        <w:t xml:space="preserve"> проводов</w:t>
      </w:r>
      <w:r w:rsidR="00CC0660" w:rsidRPr="00CC0660">
        <w:rPr>
          <w:sz w:val="28"/>
          <w:szCs w:val="28"/>
        </w:rPr>
        <w:t xml:space="preserve"> на самонесущие изолированные провода, что сокращает потери электроэнергии и уменьшает количество несанкционированных подключений и в целом приводит к более стабильной работе объектов </w:t>
      </w:r>
      <w:proofErr w:type="spellStart"/>
      <w:r w:rsidR="00CC0660" w:rsidRPr="00CC0660">
        <w:rPr>
          <w:sz w:val="28"/>
          <w:szCs w:val="28"/>
        </w:rPr>
        <w:t>электросетевого</w:t>
      </w:r>
      <w:proofErr w:type="spellEnd"/>
      <w:r w:rsidR="00CC0660" w:rsidRPr="00CC0660">
        <w:rPr>
          <w:sz w:val="28"/>
          <w:szCs w:val="28"/>
        </w:rPr>
        <w:t xml:space="preserve"> хозяйства. Муниципальные </w:t>
      </w:r>
      <w:proofErr w:type="spellStart"/>
      <w:r w:rsidR="00CC0660" w:rsidRPr="00CC0660">
        <w:rPr>
          <w:sz w:val="28"/>
          <w:szCs w:val="28"/>
        </w:rPr>
        <w:t>ресурсоснабжающие</w:t>
      </w:r>
      <w:proofErr w:type="spellEnd"/>
      <w:r w:rsidR="00CC0660" w:rsidRPr="00CC0660">
        <w:rPr>
          <w:sz w:val="28"/>
          <w:szCs w:val="28"/>
        </w:rPr>
        <w:t xml:space="preserve"> предприятия проводят замену наружных тепловых сетей с монтажом теплоизоляции, стальные водопроводные трубы заменяются пластиковыми трубами, не подверженными коррозии, что </w:t>
      </w:r>
      <w:r w:rsidR="005222F4">
        <w:rPr>
          <w:sz w:val="28"/>
          <w:szCs w:val="28"/>
        </w:rPr>
        <w:t>способствует</w:t>
      </w:r>
      <w:r w:rsidR="00CC0660" w:rsidRPr="00CC0660">
        <w:rPr>
          <w:sz w:val="28"/>
          <w:szCs w:val="28"/>
        </w:rPr>
        <w:t xml:space="preserve"> уменьшению</w:t>
      </w:r>
      <w:r w:rsidR="00C112B0">
        <w:rPr>
          <w:sz w:val="28"/>
          <w:szCs w:val="28"/>
        </w:rPr>
        <w:t xml:space="preserve"> потерь теплоснабжения,</w:t>
      </w:r>
      <w:r w:rsidR="00CC0660" w:rsidRPr="00CC0660">
        <w:rPr>
          <w:sz w:val="28"/>
          <w:szCs w:val="28"/>
        </w:rPr>
        <w:t xml:space="preserve"> снижению количества утече</w:t>
      </w:r>
      <w:r w:rsidR="00C112B0">
        <w:rPr>
          <w:sz w:val="28"/>
          <w:szCs w:val="28"/>
        </w:rPr>
        <w:t>к воды</w:t>
      </w:r>
      <w:r w:rsidR="00CC0660" w:rsidRPr="00CC0660">
        <w:rPr>
          <w:sz w:val="28"/>
          <w:szCs w:val="28"/>
        </w:rPr>
        <w:t>.</w:t>
      </w:r>
    </w:p>
    <w:p w:rsidR="00C9776A" w:rsidRDefault="00C9776A" w:rsidP="00F4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подготовку, развитие и модерниз</w:t>
      </w:r>
      <w:r w:rsidR="003D0871">
        <w:rPr>
          <w:sz w:val="28"/>
          <w:szCs w:val="28"/>
        </w:rPr>
        <w:t>ацию объектов жилищно-коммунального хозяйства в 2019 г. направлено 79,0 млн. руб., в том числе:</w:t>
      </w:r>
    </w:p>
    <w:p w:rsidR="003D0871" w:rsidRDefault="003D0871" w:rsidP="00F4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- 34,4 млн. руб. – на подготовку объектов теплоснабжения;</w:t>
      </w:r>
    </w:p>
    <w:p w:rsidR="003D0871" w:rsidRDefault="003D0871" w:rsidP="00F4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- 37,4 млн. руб. – на подготовку объектов водоснабжения и водоотведения;</w:t>
      </w:r>
    </w:p>
    <w:p w:rsidR="003D0871" w:rsidRPr="00CC0660" w:rsidRDefault="003D0871" w:rsidP="00F4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- 7,6 млн. руб. -  на подготовку объектов электроснабжения.</w:t>
      </w:r>
    </w:p>
    <w:p w:rsidR="00535257" w:rsidRDefault="00535257" w:rsidP="00F427AF">
      <w:pPr>
        <w:ind w:firstLine="709"/>
        <w:jc w:val="both"/>
        <w:rPr>
          <w:sz w:val="28"/>
          <w:szCs w:val="28"/>
        </w:rPr>
      </w:pPr>
    </w:p>
    <w:p w:rsidR="00535257" w:rsidRPr="006231C7" w:rsidRDefault="00535257" w:rsidP="00F427AF">
      <w:pPr>
        <w:ind w:firstLine="709"/>
        <w:jc w:val="both"/>
        <w:rPr>
          <w:sz w:val="28"/>
          <w:szCs w:val="28"/>
        </w:rPr>
      </w:pPr>
    </w:p>
    <w:sectPr w:rsidR="00535257" w:rsidRPr="006231C7" w:rsidSect="00C655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F1" w:rsidRDefault="00AD75F1" w:rsidP="00F3714C">
      <w:r>
        <w:separator/>
      </w:r>
    </w:p>
  </w:endnote>
  <w:endnote w:type="continuationSeparator" w:id="0">
    <w:p w:rsidR="00AD75F1" w:rsidRDefault="00AD75F1" w:rsidP="00F3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7526"/>
      <w:docPartObj>
        <w:docPartGallery w:val="Page Numbers (Bottom of Page)"/>
        <w:docPartUnique/>
      </w:docPartObj>
    </w:sdtPr>
    <w:sdtContent>
      <w:p w:rsidR="002A1A9F" w:rsidRDefault="009B0948">
        <w:pPr>
          <w:pStyle w:val="a9"/>
          <w:jc w:val="center"/>
        </w:pPr>
        <w:fldSimple w:instr=" PAGE   \* MERGEFORMAT ">
          <w:r w:rsidR="00342893">
            <w:rPr>
              <w:noProof/>
            </w:rPr>
            <w:t>1</w:t>
          </w:r>
        </w:fldSimple>
      </w:p>
    </w:sdtContent>
  </w:sdt>
  <w:p w:rsidR="002A1A9F" w:rsidRDefault="002A1A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F1" w:rsidRDefault="00AD75F1" w:rsidP="00F3714C">
      <w:r>
        <w:separator/>
      </w:r>
    </w:p>
  </w:footnote>
  <w:footnote w:type="continuationSeparator" w:id="0">
    <w:p w:rsidR="00AD75F1" w:rsidRDefault="00AD75F1" w:rsidP="00F37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5846"/>
    <w:multiLevelType w:val="hybridMultilevel"/>
    <w:tmpl w:val="814CE0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EA7"/>
    <w:rsid w:val="00003EF3"/>
    <w:rsid w:val="00007D44"/>
    <w:rsid w:val="00013791"/>
    <w:rsid w:val="0004139C"/>
    <w:rsid w:val="00043E86"/>
    <w:rsid w:val="00044C42"/>
    <w:rsid w:val="000451B9"/>
    <w:rsid w:val="00047749"/>
    <w:rsid w:val="00047BD3"/>
    <w:rsid w:val="00050419"/>
    <w:rsid w:val="00054A66"/>
    <w:rsid w:val="00091CBD"/>
    <w:rsid w:val="00093C7A"/>
    <w:rsid w:val="000970D6"/>
    <w:rsid w:val="000A4D87"/>
    <w:rsid w:val="000A7AA5"/>
    <w:rsid w:val="000B10DC"/>
    <w:rsid w:val="000B2FD8"/>
    <w:rsid w:val="000B3A8F"/>
    <w:rsid w:val="000B4A8E"/>
    <w:rsid w:val="000C173D"/>
    <w:rsid w:val="000C3743"/>
    <w:rsid w:val="000C3EA9"/>
    <w:rsid w:val="000D7812"/>
    <w:rsid w:val="000E2AB1"/>
    <w:rsid w:val="000E5CB9"/>
    <w:rsid w:val="000E6350"/>
    <w:rsid w:val="000F50FE"/>
    <w:rsid w:val="000F7201"/>
    <w:rsid w:val="00110229"/>
    <w:rsid w:val="00112B88"/>
    <w:rsid w:val="001227CA"/>
    <w:rsid w:val="0014208E"/>
    <w:rsid w:val="00144EB0"/>
    <w:rsid w:val="001474D4"/>
    <w:rsid w:val="00166461"/>
    <w:rsid w:val="001721F7"/>
    <w:rsid w:val="00173F3C"/>
    <w:rsid w:val="00177520"/>
    <w:rsid w:val="00183351"/>
    <w:rsid w:val="001860FC"/>
    <w:rsid w:val="00187051"/>
    <w:rsid w:val="00192DED"/>
    <w:rsid w:val="00196254"/>
    <w:rsid w:val="001B3182"/>
    <w:rsid w:val="001B47B6"/>
    <w:rsid w:val="001C0FF7"/>
    <w:rsid w:val="001C16B7"/>
    <w:rsid w:val="001C4BFD"/>
    <w:rsid w:val="001C5FE5"/>
    <w:rsid w:val="001D315F"/>
    <w:rsid w:val="001E2273"/>
    <w:rsid w:val="001E374F"/>
    <w:rsid w:val="001E4C01"/>
    <w:rsid w:val="001E5A38"/>
    <w:rsid w:val="001F3A67"/>
    <w:rsid w:val="00201596"/>
    <w:rsid w:val="00204B04"/>
    <w:rsid w:val="00211812"/>
    <w:rsid w:val="00221A62"/>
    <w:rsid w:val="00230BDF"/>
    <w:rsid w:val="00231CD4"/>
    <w:rsid w:val="00232993"/>
    <w:rsid w:val="00245734"/>
    <w:rsid w:val="00245A84"/>
    <w:rsid w:val="00251EFC"/>
    <w:rsid w:val="00254A9C"/>
    <w:rsid w:val="002579B2"/>
    <w:rsid w:val="0026059B"/>
    <w:rsid w:val="0026603C"/>
    <w:rsid w:val="00273275"/>
    <w:rsid w:val="002735FE"/>
    <w:rsid w:val="00292762"/>
    <w:rsid w:val="002A1A9F"/>
    <w:rsid w:val="002B6F51"/>
    <w:rsid w:val="002D6071"/>
    <w:rsid w:val="002E639E"/>
    <w:rsid w:val="0032643E"/>
    <w:rsid w:val="00327C04"/>
    <w:rsid w:val="003302B7"/>
    <w:rsid w:val="00336254"/>
    <w:rsid w:val="00337677"/>
    <w:rsid w:val="003427D7"/>
    <w:rsid w:val="00342893"/>
    <w:rsid w:val="00350409"/>
    <w:rsid w:val="00354230"/>
    <w:rsid w:val="00357C5C"/>
    <w:rsid w:val="003623D3"/>
    <w:rsid w:val="00367748"/>
    <w:rsid w:val="00385C62"/>
    <w:rsid w:val="00386864"/>
    <w:rsid w:val="00392DF8"/>
    <w:rsid w:val="00396F40"/>
    <w:rsid w:val="003B76A1"/>
    <w:rsid w:val="003D0871"/>
    <w:rsid w:val="003E2C28"/>
    <w:rsid w:val="003F2E80"/>
    <w:rsid w:val="004046AA"/>
    <w:rsid w:val="00417799"/>
    <w:rsid w:val="00430FE0"/>
    <w:rsid w:val="00475B9E"/>
    <w:rsid w:val="00482847"/>
    <w:rsid w:val="0048296A"/>
    <w:rsid w:val="00485110"/>
    <w:rsid w:val="00490B5A"/>
    <w:rsid w:val="00491A97"/>
    <w:rsid w:val="004A36C0"/>
    <w:rsid w:val="004B172A"/>
    <w:rsid w:val="004C5D30"/>
    <w:rsid w:val="004D1993"/>
    <w:rsid w:val="004D22E2"/>
    <w:rsid w:val="004D3128"/>
    <w:rsid w:val="004D6772"/>
    <w:rsid w:val="004F1449"/>
    <w:rsid w:val="004F3170"/>
    <w:rsid w:val="00502D4A"/>
    <w:rsid w:val="00505650"/>
    <w:rsid w:val="00507F3A"/>
    <w:rsid w:val="00512893"/>
    <w:rsid w:val="005132D1"/>
    <w:rsid w:val="00520E27"/>
    <w:rsid w:val="005222F4"/>
    <w:rsid w:val="00522CE6"/>
    <w:rsid w:val="005251CD"/>
    <w:rsid w:val="00530AA9"/>
    <w:rsid w:val="00531B71"/>
    <w:rsid w:val="00532906"/>
    <w:rsid w:val="00535257"/>
    <w:rsid w:val="005432AD"/>
    <w:rsid w:val="00547EEE"/>
    <w:rsid w:val="0055037B"/>
    <w:rsid w:val="0055212F"/>
    <w:rsid w:val="00564A35"/>
    <w:rsid w:val="0057785A"/>
    <w:rsid w:val="0058497C"/>
    <w:rsid w:val="0059163D"/>
    <w:rsid w:val="00594A53"/>
    <w:rsid w:val="00595948"/>
    <w:rsid w:val="005A0765"/>
    <w:rsid w:val="005A52AC"/>
    <w:rsid w:val="005B4C0E"/>
    <w:rsid w:val="005C0C80"/>
    <w:rsid w:val="005D286E"/>
    <w:rsid w:val="005E1A65"/>
    <w:rsid w:val="005E42F2"/>
    <w:rsid w:val="005F58D3"/>
    <w:rsid w:val="00600A25"/>
    <w:rsid w:val="00602ED8"/>
    <w:rsid w:val="00622F3E"/>
    <w:rsid w:val="006231C7"/>
    <w:rsid w:val="0062352D"/>
    <w:rsid w:val="006307DA"/>
    <w:rsid w:val="00632C20"/>
    <w:rsid w:val="0066272B"/>
    <w:rsid w:val="00672692"/>
    <w:rsid w:val="006777F9"/>
    <w:rsid w:val="0068710A"/>
    <w:rsid w:val="006B1C4C"/>
    <w:rsid w:val="006B2B6D"/>
    <w:rsid w:val="006B778F"/>
    <w:rsid w:val="006D4C1D"/>
    <w:rsid w:val="006D5035"/>
    <w:rsid w:val="006E45CE"/>
    <w:rsid w:val="006E6A24"/>
    <w:rsid w:val="006E7063"/>
    <w:rsid w:val="006F01B5"/>
    <w:rsid w:val="006F0B0D"/>
    <w:rsid w:val="006F3C4A"/>
    <w:rsid w:val="00702708"/>
    <w:rsid w:val="007248DF"/>
    <w:rsid w:val="007278AB"/>
    <w:rsid w:val="0073798D"/>
    <w:rsid w:val="00755F37"/>
    <w:rsid w:val="007615AB"/>
    <w:rsid w:val="00761A93"/>
    <w:rsid w:val="007656C4"/>
    <w:rsid w:val="007728EE"/>
    <w:rsid w:val="00774AFC"/>
    <w:rsid w:val="007755D5"/>
    <w:rsid w:val="00776905"/>
    <w:rsid w:val="0079059C"/>
    <w:rsid w:val="00791875"/>
    <w:rsid w:val="00794491"/>
    <w:rsid w:val="00794C76"/>
    <w:rsid w:val="00796106"/>
    <w:rsid w:val="00797802"/>
    <w:rsid w:val="007A713B"/>
    <w:rsid w:val="007A7299"/>
    <w:rsid w:val="007A7621"/>
    <w:rsid w:val="007C3DA6"/>
    <w:rsid w:val="007D2EC4"/>
    <w:rsid w:val="007E47CE"/>
    <w:rsid w:val="007E7148"/>
    <w:rsid w:val="008039A9"/>
    <w:rsid w:val="00807CF4"/>
    <w:rsid w:val="00813616"/>
    <w:rsid w:val="00822582"/>
    <w:rsid w:val="00823EDD"/>
    <w:rsid w:val="008254A7"/>
    <w:rsid w:val="00825D00"/>
    <w:rsid w:val="00827EFE"/>
    <w:rsid w:val="00831F3E"/>
    <w:rsid w:val="008375BD"/>
    <w:rsid w:val="00866803"/>
    <w:rsid w:val="00867F2A"/>
    <w:rsid w:val="00871A71"/>
    <w:rsid w:val="00872628"/>
    <w:rsid w:val="008776A4"/>
    <w:rsid w:val="0088378D"/>
    <w:rsid w:val="00887BD1"/>
    <w:rsid w:val="008912C3"/>
    <w:rsid w:val="00894DD7"/>
    <w:rsid w:val="00895D0E"/>
    <w:rsid w:val="008B2516"/>
    <w:rsid w:val="008B4D4B"/>
    <w:rsid w:val="008B4F79"/>
    <w:rsid w:val="008B6246"/>
    <w:rsid w:val="008E0E27"/>
    <w:rsid w:val="008E3E12"/>
    <w:rsid w:val="008E4B41"/>
    <w:rsid w:val="008E6F45"/>
    <w:rsid w:val="009111B2"/>
    <w:rsid w:val="00914F37"/>
    <w:rsid w:val="009169B5"/>
    <w:rsid w:val="00931ED6"/>
    <w:rsid w:val="00934B55"/>
    <w:rsid w:val="00957F9E"/>
    <w:rsid w:val="00966025"/>
    <w:rsid w:val="009721C6"/>
    <w:rsid w:val="00972BE6"/>
    <w:rsid w:val="009739DB"/>
    <w:rsid w:val="0097462B"/>
    <w:rsid w:val="009810DF"/>
    <w:rsid w:val="00985F09"/>
    <w:rsid w:val="009969C8"/>
    <w:rsid w:val="009A4696"/>
    <w:rsid w:val="009B0948"/>
    <w:rsid w:val="009B481D"/>
    <w:rsid w:val="009B494B"/>
    <w:rsid w:val="009B6699"/>
    <w:rsid w:val="009B7EAA"/>
    <w:rsid w:val="009C12BC"/>
    <w:rsid w:val="009D2D28"/>
    <w:rsid w:val="009E34AB"/>
    <w:rsid w:val="009E72E4"/>
    <w:rsid w:val="009F611B"/>
    <w:rsid w:val="00A05DD2"/>
    <w:rsid w:val="00A102C5"/>
    <w:rsid w:val="00A12E4C"/>
    <w:rsid w:val="00A14859"/>
    <w:rsid w:val="00A17529"/>
    <w:rsid w:val="00A23A94"/>
    <w:rsid w:val="00A3372A"/>
    <w:rsid w:val="00A40BEF"/>
    <w:rsid w:val="00A427A0"/>
    <w:rsid w:val="00A56C64"/>
    <w:rsid w:val="00A63A3F"/>
    <w:rsid w:val="00A66D07"/>
    <w:rsid w:val="00A70628"/>
    <w:rsid w:val="00A73538"/>
    <w:rsid w:val="00A7369F"/>
    <w:rsid w:val="00A8013A"/>
    <w:rsid w:val="00A9291B"/>
    <w:rsid w:val="00A94229"/>
    <w:rsid w:val="00AA65E2"/>
    <w:rsid w:val="00AB12F8"/>
    <w:rsid w:val="00AB6C68"/>
    <w:rsid w:val="00AC795F"/>
    <w:rsid w:val="00AD68CC"/>
    <w:rsid w:val="00AD75F1"/>
    <w:rsid w:val="00AE709D"/>
    <w:rsid w:val="00AF2214"/>
    <w:rsid w:val="00B12A98"/>
    <w:rsid w:val="00B17D59"/>
    <w:rsid w:val="00B20860"/>
    <w:rsid w:val="00B561C9"/>
    <w:rsid w:val="00B5633A"/>
    <w:rsid w:val="00B5790F"/>
    <w:rsid w:val="00B618BA"/>
    <w:rsid w:val="00B65169"/>
    <w:rsid w:val="00B75A7D"/>
    <w:rsid w:val="00B8690B"/>
    <w:rsid w:val="00B96A2C"/>
    <w:rsid w:val="00B977A2"/>
    <w:rsid w:val="00BA7359"/>
    <w:rsid w:val="00BA73E3"/>
    <w:rsid w:val="00BC2538"/>
    <w:rsid w:val="00BC5BB0"/>
    <w:rsid w:val="00BC6D88"/>
    <w:rsid w:val="00BF05F3"/>
    <w:rsid w:val="00BF4A4B"/>
    <w:rsid w:val="00BF66AA"/>
    <w:rsid w:val="00C026B7"/>
    <w:rsid w:val="00C0536F"/>
    <w:rsid w:val="00C10640"/>
    <w:rsid w:val="00C112B0"/>
    <w:rsid w:val="00C35BB9"/>
    <w:rsid w:val="00C62483"/>
    <w:rsid w:val="00C655AF"/>
    <w:rsid w:val="00C83837"/>
    <w:rsid w:val="00C948D2"/>
    <w:rsid w:val="00C9776A"/>
    <w:rsid w:val="00CB2F02"/>
    <w:rsid w:val="00CB5826"/>
    <w:rsid w:val="00CC0480"/>
    <w:rsid w:val="00CC0660"/>
    <w:rsid w:val="00CE66D6"/>
    <w:rsid w:val="00D300EC"/>
    <w:rsid w:val="00D32F4A"/>
    <w:rsid w:val="00D3516F"/>
    <w:rsid w:val="00D368BF"/>
    <w:rsid w:val="00D44D8A"/>
    <w:rsid w:val="00D4579F"/>
    <w:rsid w:val="00D61F99"/>
    <w:rsid w:val="00D66885"/>
    <w:rsid w:val="00D71974"/>
    <w:rsid w:val="00D72A3B"/>
    <w:rsid w:val="00D74D5C"/>
    <w:rsid w:val="00D9375A"/>
    <w:rsid w:val="00D93AC2"/>
    <w:rsid w:val="00DA0BE0"/>
    <w:rsid w:val="00DD78B8"/>
    <w:rsid w:val="00DE2C76"/>
    <w:rsid w:val="00DF0A23"/>
    <w:rsid w:val="00DF49D2"/>
    <w:rsid w:val="00DF79B4"/>
    <w:rsid w:val="00E06977"/>
    <w:rsid w:val="00E06A4A"/>
    <w:rsid w:val="00E07B7F"/>
    <w:rsid w:val="00E10984"/>
    <w:rsid w:val="00E157D5"/>
    <w:rsid w:val="00E25F8D"/>
    <w:rsid w:val="00E3408B"/>
    <w:rsid w:val="00E35189"/>
    <w:rsid w:val="00E37530"/>
    <w:rsid w:val="00E4442C"/>
    <w:rsid w:val="00E534F4"/>
    <w:rsid w:val="00E55A6B"/>
    <w:rsid w:val="00E62171"/>
    <w:rsid w:val="00E77614"/>
    <w:rsid w:val="00E84682"/>
    <w:rsid w:val="00E8581C"/>
    <w:rsid w:val="00EA6E3C"/>
    <w:rsid w:val="00EB3AAC"/>
    <w:rsid w:val="00EB581F"/>
    <w:rsid w:val="00EB6DBA"/>
    <w:rsid w:val="00EC078E"/>
    <w:rsid w:val="00EC7B7D"/>
    <w:rsid w:val="00ED5F0C"/>
    <w:rsid w:val="00EE4077"/>
    <w:rsid w:val="00EE6F05"/>
    <w:rsid w:val="00EF2479"/>
    <w:rsid w:val="00F005B9"/>
    <w:rsid w:val="00F0146D"/>
    <w:rsid w:val="00F05047"/>
    <w:rsid w:val="00F06021"/>
    <w:rsid w:val="00F134FC"/>
    <w:rsid w:val="00F24E5F"/>
    <w:rsid w:val="00F2540A"/>
    <w:rsid w:val="00F26FF8"/>
    <w:rsid w:val="00F33C67"/>
    <w:rsid w:val="00F36A91"/>
    <w:rsid w:val="00F3714C"/>
    <w:rsid w:val="00F427AF"/>
    <w:rsid w:val="00F44EA7"/>
    <w:rsid w:val="00F45EA6"/>
    <w:rsid w:val="00F50139"/>
    <w:rsid w:val="00F50382"/>
    <w:rsid w:val="00F50607"/>
    <w:rsid w:val="00F5214C"/>
    <w:rsid w:val="00F54380"/>
    <w:rsid w:val="00F54868"/>
    <w:rsid w:val="00F54B53"/>
    <w:rsid w:val="00F5585F"/>
    <w:rsid w:val="00F57566"/>
    <w:rsid w:val="00F60A82"/>
    <w:rsid w:val="00F726F3"/>
    <w:rsid w:val="00F93E3F"/>
    <w:rsid w:val="00FA0BEF"/>
    <w:rsid w:val="00FA57C5"/>
    <w:rsid w:val="00FA7609"/>
    <w:rsid w:val="00FB05BF"/>
    <w:rsid w:val="00FC1E16"/>
    <w:rsid w:val="00FC6E10"/>
    <w:rsid w:val="00FD3DC5"/>
    <w:rsid w:val="00FD613C"/>
    <w:rsid w:val="00FF6C9F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jaxsearchhighlightajaxsearchhighlight2">
    <w:name w:val="ajaxsearch_highlight ajaxsearch_highlight2"/>
    <w:basedOn w:val="a0"/>
    <w:rsid w:val="00F44EA7"/>
  </w:style>
  <w:style w:type="paragraph" w:customStyle="1" w:styleId="BodySingle">
    <w:name w:val="Body Single"/>
    <w:uiPriority w:val="99"/>
    <w:rsid w:val="00273275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B2F0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0B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rsid w:val="00EB6DBA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EB6DBA"/>
    <w:rPr>
      <w:i/>
      <w:iCs/>
    </w:rPr>
  </w:style>
  <w:style w:type="character" w:customStyle="1" w:styleId="apple-converted-space">
    <w:name w:val="apple-converted-space"/>
    <w:basedOn w:val="a0"/>
    <w:rsid w:val="006307DA"/>
  </w:style>
  <w:style w:type="paragraph" w:styleId="a7">
    <w:name w:val="header"/>
    <w:basedOn w:val="a"/>
    <w:link w:val="a8"/>
    <w:uiPriority w:val="99"/>
    <w:semiHidden/>
    <w:unhideWhenUsed/>
    <w:rsid w:val="00F371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71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7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Основной те aст с отступом 2"/>
    <w:basedOn w:val="a"/>
    <w:rsid w:val="00AD68CC"/>
    <w:pPr>
      <w:widowControl w:val="0"/>
      <w:spacing w:before="120"/>
      <w:ind w:firstLine="709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9905E-0048-49E7-826C-411A6525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7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Селезнева </cp:lastModifiedBy>
  <cp:revision>134</cp:revision>
  <cp:lastPrinted>2020-04-28T05:49:00Z</cp:lastPrinted>
  <dcterms:created xsi:type="dcterms:W3CDTF">2015-04-29T06:34:00Z</dcterms:created>
  <dcterms:modified xsi:type="dcterms:W3CDTF">2020-04-30T07:09:00Z</dcterms:modified>
</cp:coreProperties>
</file>